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54DC9" w14:textId="77777777" w:rsidR="006C46C9" w:rsidRPr="00E301D8" w:rsidRDefault="006C46C9" w:rsidP="00ED1A8B">
      <w:pPr>
        <w:pStyle w:val="Default"/>
        <w:rPr>
          <w:b/>
          <w:bCs/>
          <w:color w:val="auto"/>
        </w:rPr>
      </w:pPr>
    </w:p>
    <w:p w14:paraId="39C5F65B" w14:textId="77777777" w:rsidR="00F571D6" w:rsidRPr="00E301D8" w:rsidRDefault="00F571D6">
      <w:pPr>
        <w:spacing w:before="3" w:line="120" w:lineRule="exact"/>
        <w:rPr>
          <w:rFonts w:ascii="Times New Roman" w:hAnsi="Times New Roman" w:cs="Times New Roman"/>
          <w:sz w:val="24"/>
          <w:szCs w:val="24"/>
        </w:rPr>
      </w:pPr>
    </w:p>
    <w:p w14:paraId="7A88CEE8" w14:textId="2B0D7D55" w:rsidR="00F571D6" w:rsidRPr="00E301D8" w:rsidRDefault="00C03810">
      <w:pPr>
        <w:ind w:right="2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 w:rsidRPr="00E301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DA</w:t>
      </w:r>
      <w:r w:rsidRPr="00E301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E301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E301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R</w:t>
      </w:r>
      <w:r w:rsidRPr="00E301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E301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E301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U</w:t>
      </w:r>
      <w:r w:rsidRPr="00E301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E301D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</w:t>
      </w:r>
    </w:p>
    <w:p w14:paraId="3BF66D18" w14:textId="2EBAA19E" w:rsidR="00F65911" w:rsidRPr="00E301D8" w:rsidRDefault="00432B61" w:rsidP="00432B61">
      <w:pPr>
        <w:ind w:right="29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</w:rPr>
      </w:pPr>
      <w:r w:rsidRPr="00E301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</w:rPr>
        <w:t>SUBJECT: LOAD DIVERSITY WITHIN MEDIUM/LARGE COMMERCIAL &amp; INDUSTRIAL (M/L C&amp;I) CLASS</w:t>
      </w:r>
    </w:p>
    <w:p w14:paraId="48D6E61E" w14:textId="77777777" w:rsidR="001C36AC" w:rsidRPr="00E301D8" w:rsidRDefault="001C36AC" w:rsidP="00432B61">
      <w:pPr>
        <w:ind w:right="29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color="000000"/>
        </w:rPr>
      </w:pPr>
    </w:p>
    <w:p w14:paraId="4A53F47E" w14:textId="77777777" w:rsidR="00EE1DCE" w:rsidRPr="00E301D8" w:rsidRDefault="00EE1DCE" w:rsidP="00EE1DC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Load diversity currently is reflected in revenue allocation by multiplying marginal cost revenues by</w:t>
      </w:r>
    </w:p>
    <w:p w14:paraId="11D750DB" w14:textId="36C3DA98" w:rsidR="00EE1DCE" w:rsidRPr="00E301D8" w:rsidRDefault="00EE1DCE" w:rsidP="00EE1DC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 xml:space="preserve">effective demand factors (EDFs). </w:t>
      </w:r>
      <w:r w:rsidR="002C424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>In the October 15, 2019 workshop, there was discussion about</w:t>
      </w:r>
    </w:p>
    <w:p w14:paraId="0C459530" w14:textId="77777777" w:rsidR="00EE1DCE" w:rsidRPr="00E301D8" w:rsidRDefault="00EE1DCE" w:rsidP="00EE1DC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how load diversity decreases with customer size, thereby increasing the EDFs.</w:t>
      </w:r>
    </w:p>
    <w:p w14:paraId="3C6EC3FB" w14:textId="77777777" w:rsidR="00EE1DCE" w:rsidRPr="00E301D8" w:rsidRDefault="00EE1DCE" w:rsidP="00EE1DCE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6D7C55C" w14:textId="15B53B1D" w:rsidR="00040AC2" w:rsidRPr="00E301D8" w:rsidRDefault="00040AC2" w:rsidP="00040A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1. Rather than calculating EDFs for different sized customers within the M/L C&amp;I class, please</w:t>
      </w:r>
    </w:p>
    <w:p w14:paraId="7EBB4DA8" w14:textId="77777777" w:rsidR="00040AC2" w:rsidRPr="00E301D8" w:rsidRDefault="00040AC2" w:rsidP="00040A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provide data on the decrease in the number of customers on feeders and substation by</w:t>
      </w:r>
    </w:p>
    <w:p w14:paraId="729F342B" w14:textId="12A5CEB7" w:rsidR="00040AC2" w:rsidRPr="00E301D8" w:rsidRDefault="00040AC2" w:rsidP="00040A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 xml:space="preserve">customer kW size. </w:t>
      </w:r>
      <w:r w:rsidR="002C424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 xml:space="preserve">Do so by filling in the table on the following page. </w:t>
      </w:r>
      <w:r w:rsidR="002C424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>Please note that we are</w:t>
      </w:r>
    </w:p>
    <w:p w14:paraId="60A1457D" w14:textId="77777777" w:rsidR="00040AC2" w:rsidRPr="00E301D8" w:rsidRDefault="00040AC2" w:rsidP="00040A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looking for a single number in each cell in the last two columns representing an average for all</w:t>
      </w:r>
    </w:p>
    <w:p w14:paraId="25F3AD98" w14:textId="7DF7FF9E" w:rsidR="00040AC2" w:rsidRPr="00E301D8" w:rsidRDefault="00040AC2" w:rsidP="00040AC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 xml:space="preserve">the feeders and all the substations on the distribution system. </w:t>
      </w:r>
      <w:r w:rsidR="002C424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i/>
          <w:sz w:val="24"/>
          <w:szCs w:val="24"/>
        </w:rPr>
        <w:t>Please base this on 2016 data</w:t>
      </w:r>
    </w:p>
    <w:p w14:paraId="2D9F6903" w14:textId="64A97B15" w:rsidR="00EE1DCE" w:rsidRPr="00E301D8" w:rsidRDefault="00040AC2" w:rsidP="00040AC2">
      <w:pPr>
        <w:widowControl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E301D8">
        <w:rPr>
          <w:rFonts w:ascii="Times New Roman" w:hAnsi="Times New Roman" w:cs="Times New Roman"/>
          <w:i/>
          <w:sz w:val="24"/>
          <w:szCs w:val="24"/>
        </w:rPr>
        <w:t>only.</w:t>
      </w:r>
    </w:p>
    <w:p w14:paraId="63B6A3D1" w14:textId="77777777" w:rsidR="00FF0726" w:rsidRPr="00E301D8" w:rsidRDefault="00FF0726" w:rsidP="00040AC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54E3D3A2" w14:textId="1CD1698C" w:rsidR="00040AC2" w:rsidRPr="00E301D8" w:rsidRDefault="00040AC2" w:rsidP="00040AC2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301D8">
        <w:rPr>
          <w:rFonts w:ascii="Times New Roman" w:hAnsi="Times New Roman" w:cs="Times New Roman"/>
          <w:b/>
          <w:sz w:val="24"/>
          <w:szCs w:val="24"/>
        </w:rPr>
        <w:t>SDG&amp;E Response:</w:t>
      </w:r>
    </w:p>
    <w:p w14:paraId="400C314E" w14:textId="2E1658FE" w:rsidR="003E5436" w:rsidRPr="00E301D8" w:rsidRDefault="00AB3D0F" w:rsidP="003E543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see the table below.</w:t>
      </w:r>
      <w:r w:rsidR="003E5436" w:rsidRPr="00E301D8">
        <w:rPr>
          <w:rFonts w:ascii="Times New Roman" w:hAnsi="Times New Roman" w:cs="Times New Roman"/>
          <w:sz w:val="24"/>
          <w:szCs w:val="24"/>
        </w:rPr>
        <w:t xml:space="preserve"> </w:t>
      </w:r>
      <w:r w:rsidR="002C4244">
        <w:rPr>
          <w:rFonts w:ascii="Times New Roman" w:hAnsi="Times New Roman" w:cs="Times New Roman"/>
          <w:sz w:val="24"/>
          <w:szCs w:val="24"/>
        </w:rPr>
        <w:t xml:space="preserve"> </w:t>
      </w:r>
      <w:r w:rsidR="002725E0">
        <w:rPr>
          <w:rFonts w:ascii="Times New Roman" w:hAnsi="Times New Roman" w:cs="Times New Roman"/>
          <w:sz w:val="24"/>
          <w:szCs w:val="24"/>
        </w:rPr>
        <w:t>N</w:t>
      </w:r>
      <w:r w:rsidR="003E5436" w:rsidRPr="00E301D8">
        <w:rPr>
          <w:rFonts w:ascii="Times New Roman" w:hAnsi="Times New Roman" w:cs="Times New Roman"/>
          <w:sz w:val="24"/>
          <w:szCs w:val="24"/>
        </w:rPr>
        <w:t>ote that the data provided in th</w:t>
      </w:r>
      <w:bookmarkStart w:id="0" w:name="_GoBack"/>
      <w:bookmarkEnd w:id="0"/>
      <w:r w:rsidR="003E5436" w:rsidRPr="00E301D8">
        <w:rPr>
          <w:rFonts w:ascii="Times New Roman" w:hAnsi="Times New Roman" w:cs="Times New Roman"/>
          <w:sz w:val="24"/>
          <w:szCs w:val="24"/>
        </w:rPr>
        <w:t>is response is not tied to Effective Demand Factors for the following reasons:</w:t>
      </w:r>
    </w:p>
    <w:p w14:paraId="2ECC5767" w14:textId="77777777" w:rsidR="003E5436" w:rsidRPr="00E301D8" w:rsidRDefault="003E5436" w:rsidP="003E5436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 xml:space="preserve">Effective Demand Factors are a relationship between two demands, yet this data requests only reflects one of the demands in that relationship. </w:t>
      </w:r>
    </w:p>
    <w:p w14:paraId="7041CAA1" w14:textId="6B3ED0FB" w:rsidR="003E5436" w:rsidRPr="00E301D8" w:rsidRDefault="003E5436" w:rsidP="003E5436">
      <w:pPr>
        <w:pStyle w:val="ListParagraph"/>
        <w:widowControl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 xml:space="preserve">While Effective Demand Factors used hourly data in order to produce those relationships for all SDG&amp;E customers, this request pulled demands from 15-minute interval data, which is what this class of customers is billed on. 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>15minute data is not available for Residential customers.</w:t>
      </w:r>
    </w:p>
    <w:p w14:paraId="270775E1" w14:textId="77777777" w:rsidR="003E5436" w:rsidRPr="00E301D8" w:rsidRDefault="003E5436" w:rsidP="003E5436">
      <w:pPr>
        <w:widowControl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</w:p>
    <w:p w14:paraId="64420816" w14:textId="67F6A1F7" w:rsidR="003E5436" w:rsidRPr="00E301D8" w:rsidRDefault="002725E0" w:rsidP="003E5436">
      <w:pPr>
        <w:widowControl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</w:t>
      </w:r>
      <w:r w:rsidR="003E5436" w:rsidRPr="00E301D8">
        <w:rPr>
          <w:rFonts w:ascii="Times New Roman" w:hAnsi="Times New Roman" w:cs="Times New Roman"/>
          <w:noProof/>
          <w:sz w:val="24"/>
          <w:szCs w:val="24"/>
        </w:rPr>
        <w:t xml:space="preserve">he </w:t>
      </w:r>
      <w:r w:rsidR="00EA67F8">
        <w:rPr>
          <w:rFonts w:ascii="Times New Roman" w:hAnsi="Times New Roman" w:cs="Times New Roman"/>
          <w:noProof/>
          <w:sz w:val="24"/>
          <w:szCs w:val="24"/>
        </w:rPr>
        <w:t>“T</w:t>
      </w:r>
      <w:r w:rsidR="003E5436" w:rsidRPr="00E301D8">
        <w:rPr>
          <w:rFonts w:ascii="Times New Roman" w:hAnsi="Times New Roman" w:cs="Times New Roman"/>
          <w:noProof/>
          <w:sz w:val="24"/>
          <w:szCs w:val="24"/>
        </w:rPr>
        <w:t xml:space="preserve">otal </w:t>
      </w:r>
      <w:r w:rsidR="00EA67F8">
        <w:rPr>
          <w:rFonts w:ascii="Times New Roman" w:hAnsi="Times New Roman" w:cs="Times New Roman"/>
          <w:noProof/>
          <w:sz w:val="24"/>
          <w:szCs w:val="24"/>
        </w:rPr>
        <w:t>L</w:t>
      </w:r>
      <w:r w:rsidR="003E5436" w:rsidRPr="00E301D8">
        <w:rPr>
          <w:rFonts w:ascii="Times New Roman" w:hAnsi="Times New Roman" w:cs="Times New Roman"/>
          <w:noProof/>
          <w:sz w:val="24"/>
          <w:szCs w:val="24"/>
        </w:rPr>
        <w:t xml:space="preserve">oad </w:t>
      </w:r>
      <w:r w:rsidR="00EA67F8">
        <w:rPr>
          <w:rFonts w:ascii="Times New Roman" w:hAnsi="Times New Roman" w:cs="Times New Roman"/>
          <w:noProof/>
          <w:sz w:val="24"/>
          <w:szCs w:val="24"/>
        </w:rPr>
        <w:t xml:space="preserve">in Size Cohort” </w:t>
      </w:r>
      <w:r w:rsidR="003E5436" w:rsidRPr="00E301D8">
        <w:rPr>
          <w:rFonts w:ascii="Times New Roman" w:hAnsi="Times New Roman" w:cs="Times New Roman"/>
          <w:noProof/>
          <w:sz w:val="24"/>
          <w:szCs w:val="24"/>
        </w:rPr>
        <w:t xml:space="preserve">column is populated with the sum of maximum demands in a year for all customers in that category, </w:t>
      </w:r>
      <w:r w:rsidR="00886D25">
        <w:rPr>
          <w:rFonts w:ascii="Times New Roman" w:hAnsi="Times New Roman" w:cs="Times New Roman"/>
          <w:noProof/>
          <w:sz w:val="24"/>
          <w:szCs w:val="24"/>
        </w:rPr>
        <w:t>based on a clarifying discussion</w:t>
      </w:r>
      <w:r w:rsidR="003E5436" w:rsidRPr="00E301D8">
        <w:rPr>
          <w:rFonts w:ascii="Times New Roman" w:hAnsi="Times New Roman" w:cs="Times New Roman"/>
          <w:noProof/>
          <w:sz w:val="24"/>
          <w:szCs w:val="24"/>
        </w:rPr>
        <w:t xml:space="preserve"> with CalPa.</w:t>
      </w:r>
    </w:p>
    <w:p w14:paraId="543D1B8B" w14:textId="77777777" w:rsidR="003E5436" w:rsidRPr="00E301D8" w:rsidRDefault="003E5436" w:rsidP="003E543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1760"/>
        <w:gridCol w:w="1880"/>
        <w:gridCol w:w="1680"/>
        <w:gridCol w:w="1800"/>
        <w:gridCol w:w="1940"/>
      </w:tblGrid>
      <w:tr w:rsidR="003E5436" w:rsidRPr="00E301D8" w14:paraId="688A8E0D" w14:textId="77777777" w:rsidTr="00737056">
        <w:trPr>
          <w:trHeight w:val="9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7E62" w14:textId="77777777" w:rsidR="003E5436" w:rsidRPr="00E301D8" w:rsidRDefault="003E5436" w:rsidP="007370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5C1A" w14:textId="77777777" w:rsidR="003E5436" w:rsidRPr="00E301D8" w:rsidRDefault="003E5436" w:rsidP="007370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Customers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93DDD" w14:textId="77777777" w:rsidR="003E5436" w:rsidRPr="00E301D8" w:rsidRDefault="003E5436" w:rsidP="007370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Total Load in Size Cohort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7411E" w14:textId="77777777" w:rsidR="003E5436" w:rsidRPr="00E301D8" w:rsidRDefault="003E5436" w:rsidP="007370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Average number of customers on each feeder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0339" w14:textId="77777777" w:rsidR="003E5436" w:rsidRPr="00E301D8" w:rsidRDefault="003E5436" w:rsidP="00737056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Average number of customers on each substation</w:t>
            </w:r>
          </w:p>
        </w:tc>
      </w:tr>
      <w:tr w:rsidR="003E5436" w:rsidRPr="00E301D8" w14:paraId="658F3A4F" w14:textId="77777777" w:rsidTr="0073705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7BBD" w14:textId="77777777" w:rsidR="003E5436" w:rsidRPr="00E301D8" w:rsidRDefault="003E5436" w:rsidP="0073705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20 – 99 kW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D487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12,328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3B34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598,501.42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EC9D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15.72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421D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207.46</w:t>
            </w:r>
          </w:p>
        </w:tc>
      </w:tr>
      <w:tr w:rsidR="003E5436" w:rsidRPr="00E301D8" w14:paraId="65CFFA59" w14:textId="77777777" w:rsidTr="0073705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D87E" w14:textId="77777777" w:rsidR="003E5436" w:rsidRPr="00E301D8" w:rsidRDefault="003E5436" w:rsidP="0073705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100 – 199 kW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3E9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2,810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5F31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394,552.37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A3B5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267B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3E5436" w:rsidRPr="00E301D8" w14:paraId="67E23175" w14:textId="77777777" w:rsidTr="0073705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14FA" w14:textId="77777777" w:rsidR="003E5436" w:rsidRPr="00E301D8" w:rsidRDefault="003E5436" w:rsidP="0073705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200 – 499 kW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A332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900D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544,747.88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2939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5C20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16.96</w:t>
            </w:r>
          </w:p>
        </w:tc>
      </w:tr>
      <w:tr w:rsidR="003E5436" w:rsidRPr="00E301D8" w14:paraId="318CAE90" w14:textId="77777777" w:rsidTr="0073705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3CAE" w14:textId="77777777" w:rsidR="003E5436" w:rsidRPr="00E301D8" w:rsidRDefault="003E5436" w:rsidP="0073705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500 – 999 kW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BDA0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5181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352,901.88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AC6A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D5F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4.93</w:t>
            </w:r>
          </w:p>
        </w:tc>
      </w:tr>
      <w:tr w:rsidR="003E5436" w:rsidRPr="00E301D8" w14:paraId="5F3E1776" w14:textId="77777777" w:rsidTr="0073705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71C" w14:textId="77777777" w:rsidR="003E5436" w:rsidRPr="00E301D8" w:rsidRDefault="003E5436" w:rsidP="0073705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1.0 – 5.9 MW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458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4185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453,160.04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6514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A156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3E5436" w:rsidRPr="00E301D8" w14:paraId="54DA4D24" w14:textId="77777777" w:rsidTr="0073705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050C" w14:textId="77777777" w:rsidR="003E5436" w:rsidRPr="00E301D8" w:rsidRDefault="003E5436" w:rsidP="0073705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6 – 9.9 MW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8EE0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0868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74,911.68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603D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D18F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3E5436" w:rsidRPr="00E301D8" w14:paraId="30075FFC" w14:textId="77777777" w:rsidTr="00737056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3106" w14:textId="77777777" w:rsidR="003E5436" w:rsidRPr="00E301D8" w:rsidRDefault="003E5436" w:rsidP="00737056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eastAsia="Times New Roman" w:hAnsi="Times New Roman" w:cs="Times New Roman"/>
                <w:sz w:val="24"/>
                <w:szCs w:val="24"/>
              </w:rPr>
              <w:t>10 MW and above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E572" w14:textId="63E42A63" w:rsidR="003E5436" w:rsidRPr="00E301D8" w:rsidRDefault="003E5436" w:rsidP="00066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188A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251,144.00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1C9B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422B" w14:textId="77777777" w:rsidR="003E5436" w:rsidRPr="00E301D8" w:rsidRDefault="003E5436" w:rsidP="00737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1D8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</w:tbl>
    <w:p w14:paraId="25FA23C2" w14:textId="77777777" w:rsidR="003E5436" w:rsidRPr="00E301D8" w:rsidRDefault="003E5436" w:rsidP="003E543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405C4ADD" w14:textId="77777777" w:rsidR="00040AC2" w:rsidRPr="00E301D8" w:rsidRDefault="00040AC2" w:rsidP="00040AC2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9E6E38C" w14:textId="745CECC9" w:rsidR="000D4D4D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2. There was discussion at the workshop, as a result of questions asked from the audience, about</w:t>
      </w:r>
    </w:p>
    <w:p w14:paraId="69B4537D" w14:textId="1C9DC5E6" w:rsidR="000D4D4D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lastRenderedPageBreak/>
        <w:t>whether it would be better to: (1) Subdivide the M/L C&amp;I class into two classes, as PG&amp;E and</w:t>
      </w:r>
    </w:p>
    <w:p w14:paraId="45F3D640" w14:textId="77777777" w:rsidR="000D4D4D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SCE have done (given the large differences in customer kW sizes in the M/L C&amp;I class), or</w:t>
      </w:r>
    </w:p>
    <w:p w14:paraId="366F280C" w14:textId="77777777" w:rsidR="000D4D4D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(2) In the M/L C&amp;I tariffs, differentiate demand charges by customer kW sizes (as has been</w:t>
      </w:r>
    </w:p>
    <w:p w14:paraId="6473EEE9" w14:textId="07CD9CB3" w:rsidR="000D4D4D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 xml:space="preserve">done for monthly fixed charges). 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>Either of the latter two approaches would allow more accurately reflecting the class revenue requirements reductions given that EDFs tend to vary</w:t>
      </w:r>
      <w:r w:rsidR="00DB0A88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>inversely with the number of customers on different feeders and substations.</w:t>
      </w:r>
    </w:p>
    <w:p w14:paraId="69B6DA71" w14:textId="77777777" w:rsidR="000D4D4D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EA14D97" w14:textId="418F5633" w:rsidR="000D4D4D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A. Please articulate any pros and cons that SDG&amp;E sees with each of the two approaches.</w:t>
      </w:r>
    </w:p>
    <w:p w14:paraId="32EABF5D" w14:textId="07263E2E" w:rsidR="00967556" w:rsidRPr="00E301D8" w:rsidRDefault="00967556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2885551" w14:textId="5A6306FA" w:rsidR="00664843" w:rsidRPr="00E301D8" w:rsidRDefault="00967556" w:rsidP="0066484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b/>
          <w:sz w:val="24"/>
          <w:szCs w:val="24"/>
        </w:rPr>
        <w:t>SDG&amp;E Response:</w:t>
      </w:r>
      <w:r w:rsidR="00066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5A5" w:rsidRPr="00E301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843" w:rsidRPr="00E301D8">
        <w:rPr>
          <w:rFonts w:ascii="Times New Roman" w:hAnsi="Times New Roman" w:cs="Times New Roman"/>
          <w:sz w:val="24"/>
          <w:szCs w:val="24"/>
        </w:rPr>
        <w:t xml:space="preserve">Option 1 is more cost based. 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="00664843" w:rsidRPr="00E301D8">
        <w:rPr>
          <w:rFonts w:ascii="Times New Roman" w:hAnsi="Times New Roman" w:cs="Times New Roman"/>
          <w:sz w:val="24"/>
          <w:szCs w:val="24"/>
        </w:rPr>
        <w:t>However, Option 1 does not guarantee that medium commercial customers will end up with lower demand charges than they currently see as part of the M/L C&amp;I customer class.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="00664843" w:rsidRPr="00E301D8">
        <w:rPr>
          <w:rFonts w:ascii="Times New Roman" w:hAnsi="Times New Roman" w:cs="Times New Roman"/>
          <w:sz w:val="24"/>
          <w:szCs w:val="24"/>
        </w:rPr>
        <w:t xml:space="preserve"> The portion of distribution demand costs that determine revenue allocation are EDFs, or a customer class’s contribution to circuit and substation peaks.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="00664843" w:rsidRPr="00E301D8">
        <w:rPr>
          <w:rFonts w:ascii="Times New Roman" w:hAnsi="Times New Roman" w:cs="Times New Roman"/>
          <w:sz w:val="24"/>
          <w:szCs w:val="24"/>
        </w:rPr>
        <w:t xml:space="preserve"> If the hypothetical “Medium C&amp;I Customer Class” had higher EDFs than the hypothetical “Large C&amp;I Customer Class”, then the “medium” class could end up with a larger allocation of distribution demand revenues. 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="00664843" w:rsidRPr="00E301D8">
        <w:rPr>
          <w:rFonts w:ascii="Times New Roman" w:hAnsi="Times New Roman" w:cs="Times New Roman"/>
          <w:sz w:val="24"/>
          <w:szCs w:val="24"/>
        </w:rPr>
        <w:t xml:space="preserve">Although EDFs may tend to vary inversely with the number of customers on different feeders and substations, this is not guaranteed to be the case in reality. </w:t>
      </w:r>
    </w:p>
    <w:p w14:paraId="033DD9B3" w14:textId="77777777" w:rsidR="00664843" w:rsidRPr="00E301D8" w:rsidRDefault="00664843" w:rsidP="00664843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856644E" w14:textId="0E01C516" w:rsidR="00967556" w:rsidRPr="00E301D8" w:rsidRDefault="00664843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Option 2 would not follow the same logic as monthly fixed charges.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 xml:space="preserve"> Monthly fixed charges are differentiated by size because there is a clear cost basis for it; smaller customers require lower cost meters, service drops, and transformers, on average. 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>The demand-based portion of the distribution cost study is not based on customer size (demand), but on customer class EDFs.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 xml:space="preserve"> This option would require SDG&amp;E to subdivide distribution demand into medium and large C&amp;I customers, which is one of the steps that would be required for a new medium commercial customer class (the second being marginal distribution customer costs).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 xml:space="preserve"> This approach would essentially require SDG&amp;E to create a separate class for distribution demand marginal costs but not for distribution customer marginal costs. 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="006B35A5" w:rsidRPr="00E301D8">
        <w:rPr>
          <w:rFonts w:ascii="Times New Roman" w:hAnsi="Times New Roman" w:cs="Times New Roman"/>
          <w:sz w:val="24"/>
          <w:szCs w:val="24"/>
        </w:rPr>
        <w:t>While the data can be segmented differently, and is for this particular request</w:t>
      </w:r>
      <w:r w:rsidRPr="00E301D8">
        <w:rPr>
          <w:rFonts w:ascii="Times New Roman" w:hAnsi="Times New Roman" w:cs="Times New Roman"/>
          <w:sz w:val="24"/>
          <w:szCs w:val="24"/>
        </w:rPr>
        <w:t xml:space="preserve">, rate </w:t>
      </w:r>
      <w:r w:rsidR="00066FD4">
        <w:rPr>
          <w:rFonts w:ascii="Times New Roman" w:hAnsi="Times New Roman" w:cs="Times New Roman"/>
          <w:sz w:val="24"/>
          <w:szCs w:val="24"/>
        </w:rPr>
        <w:t>d</w:t>
      </w:r>
      <w:r w:rsidR="006B35A5" w:rsidRPr="00E301D8">
        <w:rPr>
          <w:rFonts w:ascii="Times New Roman" w:hAnsi="Times New Roman" w:cs="Times New Roman"/>
          <w:sz w:val="24"/>
          <w:szCs w:val="24"/>
        </w:rPr>
        <w:t xml:space="preserve">esign is traditionally performed at the </w:t>
      </w:r>
      <w:r w:rsidRPr="00E301D8">
        <w:rPr>
          <w:rFonts w:ascii="Times New Roman" w:hAnsi="Times New Roman" w:cs="Times New Roman"/>
          <w:sz w:val="24"/>
          <w:szCs w:val="24"/>
        </w:rPr>
        <w:t xml:space="preserve">customer </w:t>
      </w:r>
      <w:r w:rsidR="006B35A5" w:rsidRPr="00E301D8">
        <w:rPr>
          <w:rFonts w:ascii="Times New Roman" w:hAnsi="Times New Roman" w:cs="Times New Roman"/>
          <w:sz w:val="24"/>
          <w:szCs w:val="24"/>
        </w:rPr>
        <w:t xml:space="preserve">class level, and any allocation that is different would deviate from the way </w:t>
      </w:r>
      <w:r w:rsidR="002766CB" w:rsidRPr="00E301D8">
        <w:rPr>
          <w:rFonts w:ascii="Times New Roman" w:hAnsi="Times New Roman" w:cs="Times New Roman"/>
          <w:sz w:val="24"/>
          <w:szCs w:val="24"/>
        </w:rPr>
        <w:t xml:space="preserve">SDG&amp;E has </w:t>
      </w:r>
      <w:r w:rsidR="005A2809" w:rsidRPr="00E301D8">
        <w:rPr>
          <w:rFonts w:ascii="Times New Roman" w:hAnsi="Times New Roman" w:cs="Times New Roman"/>
          <w:sz w:val="24"/>
          <w:szCs w:val="24"/>
        </w:rPr>
        <w:t xml:space="preserve">done this </w:t>
      </w:r>
      <w:r w:rsidR="00D80B70" w:rsidRPr="00E301D8">
        <w:rPr>
          <w:rFonts w:ascii="Times New Roman" w:hAnsi="Times New Roman" w:cs="Times New Roman"/>
          <w:sz w:val="24"/>
          <w:szCs w:val="24"/>
        </w:rPr>
        <w:t>historically.</w:t>
      </w:r>
    </w:p>
    <w:p w14:paraId="26D9262C" w14:textId="77777777" w:rsidR="000D4D4D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D2A77BE" w14:textId="4BAF8048" w:rsidR="000D4D4D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B. Does SDG&amp;E have an opinion on which of the two approaches would be better? If so,</w:t>
      </w:r>
    </w:p>
    <w:p w14:paraId="3F60B586" w14:textId="01407E5B" w:rsidR="00EE1DCE" w:rsidRPr="00E301D8" w:rsidRDefault="000D4D4D" w:rsidP="000D4D4D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>please share that opinion and explain SDG&amp;E’s reasoning for its opinion.</w:t>
      </w:r>
    </w:p>
    <w:p w14:paraId="75B49F6C" w14:textId="7832B65C" w:rsidR="00A0189B" w:rsidRPr="00E301D8" w:rsidRDefault="00A0189B" w:rsidP="00A0189B">
      <w:pPr>
        <w:widowControl/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</w:rPr>
      </w:pPr>
    </w:p>
    <w:p w14:paraId="049D5CA4" w14:textId="1DEB1BD1" w:rsidR="00967556" w:rsidRPr="00E301D8" w:rsidRDefault="00967556" w:rsidP="0096755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E301D8">
        <w:rPr>
          <w:rFonts w:ascii="Times New Roman" w:hAnsi="Times New Roman" w:cs="Times New Roman"/>
          <w:b/>
          <w:sz w:val="24"/>
          <w:szCs w:val="24"/>
        </w:rPr>
        <w:t>SDG&amp;E Response:</w:t>
      </w:r>
    </w:p>
    <w:p w14:paraId="5F96DCCB" w14:textId="39A1369B" w:rsidR="002766CB" w:rsidRPr="00E301D8" w:rsidRDefault="002766CB" w:rsidP="0096755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78B8B07F" w14:textId="2F1F9A10" w:rsidR="002766CB" w:rsidRPr="00E301D8" w:rsidRDefault="002766CB" w:rsidP="00967556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301D8">
        <w:rPr>
          <w:rFonts w:ascii="Times New Roman" w:hAnsi="Times New Roman" w:cs="Times New Roman"/>
          <w:sz w:val="24"/>
          <w:szCs w:val="24"/>
        </w:rPr>
        <w:t xml:space="preserve">SDG&amp;E does not believe that it is necessary at this time to separate the medium and large commercial class into two customer classes, or to subdivide the M/L C&amp;I customer class. 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 xml:space="preserve">Customers who move from the Small Commercial class to M/L C&amp;I class move because their load has increased, and therefore they are a higher cost to serve. 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 xml:space="preserve">This move is appropriate based on the customer’s cost to serve. </w:t>
      </w:r>
      <w:r w:rsidR="00066FD4">
        <w:rPr>
          <w:rFonts w:ascii="Times New Roman" w:hAnsi="Times New Roman" w:cs="Times New Roman"/>
          <w:sz w:val="24"/>
          <w:szCs w:val="24"/>
        </w:rPr>
        <w:t xml:space="preserve"> </w:t>
      </w:r>
      <w:r w:rsidRPr="00E301D8">
        <w:rPr>
          <w:rFonts w:ascii="Times New Roman" w:hAnsi="Times New Roman" w:cs="Times New Roman"/>
          <w:sz w:val="24"/>
          <w:szCs w:val="24"/>
        </w:rPr>
        <w:t xml:space="preserve">The load factor of the customer does not make that customer any more or less costly to serve; although a customer with a low load factor may only have a few times where demand rises above 20kW, this customer is the same cost to serve as if their load was always at the higher level. </w:t>
      </w:r>
    </w:p>
    <w:p w14:paraId="54B8879A" w14:textId="77777777" w:rsidR="002766CB" w:rsidRPr="00E301D8" w:rsidRDefault="002766CB" w:rsidP="00967556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sectPr w:rsidR="002766CB" w:rsidRPr="00E301D8">
      <w:headerReference w:type="default" r:id="rId8"/>
      <w:footerReference w:type="default" r:id="rId9"/>
      <w:pgSz w:w="12240" w:h="15840"/>
      <w:pgMar w:top="1480" w:right="1220" w:bottom="1140" w:left="118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E55CE" w14:textId="77777777" w:rsidR="005B0BA3" w:rsidRDefault="005B0BA3">
      <w:r>
        <w:separator/>
      </w:r>
    </w:p>
  </w:endnote>
  <w:endnote w:type="continuationSeparator" w:id="0">
    <w:p w14:paraId="23E2B725" w14:textId="77777777" w:rsidR="005B0BA3" w:rsidRDefault="005B0BA3">
      <w:r>
        <w:continuationSeparator/>
      </w:r>
    </w:p>
  </w:endnote>
  <w:endnote w:type="continuationNotice" w:id="1">
    <w:p w14:paraId="4037BA7B" w14:textId="77777777" w:rsidR="005B0BA3" w:rsidRDefault="005B0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8332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6DD083" w14:textId="129CA02B" w:rsidR="00257835" w:rsidRDefault="00257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7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DA468B" w14:textId="1C52C22D" w:rsidR="00257835" w:rsidRDefault="002578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D4591" w14:textId="77777777" w:rsidR="005B0BA3" w:rsidRDefault="005B0BA3">
      <w:r>
        <w:separator/>
      </w:r>
    </w:p>
  </w:footnote>
  <w:footnote w:type="continuationSeparator" w:id="0">
    <w:p w14:paraId="400906E4" w14:textId="77777777" w:rsidR="005B0BA3" w:rsidRDefault="005B0BA3">
      <w:r>
        <w:continuationSeparator/>
      </w:r>
    </w:p>
  </w:footnote>
  <w:footnote w:type="continuationNotice" w:id="1">
    <w:p w14:paraId="609B98B0" w14:textId="77777777" w:rsidR="005B0BA3" w:rsidRDefault="005B0B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6C1B7" w14:textId="77777777" w:rsidR="00257835" w:rsidRDefault="00257835" w:rsidP="00E904AE">
    <w:pPr>
      <w:pStyle w:val="Default"/>
      <w:jc w:val="center"/>
      <w:rPr>
        <w:b/>
        <w:bCs/>
        <w:sz w:val="23"/>
        <w:szCs w:val="23"/>
      </w:rPr>
    </w:pP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  <w:r>
      <w:rPr>
        <w:b/>
        <w:bCs/>
        <w:sz w:val="23"/>
        <w:szCs w:val="23"/>
      </w:rPr>
      <w:softHyphen/>
    </w:r>
  </w:p>
  <w:p w14:paraId="66AAF096" w14:textId="60B338A7" w:rsidR="009D6650" w:rsidRPr="00BB3B03" w:rsidRDefault="006A724E" w:rsidP="009D6650">
    <w:pPr>
      <w:pStyle w:val="ListParagraph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CalPA</w:t>
    </w:r>
    <w:r w:rsidR="009D6650" w:rsidRPr="00BB3B03">
      <w:rPr>
        <w:rFonts w:ascii="Times New Roman" w:hAnsi="Times New Roman" w:cs="Times New Roman"/>
        <w:b/>
      </w:rPr>
      <w:t xml:space="preserve"> DATA REQUEST </w:t>
    </w:r>
    <w:r w:rsidR="009D6650" w:rsidRPr="00BB3B03">
      <w:rPr>
        <w:rFonts w:ascii="Times New Roman" w:hAnsi="Times New Roman" w:cs="Times New Roman"/>
        <w:b/>
      </w:rPr>
      <w:br/>
    </w:r>
    <w:r>
      <w:rPr>
        <w:rFonts w:ascii="Times New Roman" w:hAnsi="Times New Roman" w:cs="Times New Roman"/>
        <w:b/>
      </w:rPr>
      <w:t>#</w:t>
    </w:r>
    <w:r w:rsidR="00AB2E71">
      <w:rPr>
        <w:rFonts w:ascii="Times New Roman" w:hAnsi="Times New Roman" w:cs="Times New Roman"/>
        <w:b/>
      </w:rPr>
      <w:t>20</w:t>
    </w:r>
    <w:r w:rsidR="00B65B36">
      <w:rPr>
        <w:rFonts w:ascii="Times New Roman" w:hAnsi="Times New Roman" w:cs="Times New Roman"/>
        <w:b/>
      </w:rPr>
      <w:t xml:space="preserve"> (Revised)</w:t>
    </w:r>
    <w:r w:rsidR="009D6650" w:rsidRPr="00BB3B03">
      <w:rPr>
        <w:rFonts w:ascii="Times New Roman" w:hAnsi="Times New Roman" w:cs="Times New Roman"/>
        <w:b/>
      </w:rPr>
      <w:br/>
      <w:t>SDG&amp;E PHASE 2 GRC PROCEEDING- A.19-0</w:t>
    </w:r>
    <w:r w:rsidR="00F25E6E">
      <w:rPr>
        <w:rFonts w:ascii="Times New Roman" w:hAnsi="Times New Roman" w:cs="Times New Roman"/>
        <w:b/>
      </w:rPr>
      <w:t>3</w:t>
    </w:r>
    <w:r w:rsidR="009D6650" w:rsidRPr="00BB3B03">
      <w:rPr>
        <w:rFonts w:ascii="Times New Roman" w:hAnsi="Times New Roman" w:cs="Times New Roman"/>
        <w:b/>
      </w:rPr>
      <w:t>-00</w:t>
    </w:r>
    <w:r w:rsidR="00F25E6E">
      <w:rPr>
        <w:rFonts w:ascii="Times New Roman" w:hAnsi="Times New Roman" w:cs="Times New Roman"/>
        <w:b/>
      </w:rPr>
      <w:t>2</w:t>
    </w:r>
    <w:r w:rsidR="009D6650" w:rsidRPr="00BB3B03">
      <w:rPr>
        <w:rFonts w:ascii="Times New Roman" w:hAnsi="Times New Roman" w:cs="Times New Roman"/>
        <w:b/>
      </w:rPr>
      <w:br/>
      <w:t xml:space="preserve">DATE RECEIVED: </w:t>
    </w:r>
    <w:r w:rsidR="004E7847">
      <w:rPr>
        <w:rFonts w:ascii="Times New Roman" w:hAnsi="Times New Roman" w:cs="Times New Roman"/>
        <w:b/>
      </w:rPr>
      <w:t xml:space="preserve">October </w:t>
    </w:r>
    <w:r w:rsidR="00AB2E71">
      <w:rPr>
        <w:rFonts w:ascii="Times New Roman" w:hAnsi="Times New Roman" w:cs="Times New Roman"/>
        <w:b/>
      </w:rPr>
      <w:t>22</w:t>
    </w:r>
    <w:r w:rsidR="009D6650" w:rsidRPr="00BB3B03">
      <w:rPr>
        <w:rFonts w:ascii="Times New Roman" w:hAnsi="Times New Roman" w:cs="Times New Roman"/>
        <w:b/>
      </w:rPr>
      <w:t>, 2019</w:t>
    </w:r>
  </w:p>
  <w:p w14:paraId="46DCAB12" w14:textId="2A9664A8" w:rsidR="009D6650" w:rsidRPr="00BB3B03" w:rsidRDefault="009D6650" w:rsidP="009D6650">
    <w:pPr>
      <w:pStyle w:val="ListParagraph"/>
      <w:jc w:val="center"/>
      <w:rPr>
        <w:rFonts w:ascii="Times New Roman" w:hAnsi="Times New Roman" w:cs="Times New Roman"/>
        <w:b/>
      </w:rPr>
    </w:pPr>
    <w:r w:rsidRPr="00BB3B03">
      <w:rPr>
        <w:rFonts w:ascii="Times New Roman" w:hAnsi="Times New Roman" w:cs="Times New Roman"/>
        <w:b/>
      </w:rPr>
      <w:t>DATE RESPONDED:</w:t>
    </w:r>
    <w:r>
      <w:rPr>
        <w:rFonts w:ascii="Times New Roman" w:hAnsi="Times New Roman" w:cs="Times New Roman"/>
        <w:b/>
      </w:rPr>
      <w:t xml:space="preserve"> </w:t>
    </w:r>
    <w:r w:rsidR="00AB2E71">
      <w:rPr>
        <w:rFonts w:ascii="Times New Roman" w:hAnsi="Times New Roman" w:cs="Times New Roman"/>
        <w:b/>
      </w:rPr>
      <w:t xml:space="preserve">November </w:t>
    </w:r>
    <w:r w:rsidR="001243C5">
      <w:rPr>
        <w:rFonts w:ascii="Times New Roman" w:hAnsi="Times New Roman" w:cs="Times New Roman"/>
        <w:b/>
      </w:rPr>
      <w:t>12</w:t>
    </w:r>
    <w:r w:rsidR="00F25E6E">
      <w:rPr>
        <w:rFonts w:ascii="Times New Roman" w:hAnsi="Times New Roman" w:cs="Times New Roman"/>
        <w:b/>
      </w:rPr>
      <w:t>, 2019</w:t>
    </w:r>
  </w:p>
  <w:p w14:paraId="25BD10E8" w14:textId="77777777" w:rsidR="00257835" w:rsidRDefault="00257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F23AF5"/>
    <w:multiLevelType w:val="hybridMultilevel"/>
    <w:tmpl w:val="63CCEB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E8DFA3"/>
    <w:multiLevelType w:val="hybridMultilevel"/>
    <w:tmpl w:val="2DFE77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748D70A"/>
    <w:multiLevelType w:val="hybridMultilevel"/>
    <w:tmpl w:val="1754E49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A37B54"/>
    <w:multiLevelType w:val="hybridMultilevel"/>
    <w:tmpl w:val="776E5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A01E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4B33"/>
    <w:multiLevelType w:val="hybridMultilevel"/>
    <w:tmpl w:val="6EDC76D8"/>
    <w:lvl w:ilvl="0" w:tplc="93F23040">
      <w:start w:val="1"/>
      <w:numFmt w:val="upperLetter"/>
      <w:lvlText w:val="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065E"/>
    <w:multiLevelType w:val="hybridMultilevel"/>
    <w:tmpl w:val="03A4F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1FB0"/>
    <w:multiLevelType w:val="multilevel"/>
    <w:tmpl w:val="BE928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6643BFE"/>
    <w:multiLevelType w:val="hybridMultilevel"/>
    <w:tmpl w:val="663A4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420FE"/>
    <w:multiLevelType w:val="hybridMultilevel"/>
    <w:tmpl w:val="49BBA16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4A307B6"/>
    <w:multiLevelType w:val="hybridMultilevel"/>
    <w:tmpl w:val="16EA4DB4"/>
    <w:lvl w:ilvl="0" w:tplc="546045B2">
      <w:start w:val="1"/>
      <w:numFmt w:val="upperLetter"/>
      <w:lvlText w:val="%1."/>
      <w:lvlJc w:val="left"/>
      <w:pPr>
        <w:ind w:hanging="361"/>
      </w:pPr>
      <w:rPr>
        <w:rFonts w:ascii="Times New Roman" w:eastAsia="Times New Roman" w:hAnsi="Times New Roman" w:hint="default"/>
        <w:spacing w:val="-1"/>
        <w:sz w:val="22"/>
        <w:szCs w:val="22"/>
      </w:rPr>
    </w:lvl>
    <w:lvl w:ilvl="1" w:tplc="3948D4D2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53ED514">
      <w:start w:val="1"/>
      <w:numFmt w:val="lowerLetter"/>
      <w:lvlText w:val="%3."/>
      <w:lvlJc w:val="left"/>
      <w:pPr>
        <w:ind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E480AD78">
      <w:start w:val="1"/>
      <w:numFmt w:val="lowerRoman"/>
      <w:lvlText w:val="%4."/>
      <w:lvlJc w:val="left"/>
      <w:pPr>
        <w:ind w:hanging="30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4" w:tplc="81F621A4">
      <w:start w:val="1"/>
      <w:numFmt w:val="bullet"/>
      <w:lvlText w:val="•"/>
      <w:lvlJc w:val="left"/>
      <w:rPr>
        <w:rFonts w:hint="default"/>
      </w:rPr>
    </w:lvl>
    <w:lvl w:ilvl="5" w:tplc="EA229F24">
      <w:start w:val="1"/>
      <w:numFmt w:val="bullet"/>
      <w:lvlText w:val="•"/>
      <w:lvlJc w:val="left"/>
      <w:rPr>
        <w:rFonts w:hint="default"/>
      </w:rPr>
    </w:lvl>
    <w:lvl w:ilvl="6" w:tplc="ACE2DC56">
      <w:start w:val="1"/>
      <w:numFmt w:val="bullet"/>
      <w:lvlText w:val="•"/>
      <w:lvlJc w:val="left"/>
      <w:rPr>
        <w:rFonts w:hint="default"/>
      </w:rPr>
    </w:lvl>
    <w:lvl w:ilvl="7" w:tplc="898C3E08">
      <w:start w:val="1"/>
      <w:numFmt w:val="bullet"/>
      <w:lvlText w:val="•"/>
      <w:lvlJc w:val="left"/>
      <w:rPr>
        <w:rFonts w:hint="default"/>
      </w:rPr>
    </w:lvl>
    <w:lvl w:ilvl="8" w:tplc="37D2C97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63C7AE9"/>
    <w:multiLevelType w:val="hybridMultilevel"/>
    <w:tmpl w:val="0416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23A83"/>
    <w:multiLevelType w:val="hybridMultilevel"/>
    <w:tmpl w:val="1040D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256D6"/>
    <w:multiLevelType w:val="hybridMultilevel"/>
    <w:tmpl w:val="F110A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F5984"/>
    <w:multiLevelType w:val="hybridMultilevel"/>
    <w:tmpl w:val="A82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3"/>
  </w:num>
  <w:num w:numId="9">
    <w:abstractNumId w:val="13"/>
  </w:num>
  <w:num w:numId="10">
    <w:abstractNumId w:val="10"/>
  </w:num>
  <w:num w:numId="11">
    <w:abstractNumId w:val="1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6"/>
    <w:rsid w:val="00004AA6"/>
    <w:rsid w:val="000121A0"/>
    <w:rsid w:val="000133A9"/>
    <w:rsid w:val="00015BD1"/>
    <w:rsid w:val="000249E4"/>
    <w:rsid w:val="00040AC2"/>
    <w:rsid w:val="000473F3"/>
    <w:rsid w:val="00066FD4"/>
    <w:rsid w:val="00076B50"/>
    <w:rsid w:val="00090093"/>
    <w:rsid w:val="000932E2"/>
    <w:rsid w:val="000A6F05"/>
    <w:rsid w:val="000B710B"/>
    <w:rsid w:val="000C084A"/>
    <w:rsid w:val="000C59B3"/>
    <w:rsid w:val="000D24BA"/>
    <w:rsid w:val="000D4D4D"/>
    <w:rsid w:val="000D6ECD"/>
    <w:rsid w:val="000F5557"/>
    <w:rsid w:val="000F6F65"/>
    <w:rsid w:val="00101D98"/>
    <w:rsid w:val="00104F5E"/>
    <w:rsid w:val="0010718F"/>
    <w:rsid w:val="00117124"/>
    <w:rsid w:val="0012172A"/>
    <w:rsid w:val="00121E7C"/>
    <w:rsid w:val="001243C5"/>
    <w:rsid w:val="00132AC7"/>
    <w:rsid w:val="00134409"/>
    <w:rsid w:val="00137417"/>
    <w:rsid w:val="00142C40"/>
    <w:rsid w:val="0014783D"/>
    <w:rsid w:val="00163795"/>
    <w:rsid w:val="00166C29"/>
    <w:rsid w:val="00167CF6"/>
    <w:rsid w:val="001729AE"/>
    <w:rsid w:val="00192F9B"/>
    <w:rsid w:val="00194819"/>
    <w:rsid w:val="00197618"/>
    <w:rsid w:val="001B6807"/>
    <w:rsid w:val="001C31ED"/>
    <w:rsid w:val="001C36AC"/>
    <w:rsid w:val="001C48F4"/>
    <w:rsid w:val="001E73D1"/>
    <w:rsid w:val="001F1F3B"/>
    <w:rsid w:val="001F2072"/>
    <w:rsid w:val="001F7360"/>
    <w:rsid w:val="00203105"/>
    <w:rsid w:val="002121F9"/>
    <w:rsid w:val="00227922"/>
    <w:rsid w:val="00227AD1"/>
    <w:rsid w:val="00230361"/>
    <w:rsid w:val="00242383"/>
    <w:rsid w:val="00246F20"/>
    <w:rsid w:val="00247644"/>
    <w:rsid w:val="002532B0"/>
    <w:rsid w:val="002540A5"/>
    <w:rsid w:val="00256561"/>
    <w:rsid w:val="00257835"/>
    <w:rsid w:val="00264F5F"/>
    <w:rsid w:val="002725E0"/>
    <w:rsid w:val="00272D00"/>
    <w:rsid w:val="0027631B"/>
    <w:rsid w:val="002766CB"/>
    <w:rsid w:val="002816EA"/>
    <w:rsid w:val="00294908"/>
    <w:rsid w:val="002A19BC"/>
    <w:rsid w:val="002A48B2"/>
    <w:rsid w:val="002B7723"/>
    <w:rsid w:val="002C3FC3"/>
    <w:rsid w:val="002C4244"/>
    <w:rsid w:val="002C51C0"/>
    <w:rsid w:val="002C54A3"/>
    <w:rsid w:val="002C5C04"/>
    <w:rsid w:val="002D5FF7"/>
    <w:rsid w:val="002E6BD7"/>
    <w:rsid w:val="002F2139"/>
    <w:rsid w:val="002F4871"/>
    <w:rsid w:val="00317A8F"/>
    <w:rsid w:val="00320693"/>
    <w:rsid w:val="00322EA2"/>
    <w:rsid w:val="00331DCE"/>
    <w:rsid w:val="00331F5A"/>
    <w:rsid w:val="0034366F"/>
    <w:rsid w:val="003450F6"/>
    <w:rsid w:val="00360568"/>
    <w:rsid w:val="00361920"/>
    <w:rsid w:val="00362A8A"/>
    <w:rsid w:val="003719EA"/>
    <w:rsid w:val="003847FD"/>
    <w:rsid w:val="00391A0D"/>
    <w:rsid w:val="003920AA"/>
    <w:rsid w:val="00393377"/>
    <w:rsid w:val="003A6866"/>
    <w:rsid w:val="003B0D51"/>
    <w:rsid w:val="003B2228"/>
    <w:rsid w:val="003B40AB"/>
    <w:rsid w:val="003B7BC2"/>
    <w:rsid w:val="003D0506"/>
    <w:rsid w:val="003D317D"/>
    <w:rsid w:val="003E1904"/>
    <w:rsid w:val="003E1C2F"/>
    <w:rsid w:val="003E5436"/>
    <w:rsid w:val="003F4E16"/>
    <w:rsid w:val="00404616"/>
    <w:rsid w:val="0040608E"/>
    <w:rsid w:val="00410E93"/>
    <w:rsid w:val="004178A0"/>
    <w:rsid w:val="00432B61"/>
    <w:rsid w:val="00445522"/>
    <w:rsid w:val="004A0D4C"/>
    <w:rsid w:val="004A33E6"/>
    <w:rsid w:val="004B0621"/>
    <w:rsid w:val="004B7E27"/>
    <w:rsid w:val="004D1F01"/>
    <w:rsid w:val="004D375A"/>
    <w:rsid w:val="004E7847"/>
    <w:rsid w:val="004F3D2F"/>
    <w:rsid w:val="004F474B"/>
    <w:rsid w:val="004F6A69"/>
    <w:rsid w:val="0050650D"/>
    <w:rsid w:val="00525FB3"/>
    <w:rsid w:val="00532227"/>
    <w:rsid w:val="00542997"/>
    <w:rsid w:val="00551E00"/>
    <w:rsid w:val="005520B7"/>
    <w:rsid w:val="00584FC4"/>
    <w:rsid w:val="00593616"/>
    <w:rsid w:val="005A2809"/>
    <w:rsid w:val="005B0BA3"/>
    <w:rsid w:val="005B5AF1"/>
    <w:rsid w:val="00621321"/>
    <w:rsid w:val="00622488"/>
    <w:rsid w:val="00657F6E"/>
    <w:rsid w:val="0066126D"/>
    <w:rsid w:val="00664843"/>
    <w:rsid w:val="006659B7"/>
    <w:rsid w:val="00667124"/>
    <w:rsid w:val="006749F6"/>
    <w:rsid w:val="00676426"/>
    <w:rsid w:val="00683DE9"/>
    <w:rsid w:val="00690E56"/>
    <w:rsid w:val="0069799F"/>
    <w:rsid w:val="006A2A33"/>
    <w:rsid w:val="006A724E"/>
    <w:rsid w:val="006B35A5"/>
    <w:rsid w:val="006B7D74"/>
    <w:rsid w:val="006C0D4E"/>
    <w:rsid w:val="006C46C9"/>
    <w:rsid w:val="006E073E"/>
    <w:rsid w:val="006F440F"/>
    <w:rsid w:val="0071629E"/>
    <w:rsid w:val="00727C31"/>
    <w:rsid w:val="0074059D"/>
    <w:rsid w:val="00741A46"/>
    <w:rsid w:val="0074366C"/>
    <w:rsid w:val="007449EF"/>
    <w:rsid w:val="00753147"/>
    <w:rsid w:val="0078262C"/>
    <w:rsid w:val="007876AA"/>
    <w:rsid w:val="00787AC5"/>
    <w:rsid w:val="0079291B"/>
    <w:rsid w:val="007A7F06"/>
    <w:rsid w:val="007C3A48"/>
    <w:rsid w:val="007C5EF9"/>
    <w:rsid w:val="007D0F58"/>
    <w:rsid w:val="007D677E"/>
    <w:rsid w:val="007E4F06"/>
    <w:rsid w:val="007F0826"/>
    <w:rsid w:val="007F3F0B"/>
    <w:rsid w:val="008113E5"/>
    <w:rsid w:val="00811904"/>
    <w:rsid w:val="008131FF"/>
    <w:rsid w:val="00817C7C"/>
    <w:rsid w:val="00817F06"/>
    <w:rsid w:val="008243E4"/>
    <w:rsid w:val="00824B85"/>
    <w:rsid w:val="00844369"/>
    <w:rsid w:val="0085302F"/>
    <w:rsid w:val="00855C82"/>
    <w:rsid w:val="00856538"/>
    <w:rsid w:val="0087248C"/>
    <w:rsid w:val="00883D24"/>
    <w:rsid w:val="00886D25"/>
    <w:rsid w:val="008A5085"/>
    <w:rsid w:val="008A7402"/>
    <w:rsid w:val="008B1E3A"/>
    <w:rsid w:val="008B25BC"/>
    <w:rsid w:val="008B27B8"/>
    <w:rsid w:val="008C1929"/>
    <w:rsid w:val="008D0191"/>
    <w:rsid w:val="008F02E0"/>
    <w:rsid w:val="008F711B"/>
    <w:rsid w:val="00907727"/>
    <w:rsid w:val="0091196E"/>
    <w:rsid w:val="0091261F"/>
    <w:rsid w:val="00913E59"/>
    <w:rsid w:val="009146C4"/>
    <w:rsid w:val="00921C40"/>
    <w:rsid w:val="00922C0C"/>
    <w:rsid w:val="009274BB"/>
    <w:rsid w:val="009319FE"/>
    <w:rsid w:val="009412FB"/>
    <w:rsid w:val="00943820"/>
    <w:rsid w:val="00943B34"/>
    <w:rsid w:val="00945B82"/>
    <w:rsid w:val="0095098F"/>
    <w:rsid w:val="00967556"/>
    <w:rsid w:val="0097209E"/>
    <w:rsid w:val="00975F39"/>
    <w:rsid w:val="00990624"/>
    <w:rsid w:val="00990CB8"/>
    <w:rsid w:val="00993F4E"/>
    <w:rsid w:val="00995BDE"/>
    <w:rsid w:val="009A1206"/>
    <w:rsid w:val="009A2938"/>
    <w:rsid w:val="009A740A"/>
    <w:rsid w:val="009B027D"/>
    <w:rsid w:val="009B18B5"/>
    <w:rsid w:val="009B3149"/>
    <w:rsid w:val="009B6AC0"/>
    <w:rsid w:val="009B7DCB"/>
    <w:rsid w:val="009C02E0"/>
    <w:rsid w:val="009D18E7"/>
    <w:rsid w:val="009D283C"/>
    <w:rsid w:val="009D3F35"/>
    <w:rsid w:val="009D6650"/>
    <w:rsid w:val="009E0129"/>
    <w:rsid w:val="009E708C"/>
    <w:rsid w:val="009F790A"/>
    <w:rsid w:val="00A0189B"/>
    <w:rsid w:val="00A06D28"/>
    <w:rsid w:val="00A06EFD"/>
    <w:rsid w:val="00A105D4"/>
    <w:rsid w:val="00A105F6"/>
    <w:rsid w:val="00A20CBF"/>
    <w:rsid w:val="00A30EF2"/>
    <w:rsid w:val="00A3337A"/>
    <w:rsid w:val="00A479CD"/>
    <w:rsid w:val="00A52FCF"/>
    <w:rsid w:val="00A90892"/>
    <w:rsid w:val="00A95F00"/>
    <w:rsid w:val="00AB2E71"/>
    <w:rsid w:val="00AB3D0F"/>
    <w:rsid w:val="00AD7840"/>
    <w:rsid w:val="00AE1E1C"/>
    <w:rsid w:val="00AF59A2"/>
    <w:rsid w:val="00AF6700"/>
    <w:rsid w:val="00B00834"/>
    <w:rsid w:val="00B05633"/>
    <w:rsid w:val="00B1392C"/>
    <w:rsid w:val="00B3116A"/>
    <w:rsid w:val="00B312AB"/>
    <w:rsid w:val="00B333AB"/>
    <w:rsid w:val="00B405A7"/>
    <w:rsid w:val="00B45304"/>
    <w:rsid w:val="00B603AB"/>
    <w:rsid w:val="00B64BDE"/>
    <w:rsid w:val="00B65B36"/>
    <w:rsid w:val="00B670B5"/>
    <w:rsid w:val="00B73736"/>
    <w:rsid w:val="00B754F4"/>
    <w:rsid w:val="00B97974"/>
    <w:rsid w:val="00BA7F23"/>
    <w:rsid w:val="00BB75F5"/>
    <w:rsid w:val="00BB79A4"/>
    <w:rsid w:val="00BC35A8"/>
    <w:rsid w:val="00BD16C2"/>
    <w:rsid w:val="00BE2AA1"/>
    <w:rsid w:val="00C03810"/>
    <w:rsid w:val="00C21754"/>
    <w:rsid w:val="00C2679D"/>
    <w:rsid w:val="00C41588"/>
    <w:rsid w:val="00C7184F"/>
    <w:rsid w:val="00C92602"/>
    <w:rsid w:val="00CA22E0"/>
    <w:rsid w:val="00CA3F16"/>
    <w:rsid w:val="00CB0637"/>
    <w:rsid w:val="00CB269D"/>
    <w:rsid w:val="00CB7A9A"/>
    <w:rsid w:val="00CC5B87"/>
    <w:rsid w:val="00CE35CE"/>
    <w:rsid w:val="00D17473"/>
    <w:rsid w:val="00D23A7A"/>
    <w:rsid w:val="00D2431F"/>
    <w:rsid w:val="00D26552"/>
    <w:rsid w:val="00D33EA8"/>
    <w:rsid w:val="00D35420"/>
    <w:rsid w:val="00D3787C"/>
    <w:rsid w:val="00D51844"/>
    <w:rsid w:val="00D5475F"/>
    <w:rsid w:val="00D70CB3"/>
    <w:rsid w:val="00D72F26"/>
    <w:rsid w:val="00D771E6"/>
    <w:rsid w:val="00D80B70"/>
    <w:rsid w:val="00D917D0"/>
    <w:rsid w:val="00D9485E"/>
    <w:rsid w:val="00DA1A74"/>
    <w:rsid w:val="00DA7DD9"/>
    <w:rsid w:val="00DB0A88"/>
    <w:rsid w:val="00DB2529"/>
    <w:rsid w:val="00DB40E8"/>
    <w:rsid w:val="00DD169D"/>
    <w:rsid w:val="00DE03AC"/>
    <w:rsid w:val="00E101F3"/>
    <w:rsid w:val="00E1023F"/>
    <w:rsid w:val="00E119FA"/>
    <w:rsid w:val="00E27865"/>
    <w:rsid w:val="00E301D8"/>
    <w:rsid w:val="00E335B9"/>
    <w:rsid w:val="00E41516"/>
    <w:rsid w:val="00E44CE6"/>
    <w:rsid w:val="00E4666A"/>
    <w:rsid w:val="00E64294"/>
    <w:rsid w:val="00E6666A"/>
    <w:rsid w:val="00E7705E"/>
    <w:rsid w:val="00E77469"/>
    <w:rsid w:val="00E8350A"/>
    <w:rsid w:val="00E904AE"/>
    <w:rsid w:val="00E941FE"/>
    <w:rsid w:val="00E97312"/>
    <w:rsid w:val="00EA1598"/>
    <w:rsid w:val="00EA67F8"/>
    <w:rsid w:val="00EB2BEA"/>
    <w:rsid w:val="00EB42F9"/>
    <w:rsid w:val="00EB7811"/>
    <w:rsid w:val="00EC0FED"/>
    <w:rsid w:val="00EC4F83"/>
    <w:rsid w:val="00ED1A8B"/>
    <w:rsid w:val="00ED442A"/>
    <w:rsid w:val="00ED4C75"/>
    <w:rsid w:val="00ED54E5"/>
    <w:rsid w:val="00EE1DCE"/>
    <w:rsid w:val="00EF0B14"/>
    <w:rsid w:val="00EF508C"/>
    <w:rsid w:val="00F0056E"/>
    <w:rsid w:val="00F140DE"/>
    <w:rsid w:val="00F142ED"/>
    <w:rsid w:val="00F25E6E"/>
    <w:rsid w:val="00F33A6D"/>
    <w:rsid w:val="00F5199D"/>
    <w:rsid w:val="00F51D3E"/>
    <w:rsid w:val="00F571D6"/>
    <w:rsid w:val="00F65911"/>
    <w:rsid w:val="00F77434"/>
    <w:rsid w:val="00F86E79"/>
    <w:rsid w:val="00F926AF"/>
    <w:rsid w:val="00FA43C2"/>
    <w:rsid w:val="00FB4157"/>
    <w:rsid w:val="00FF0726"/>
    <w:rsid w:val="00FF39E4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6F7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36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C46C9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4AE"/>
  </w:style>
  <w:style w:type="paragraph" w:styleId="Footer">
    <w:name w:val="footer"/>
    <w:basedOn w:val="Normal"/>
    <w:link w:val="FooterChar"/>
    <w:uiPriority w:val="99"/>
    <w:unhideWhenUsed/>
    <w:rsid w:val="00E904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4AE"/>
  </w:style>
  <w:style w:type="table" w:styleId="TableGrid">
    <w:name w:val="Table Grid"/>
    <w:basedOn w:val="TableNormal"/>
    <w:uiPriority w:val="39"/>
    <w:rsid w:val="002F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0CB3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70CB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D3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31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3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7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39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39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392C"/>
    <w:rPr>
      <w:vertAlign w:val="superscript"/>
    </w:rPr>
  </w:style>
  <w:style w:type="paragraph" w:styleId="Revision">
    <w:name w:val="Revision"/>
    <w:hidden/>
    <w:uiPriority w:val="99"/>
    <w:semiHidden/>
    <w:rsid w:val="0014783D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0900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193D-465A-4EE2-A5B6-A27FCA53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2019-11-12T16:43:00Z</dcterms:created>
  <dcterms:modified xsi:type="dcterms:W3CDTF">2019-11-12T16:43:00Z</dcterms:modified>
</cp:coreProperties>
</file>