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29115" w14:textId="77777777" w:rsidR="00E7705E" w:rsidRPr="00E7705E" w:rsidRDefault="00E7705E" w:rsidP="00E7705E">
      <w:pPr>
        <w:widowControl/>
        <w:autoSpaceDE w:val="0"/>
        <w:autoSpaceDN w:val="0"/>
        <w:adjustRightInd w:val="0"/>
        <w:rPr>
          <w:rFonts w:ascii="Times New Roman" w:hAnsi="Times New Roman" w:cs="Times New Roman"/>
          <w:color w:val="000000"/>
          <w:sz w:val="24"/>
          <w:szCs w:val="24"/>
        </w:rPr>
      </w:pPr>
      <w:bookmarkStart w:id="0" w:name="_GoBack"/>
      <w:bookmarkEnd w:id="0"/>
    </w:p>
    <w:p w14:paraId="47C746D6"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1) This question refers to the </w:t>
      </w:r>
      <w:proofErr w:type="gramStart"/>
      <w:r>
        <w:rPr>
          <w:rFonts w:ascii="TimesNewRomanPSMT" w:hAnsi="TimesNewRomanPSMT" w:cs="TimesNewRomanPSMT"/>
          <w:sz w:val="24"/>
          <w:szCs w:val="24"/>
        </w:rPr>
        <w:t>street light</w:t>
      </w:r>
      <w:proofErr w:type="gramEnd"/>
      <w:r>
        <w:rPr>
          <w:rFonts w:ascii="TimesNewRomanPSMT" w:hAnsi="TimesNewRomanPSMT" w:cs="TimesNewRomanPSMT"/>
          <w:sz w:val="24"/>
          <w:szCs w:val="24"/>
        </w:rPr>
        <w:t xml:space="preserve"> rate model (excel file Ch_7_WP#1_Lighting</w:t>
      </w:r>
    </w:p>
    <w:p w14:paraId="42F54833" w14:textId="25B63479" w:rsidR="00351B83" w:rsidRDefault="00351B83" w:rsidP="00351B83">
      <w:pPr>
        <w:widowControl/>
        <w:autoSpaceDE w:val="0"/>
        <w:autoSpaceDN w:val="0"/>
        <w:adjustRightInd w:val="0"/>
        <w:rPr>
          <w:rFonts w:ascii="TimesNewRomanPSMT" w:hAnsi="TimesNewRomanPSMT" w:cs="TimesNewRomanPSMT"/>
          <w:sz w:val="24"/>
          <w:szCs w:val="24"/>
        </w:rPr>
      </w:pPr>
      <w:proofErr w:type="spellStart"/>
      <w:r>
        <w:rPr>
          <w:rFonts w:ascii="TimesNewRomanPSMT" w:hAnsi="TimesNewRomanPSMT" w:cs="TimesNewRomanPSMT"/>
          <w:sz w:val="24"/>
          <w:szCs w:val="24"/>
        </w:rPr>
        <w:t>Model_Revised</w:t>
      </w:r>
      <w:proofErr w:type="spellEnd"/>
      <w:r>
        <w:rPr>
          <w:rFonts w:ascii="TimesNewRomanPSMT" w:hAnsi="TimesNewRomanPSMT" w:cs="TimesNewRomanPSMT"/>
          <w:sz w:val="24"/>
          <w:szCs w:val="24"/>
        </w:rPr>
        <w:t>), tab DEMAND&amp;CUSTOMER MC.</w:t>
      </w:r>
    </w:p>
    <w:p w14:paraId="5A07D60E" w14:textId="77777777" w:rsidR="00351B83" w:rsidRDefault="00351B83" w:rsidP="00351B83">
      <w:pPr>
        <w:widowControl/>
        <w:autoSpaceDE w:val="0"/>
        <w:autoSpaceDN w:val="0"/>
        <w:adjustRightInd w:val="0"/>
        <w:rPr>
          <w:rFonts w:ascii="TimesNewRomanPSMT" w:hAnsi="TimesNewRomanPSMT" w:cs="TimesNewRomanPSMT"/>
          <w:sz w:val="24"/>
          <w:szCs w:val="24"/>
        </w:rPr>
      </w:pPr>
    </w:p>
    <w:p w14:paraId="56DF98CE"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 The total marginal customer cost per kW per year is calculated assuming 5,384</w:t>
      </w:r>
    </w:p>
    <w:p w14:paraId="5AF5ED3A" w14:textId="77777777" w:rsidR="00351B83" w:rsidRDefault="00351B83" w:rsidP="00351B83">
      <w:pPr>
        <w:widowControl/>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street light</w:t>
      </w:r>
      <w:proofErr w:type="gramEnd"/>
      <w:r>
        <w:rPr>
          <w:rFonts w:ascii="TimesNewRomanPSMT" w:hAnsi="TimesNewRomanPSMT" w:cs="TimesNewRomanPSMT"/>
          <w:sz w:val="24"/>
          <w:szCs w:val="24"/>
        </w:rPr>
        <w:t xml:space="preserve"> customers. How was the count of </w:t>
      </w:r>
      <w:proofErr w:type="gramStart"/>
      <w:r>
        <w:rPr>
          <w:rFonts w:ascii="TimesNewRomanPSMT" w:hAnsi="TimesNewRomanPSMT" w:cs="TimesNewRomanPSMT"/>
          <w:sz w:val="24"/>
          <w:szCs w:val="24"/>
        </w:rPr>
        <w:t>street light</w:t>
      </w:r>
      <w:proofErr w:type="gramEnd"/>
      <w:r>
        <w:rPr>
          <w:rFonts w:ascii="TimesNewRomanPSMT" w:hAnsi="TimesNewRomanPSMT" w:cs="TimesNewRomanPSMT"/>
          <w:sz w:val="24"/>
          <w:szCs w:val="24"/>
        </w:rPr>
        <w:t xml:space="preserve"> customers determined?</w:t>
      </w:r>
    </w:p>
    <w:p w14:paraId="5BCCFDD8" w14:textId="77777777" w:rsidR="0057228A" w:rsidRDefault="0057228A" w:rsidP="00351B83">
      <w:pPr>
        <w:widowControl/>
        <w:autoSpaceDE w:val="0"/>
        <w:autoSpaceDN w:val="0"/>
        <w:adjustRightInd w:val="0"/>
        <w:rPr>
          <w:rFonts w:ascii="TimesNewRomanPSMT" w:hAnsi="TimesNewRomanPSMT" w:cs="TimesNewRomanPSMT"/>
          <w:sz w:val="24"/>
          <w:szCs w:val="24"/>
        </w:rPr>
      </w:pPr>
    </w:p>
    <w:p w14:paraId="279AB478" w14:textId="0C66B8D2"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b. The footnote referencing the number of customers states it is “the number of</w:t>
      </w:r>
    </w:p>
    <w:p w14:paraId="750A36BC" w14:textId="17F40A5F"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lighting customers forecasted for 2016”. Is this correct or is the forecast for 2020?</w:t>
      </w:r>
    </w:p>
    <w:p w14:paraId="083EA972" w14:textId="77777777" w:rsidR="005C00F0" w:rsidRDefault="005C00F0" w:rsidP="00351B83">
      <w:pPr>
        <w:widowControl/>
        <w:autoSpaceDE w:val="0"/>
        <w:autoSpaceDN w:val="0"/>
        <w:adjustRightInd w:val="0"/>
        <w:rPr>
          <w:rFonts w:ascii="TimesNewRomanPSMT" w:hAnsi="TimesNewRomanPSMT" w:cs="TimesNewRomanPSMT"/>
          <w:sz w:val="24"/>
          <w:szCs w:val="24"/>
        </w:rPr>
      </w:pPr>
    </w:p>
    <w:p w14:paraId="23E2ADA7"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c. The 2016 </w:t>
      </w:r>
      <w:proofErr w:type="gramStart"/>
      <w:r>
        <w:rPr>
          <w:rFonts w:ascii="TimesNewRomanPSMT" w:hAnsi="TimesNewRomanPSMT" w:cs="TimesNewRomanPSMT"/>
          <w:sz w:val="24"/>
          <w:szCs w:val="24"/>
        </w:rPr>
        <w:t>street light</w:t>
      </w:r>
      <w:proofErr w:type="gramEnd"/>
      <w:r>
        <w:rPr>
          <w:rFonts w:ascii="TimesNewRomanPSMT" w:hAnsi="TimesNewRomanPSMT" w:cs="TimesNewRomanPSMT"/>
          <w:sz w:val="24"/>
          <w:szCs w:val="24"/>
        </w:rPr>
        <w:t xml:space="preserve"> rate model forecast 5,790 street light customers for 2016.</w:t>
      </w:r>
    </w:p>
    <w:p w14:paraId="4A2CB41D" w14:textId="66F72B9A"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Has the number of </w:t>
      </w:r>
      <w:proofErr w:type="gramStart"/>
      <w:r>
        <w:rPr>
          <w:rFonts w:ascii="TimesNewRomanPSMT" w:hAnsi="TimesNewRomanPSMT" w:cs="TimesNewRomanPSMT"/>
          <w:sz w:val="24"/>
          <w:szCs w:val="24"/>
        </w:rPr>
        <w:t>street light</w:t>
      </w:r>
      <w:proofErr w:type="gramEnd"/>
      <w:r>
        <w:rPr>
          <w:rFonts w:ascii="TimesNewRomanPSMT" w:hAnsi="TimesNewRomanPSMT" w:cs="TimesNewRomanPSMT"/>
          <w:sz w:val="24"/>
          <w:szCs w:val="24"/>
        </w:rPr>
        <w:t xml:space="preserve"> customers decreased over the past four years?</w:t>
      </w:r>
    </w:p>
    <w:p w14:paraId="3350A972" w14:textId="30CAA424" w:rsidR="005C00F0" w:rsidRDefault="005C00F0" w:rsidP="00351B83">
      <w:pPr>
        <w:widowControl/>
        <w:autoSpaceDE w:val="0"/>
        <w:autoSpaceDN w:val="0"/>
        <w:adjustRightInd w:val="0"/>
        <w:rPr>
          <w:rFonts w:ascii="TimesNewRomanPSMT" w:hAnsi="TimesNewRomanPSMT" w:cs="TimesNewRomanPSMT"/>
          <w:sz w:val="24"/>
          <w:szCs w:val="24"/>
        </w:rPr>
      </w:pPr>
    </w:p>
    <w:p w14:paraId="6907C055" w14:textId="41E3FF42" w:rsidR="005C00F0" w:rsidRDefault="005C00F0" w:rsidP="00351B83">
      <w:pPr>
        <w:widowControl/>
        <w:autoSpaceDE w:val="0"/>
        <w:autoSpaceDN w:val="0"/>
        <w:adjustRightInd w:val="0"/>
        <w:rPr>
          <w:rFonts w:ascii="TimesNewRomanPSMT" w:hAnsi="TimesNewRomanPSMT" w:cs="TimesNewRomanPSMT"/>
          <w:b/>
          <w:bCs/>
          <w:sz w:val="24"/>
          <w:szCs w:val="24"/>
        </w:rPr>
      </w:pPr>
      <w:r w:rsidRPr="005C00F0">
        <w:rPr>
          <w:rFonts w:ascii="TimesNewRomanPSMT" w:hAnsi="TimesNewRomanPSMT" w:cs="TimesNewRomanPSMT"/>
          <w:b/>
          <w:bCs/>
          <w:sz w:val="24"/>
          <w:szCs w:val="24"/>
        </w:rPr>
        <w:t>SDG&amp;E Response:</w:t>
      </w:r>
    </w:p>
    <w:p w14:paraId="62C468D5" w14:textId="23F695C3" w:rsidR="00E97B7E" w:rsidRPr="00E97B7E" w:rsidRDefault="00E97B7E" w:rsidP="00351B83">
      <w:pPr>
        <w:widowControl/>
        <w:autoSpaceDE w:val="0"/>
        <w:autoSpaceDN w:val="0"/>
        <w:adjustRightInd w:val="0"/>
        <w:rPr>
          <w:rFonts w:ascii="TimesNewRomanPSMT" w:hAnsi="TimesNewRomanPSMT" w:cs="TimesNewRomanPSMT"/>
          <w:bCs/>
          <w:sz w:val="24"/>
          <w:szCs w:val="24"/>
        </w:rPr>
      </w:pPr>
    </w:p>
    <w:p w14:paraId="45DC2046" w14:textId="6E1EF8A0" w:rsidR="00E97B7E" w:rsidRDefault="00E97B7E" w:rsidP="00E97B7E">
      <w:pPr>
        <w:pStyle w:val="ListParagraph"/>
        <w:widowControl/>
        <w:numPr>
          <w:ilvl w:val="0"/>
          <w:numId w:val="15"/>
        </w:numPr>
        <w:autoSpaceDE w:val="0"/>
        <w:autoSpaceDN w:val="0"/>
        <w:adjustRightInd w:val="0"/>
        <w:rPr>
          <w:rFonts w:ascii="TimesNewRomanPSMT" w:hAnsi="TimesNewRomanPSMT" w:cs="TimesNewRomanPSMT"/>
          <w:bCs/>
          <w:sz w:val="24"/>
          <w:szCs w:val="24"/>
        </w:rPr>
      </w:pPr>
      <w:r>
        <w:rPr>
          <w:rFonts w:ascii="TimesNewRomanPSMT" w:hAnsi="TimesNewRomanPSMT" w:cs="TimesNewRomanPSMT"/>
          <w:bCs/>
          <w:sz w:val="24"/>
          <w:szCs w:val="24"/>
        </w:rPr>
        <w:t xml:space="preserve">The number of street lighting customers being served was pulled from SDG&amp;E’s billing records as of September </w:t>
      </w:r>
      <w:r w:rsidR="001326BA">
        <w:rPr>
          <w:rFonts w:ascii="TimesNewRomanPSMT" w:hAnsi="TimesNewRomanPSMT" w:cs="TimesNewRomanPSMT"/>
          <w:bCs/>
          <w:sz w:val="24"/>
          <w:szCs w:val="24"/>
        </w:rPr>
        <w:t>2018.</w:t>
      </w:r>
    </w:p>
    <w:p w14:paraId="3534F88E" w14:textId="77777777" w:rsidR="009D6AF4" w:rsidRDefault="009D6AF4" w:rsidP="009D6AF4">
      <w:pPr>
        <w:pStyle w:val="ListParagraph"/>
        <w:widowControl/>
        <w:autoSpaceDE w:val="0"/>
        <w:autoSpaceDN w:val="0"/>
        <w:adjustRightInd w:val="0"/>
        <w:ind w:left="720"/>
        <w:rPr>
          <w:rFonts w:ascii="TimesNewRomanPSMT" w:hAnsi="TimesNewRomanPSMT" w:cs="TimesNewRomanPSMT"/>
          <w:bCs/>
          <w:sz w:val="24"/>
          <w:szCs w:val="24"/>
        </w:rPr>
      </w:pPr>
    </w:p>
    <w:p w14:paraId="16ECC864" w14:textId="30A994E5" w:rsidR="001326BA" w:rsidRDefault="001326BA" w:rsidP="00E97B7E">
      <w:pPr>
        <w:pStyle w:val="ListParagraph"/>
        <w:widowControl/>
        <w:numPr>
          <w:ilvl w:val="0"/>
          <w:numId w:val="15"/>
        </w:numPr>
        <w:autoSpaceDE w:val="0"/>
        <w:autoSpaceDN w:val="0"/>
        <w:adjustRightInd w:val="0"/>
        <w:rPr>
          <w:rFonts w:ascii="TimesNewRomanPSMT" w:hAnsi="TimesNewRomanPSMT" w:cs="TimesNewRomanPSMT"/>
          <w:bCs/>
          <w:sz w:val="24"/>
          <w:szCs w:val="24"/>
        </w:rPr>
      </w:pPr>
      <w:r>
        <w:rPr>
          <w:rFonts w:ascii="TimesNewRomanPSMT" w:hAnsi="TimesNewRomanPSMT" w:cs="TimesNewRomanPSMT"/>
          <w:bCs/>
          <w:sz w:val="24"/>
          <w:szCs w:val="24"/>
        </w:rPr>
        <w:t xml:space="preserve">Line 41 footnote should </w:t>
      </w:r>
      <w:r w:rsidR="009D4CAE">
        <w:rPr>
          <w:rFonts w:ascii="TimesNewRomanPSMT" w:hAnsi="TimesNewRomanPSMT" w:cs="TimesNewRomanPSMT"/>
          <w:bCs/>
          <w:sz w:val="24"/>
          <w:szCs w:val="24"/>
        </w:rPr>
        <w:t xml:space="preserve">state </w:t>
      </w:r>
      <w:r>
        <w:rPr>
          <w:rFonts w:ascii="TimesNewRomanPSMT" w:hAnsi="TimesNewRomanPSMT" w:cs="TimesNewRomanPSMT"/>
          <w:bCs/>
          <w:sz w:val="24"/>
          <w:szCs w:val="24"/>
        </w:rPr>
        <w:t xml:space="preserve">that actual 2018 </w:t>
      </w:r>
      <w:proofErr w:type="gramStart"/>
      <w:r>
        <w:rPr>
          <w:rFonts w:ascii="TimesNewRomanPSMT" w:hAnsi="TimesNewRomanPSMT" w:cs="TimesNewRomanPSMT"/>
          <w:bCs/>
          <w:sz w:val="24"/>
          <w:szCs w:val="24"/>
        </w:rPr>
        <w:t>street light</w:t>
      </w:r>
      <w:proofErr w:type="gramEnd"/>
      <w:r>
        <w:rPr>
          <w:rFonts w:ascii="TimesNewRomanPSMT" w:hAnsi="TimesNewRomanPSMT" w:cs="TimesNewRomanPSMT"/>
          <w:bCs/>
          <w:sz w:val="24"/>
          <w:szCs w:val="24"/>
        </w:rPr>
        <w:t xml:space="preserve"> customers are used in the calculations</w:t>
      </w:r>
      <w:r w:rsidR="009D4CAE">
        <w:rPr>
          <w:rFonts w:ascii="TimesNewRomanPSMT" w:hAnsi="TimesNewRomanPSMT" w:cs="TimesNewRomanPSMT"/>
          <w:bCs/>
          <w:sz w:val="24"/>
          <w:szCs w:val="24"/>
        </w:rPr>
        <w:t>.</w:t>
      </w:r>
    </w:p>
    <w:p w14:paraId="6D188A4F" w14:textId="77777777" w:rsidR="009D6AF4" w:rsidRPr="009D6AF4" w:rsidRDefault="009D6AF4" w:rsidP="009D6AF4">
      <w:pPr>
        <w:widowControl/>
        <w:autoSpaceDE w:val="0"/>
        <w:autoSpaceDN w:val="0"/>
        <w:adjustRightInd w:val="0"/>
        <w:rPr>
          <w:rFonts w:ascii="TimesNewRomanPSMT" w:hAnsi="TimesNewRomanPSMT" w:cs="TimesNewRomanPSMT"/>
          <w:bCs/>
          <w:sz w:val="24"/>
          <w:szCs w:val="24"/>
        </w:rPr>
      </w:pPr>
    </w:p>
    <w:p w14:paraId="26203AC9" w14:textId="360E7310" w:rsidR="001326BA" w:rsidRPr="00E97B7E" w:rsidRDefault="00A75CA2" w:rsidP="00E97B7E">
      <w:pPr>
        <w:pStyle w:val="ListParagraph"/>
        <w:widowControl/>
        <w:numPr>
          <w:ilvl w:val="0"/>
          <w:numId w:val="15"/>
        </w:numPr>
        <w:autoSpaceDE w:val="0"/>
        <w:autoSpaceDN w:val="0"/>
        <w:adjustRightInd w:val="0"/>
        <w:rPr>
          <w:rFonts w:ascii="TimesNewRomanPSMT" w:hAnsi="TimesNewRomanPSMT" w:cs="TimesNewRomanPSMT"/>
          <w:bCs/>
          <w:sz w:val="24"/>
          <w:szCs w:val="24"/>
        </w:rPr>
      </w:pPr>
      <w:r>
        <w:rPr>
          <w:rFonts w:ascii="TimesNewRomanPSMT" w:hAnsi="TimesNewRomanPSMT" w:cs="TimesNewRomanPSMT"/>
          <w:bCs/>
          <w:sz w:val="24"/>
          <w:szCs w:val="24"/>
        </w:rPr>
        <w:t>Yes, compared to the billing data pulled for SDG&amp;E’s 2016 GRC Phase 2 proceeding (A.15</w:t>
      </w:r>
      <w:r>
        <w:rPr>
          <w:rFonts w:ascii="TimesNewRomanPSMT" w:hAnsi="TimesNewRomanPSMT" w:cs="TimesNewRomanPSMT"/>
          <w:bCs/>
          <w:sz w:val="24"/>
          <w:szCs w:val="24"/>
        </w:rPr>
        <w:noBreakHyphen/>
        <w:t>04-012) the number of street lighting customers that SDG&amp;E serves has declined.</w:t>
      </w:r>
    </w:p>
    <w:p w14:paraId="532E42EF" w14:textId="70A5AEF6" w:rsidR="005C00F0" w:rsidRDefault="005C00F0" w:rsidP="00351B83">
      <w:pPr>
        <w:widowControl/>
        <w:autoSpaceDE w:val="0"/>
        <w:autoSpaceDN w:val="0"/>
        <w:adjustRightInd w:val="0"/>
        <w:rPr>
          <w:rFonts w:ascii="TimesNewRomanPSMT" w:hAnsi="TimesNewRomanPSMT" w:cs="TimesNewRomanPSMT"/>
          <w:sz w:val="24"/>
          <w:szCs w:val="24"/>
        </w:rPr>
      </w:pPr>
    </w:p>
    <w:p w14:paraId="1F35FE38" w14:textId="77777777" w:rsidR="006A6313" w:rsidRDefault="006A6313" w:rsidP="00351B83">
      <w:pPr>
        <w:widowControl/>
        <w:autoSpaceDE w:val="0"/>
        <w:autoSpaceDN w:val="0"/>
        <w:adjustRightInd w:val="0"/>
        <w:rPr>
          <w:rFonts w:ascii="TimesNewRomanPSMT" w:hAnsi="TimesNewRomanPSMT" w:cs="TimesNewRomanPSMT"/>
          <w:sz w:val="24"/>
          <w:szCs w:val="24"/>
        </w:rPr>
      </w:pPr>
    </w:p>
    <w:p w14:paraId="30068B36"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 The Second Revised Prepared Direct Testimony of William G. Saxe (Chapter 7)</w:t>
      </w:r>
    </w:p>
    <w:p w14:paraId="061765D2"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references an updated cost study for street lighting used to develop street lighting</w:t>
      </w:r>
    </w:p>
    <w:p w14:paraId="4AA9DC8A"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distribution rates. Please provide any documents and workpapers substantiating the street</w:t>
      </w:r>
    </w:p>
    <w:p w14:paraId="717E7D43" w14:textId="45986A08"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lighting cost study.</w:t>
      </w:r>
    </w:p>
    <w:p w14:paraId="03289771" w14:textId="4746780E" w:rsidR="005C00F0" w:rsidRDefault="005C00F0" w:rsidP="00351B83">
      <w:pPr>
        <w:widowControl/>
        <w:autoSpaceDE w:val="0"/>
        <w:autoSpaceDN w:val="0"/>
        <w:adjustRightInd w:val="0"/>
        <w:rPr>
          <w:rFonts w:ascii="TimesNewRomanPSMT" w:hAnsi="TimesNewRomanPSMT" w:cs="TimesNewRomanPSMT"/>
          <w:sz w:val="24"/>
          <w:szCs w:val="24"/>
        </w:rPr>
      </w:pPr>
    </w:p>
    <w:p w14:paraId="24588D48" w14:textId="63610AC5" w:rsidR="005C00F0" w:rsidRDefault="005C00F0" w:rsidP="005C00F0">
      <w:pPr>
        <w:widowControl/>
        <w:autoSpaceDE w:val="0"/>
        <w:autoSpaceDN w:val="0"/>
        <w:adjustRightInd w:val="0"/>
        <w:rPr>
          <w:rFonts w:ascii="TimesNewRomanPSMT" w:hAnsi="TimesNewRomanPSMT" w:cs="TimesNewRomanPSMT"/>
          <w:b/>
          <w:bCs/>
          <w:sz w:val="24"/>
          <w:szCs w:val="24"/>
        </w:rPr>
      </w:pPr>
      <w:r w:rsidRPr="005C00F0">
        <w:rPr>
          <w:rFonts w:ascii="TimesNewRomanPSMT" w:hAnsi="TimesNewRomanPSMT" w:cs="TimesNewRomanPSMT"/>
          <w:b/>
          <w:bCs/>
          <w:sz w:val="24"/>
          <w:szCs w:val="24"/>
        </w:rPr>
        <w:t>SDG&amp;E Response:</w:t>
      </w:r>
    </w:p>
    <w:p w14:paraId="6A2A1FAF" w14:textId="77777777" w:rsidR="006A6313" w:rsidRDefault="006A6313" w:rsidP="00A75CA2">
      <w:pPr>
        <w:widowControl/>
        <w:autoSpaceDE w:val="0"/>
        <w:autoSpaceDN w:val="0"/>
        <w:adjustRightInd w:val="0"/>
        <w:rPr>
          <w:rFonts w:ascii="TimesNewRomanPSMT" w:hAnsi="TimesNewRomanPSMT" w:cs="TimesNewRomanPSMT"/>
          <w:bCs/>
          <w:sz w:val="24"/>
          <w:szCs w:val="24"/>
        </w:rPr>
      </w:pPr>
    </w:p>
    <w:p w14:paraId="194F1004" w14:textId="21A24B29" w:rsidR="00A75CA2" w:rsidRPr="00A75CA2" w:rsidRDefault="00A75CA2" w:rsidP="00A75CA2">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bCs/>
          <w:sz w:val="24"/>
          <w:szCs w:val="24"/>
        </w:rPr>
        <w:t xml:space="preserve">The </w:t>
      </w:r>
      <w:r>
        <w:rPr>
          <w:rFonts w:ascii="TimesNewRomanPSMT" w:hAnsi="TimesNewRomanPSMT" w:cs="TimesNewRomanPSMT"/>
          <w:sz w:val="24"/>
          <w:szCs w:val="24"/>
        </w:rPr>
        <w:t xml:space="preserve">excel file “Ch_7_WP#1_Lighting </w:t>
      </w:r>
      <w:proofErr w:type="spellStart"/>
      <w:r>
        <w:rPr>
          <w:rFonts w:ascii="TimesNewRomanPSMT" w:hAnsi="TimesNewRomanPSMT" w:cs="TimesNewRomanPSMT"/>
          <w:sz w:val="24"/>
          <w:szCs w:val="24"/>
        </w:rPr>
        <w:t>Model_Revised</w:t>
      </w:r>
      <w:proofErr w:type="spellEnd"/>
      <w:r>
        <w:rPr>
          <w:rFonts w:ascii="TimesNewRomanPSMT" w:hAnsi="TimesNewRomanPSMT" w:cs="TimesNewRomanPSMT"/>
          <w:sz w:val="24"/>
          <w:szCs w:val="24"/>
        </w:rPr>
        <w:t xml:space="preserve">” </w:t>
      </w:r>
      <w:r w:rsidR="00B02031">
        <w:rPr>
          <w:rFonts w:ascii="TimesNewRomanPSMT" w:hAnsi="TimesNewRomanPSMT" w:cs="TimesNewRomanPSMT"/>
          <w:sz w:val="24"/>
          <w:szCs w:val="24"/>
        </w:rPr>
        <w:t xml:space="preserve">reflects the 2019 GRC Phase 2 workpaper that presents the updated </w:t>
      </w:r>
      <w:r w:rsidR="00B741FA">
        <w:rPr>
          <w:rFonts w:ascii="TimesNewRomanPSMT" w:hAnsi="TimesNewRomanPSMT" w:cs="TimesNewRomanPSMT"/>
          <w:sz w:val="24"/>
          <w:szCs w:val="24"/>
        </w:rPr>
        <w:t xml:space="preserve">lighting </w:t>
      </w:r>
      <w:r w:rsidR="00B02031">
        <w:rPr>
          <w:rFonts w:ascii="TimesNewRomanPSMT" w:hAnsi="TimesNewRomanPSMT" w:cs="TimesNewRomanPSMT"/>
          <w:sz w:val="24"/>
          <w:szCs w:val="24"/>
        </w:rPr>
        <w:t>cost study.</w:t>
      </w:r>
    </w:p>
    <w:p w14:paraId="2993C0CF" w14:textId="6D0E7AD3" w:rsidR="005C00F0" w:rsidRDefault="005C00F0" w:rsidP="00351B83">
      <w:pPr>
        <w:widowControl/>
        <w:autoSpaceDE w:val="0"/>
        <w:autoSpaceDN w:val="0"/>
        <w:adjustRightInd w:val="0"/>
        <w:rPr>
          <w:rFonts w:ascii="TimesNewRomanPSMT" w:hAnsi="TimesNewRomanPSMT" w:cs="TimesNewRomanPSMT"/>
          <w:sz w:val="24"/>
          <w:szCs w:val="24"/>
        </w:rPr>
      </w:pPr>
    </w:p>
    <w:p w14:paraId="5F8AF353" w14:textId="77777777" w:rsidR="006A6313" w:rsidRDefault="006A6313" w:rsidP="00351B83">
      <w:pPr>
        <w:widowControl/>
        <w:autoSpaceDE w:val="0"/>
        <w:autoSpaceDN w:val="0"/>
        <w:adjustRightInd w:val="0"/>
        <w:rPr>
          <w:rFonts w:ascii="TimesNewRomanPSMT" w:hAnsi="TimesNewRomanPSMT" w:cs="TimesNewRomanPSMT"/>
          <w:sz w:val="24"/>
          <w:szCs w:val="24"/>
        </w:rPr>
      </w:pPr>
    </w:p>
    <w:p w14:paraId="1C985918"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 The Second Revised Prepared Direct Testimony of William G. Saxe (Chapter 7), page</w:t>
      </w:r>
    </w:p>
    <w:p w14:paraId="1B9EBAF9"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WGS-9 beginning line 23 states “The resulting total school lighting rates are slighting</w:t>
      </w:r>
    </w:p>
    <w:p w14:paraId="3377A059"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(sic) higher than the total non-school lighting rates by approximately 1-2%. For this</w:t>
      </w:r>
    </w:p>
    <w:p w14:paraId="0F4F5186"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reason, for simplicity purposes SDG&amp;E does not propose to adopt separate lighting rates</w:t>
      </w:r>
    </w:p>
    <w:p w14:paraId="70F73753"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for schools in this proceeding but instead proposes that the lighting rates developed for</w:t>
      </w:r>
    </w:p>
    <w:p w14:paraId="57126D74"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non-school accounts also be applied for school accounts.” If all lighting customers (street</w:t>
      </w:r>
    </w:p>
    <w:p w14:paraId="78FDD02E"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light and school customers) are proposed to be charged the non-school rates, how does</w:t>
      </w:r>
    </w:p>
    <w:p w14:paraId="3C287B22"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SDG&amp;E intend to recover the 1-2% cost difference attributable to school lighting</w:t>
      </w:r>
    </w:p>
    <w:p w14:paraId="78089C18" w14:textId="7430D2F4"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customers?</w:t>
      </w:r>
    </w:p>
    <w:p w14:paraId="1019C5A4" w14:textId="47BFE6BD" w:rsidR="005C00F0" w:rsidRDefault="005C00F0" w:rsidP="00351B83">
      <w:pPr>
        <w:widowControl/>
        <w:autoSpaceDE w:val="0"/>
        <w:autoSpaceDN w:val="0"/>
        <w:adjustRightInd w:val="0"/>
        <w:rPr>
          <w:rFonts w:ascii="TimesNewRomanPSMT" w:hAnsi="TimesNewRomanPSMT" w:cs="TimesNewRomanPSMT"/>
          <w:sz w:val="24"/>
          <w:szCs w:val="24"/>
        </w:rPr>
      </w:pPr>
    </w:p>
    <w:p w14:paraId="34529870" w14:textId="3DF9A020" w:rsidR="005C00F0" w:rsidRDefault="005C00F0" w:rsidP="005C00F0">
      <w:pPr>
        <w:widowControl/>
        <w:autoSpaceDE w:val="0"/>
        <w:autoSpaceDN w:val="0"/>
        <w:adjustRightInd w:val="0"/>
        <w:rPr>
          <w:rFonts w:ascii="TimesNewRomanPSMT" w:hAnsi="TimesNewRomanPSMT" w:cs="TimesNewRomanPSMT"/>
          <w:b/>
          <w:bCs/>
          <w:sz w:val="24"/>
          <w:szCs w:val="24"/>
        </w:rPr>
      </w:pPr>
      <w:r w:rsidRPr="005C00F0">
        <w:rPr>
          <w:rFonts w:ascii="TimesNewRomanPSMT" w:hAnsi="TimesNewRomanPSMT" w:cs="TimesNewRomanPSMT"/>
          <w:b/>
          <w:bCs/>
          <w:sz w:val="24"/>
          <w:szCs w:val="24"/>
        </w:rPr>
        <w:t>SDG&amp;E Response:</w:t>
      </w:r>
    </w:p>
    <w:p w14:paraId="734C9168" w14:textId="77777777" w:rsidR="006A6313" w:rsidRDefault="006A6313" w:rsidP="00B02031">
      <w:pPr>
        <w:widowControl/>
        <w:autoSpaceDE w:val="0"/>
        <w:autoSpaceDN w:val="0"/>
        <w:adjustRightInd w:val="0"/>
        <w:rPr>
          <w:rFonts w:ascii="TimesNewRomanPSMT" w:hAnsi="TimesNewRomanPSMT" w:cs="TimesNewRomanPSMT"/>
          <w:sz w:val="24"/>
          <w:szCs w:val="24"/>
        </w:rPr>
      </w:pPr>
    </w:p>
    <w:p w14:paraId="64CDA4C3" w14:textId="4D2FEC45" w:rsidR="00B02031" w:rsidRDefault="00B02031" w:rsidP="00B02031">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The </w:t>
      </w:r>
      <w:r w:rsidR="00B741FA">
        <w:rPr>
          <w:rFonts w:ascii="TimesNewRomanPSMT" w:hAnsi="TimesNewRomanPSMT" w:cs="TimesNewRomanPSMT"/>
          <w:sz w:val="24"/>
          <w:szCs w:val="24"/>
        </w:rPr>
        <w:t xml:space="preserve">proposed </w:t>
      </w:r>
      <w:r>
        <w:rPr>
          <w:rFonts w:ascii="TimesNewRomanPSMT" w:hAnsi="TimesNewRomanPSMT" w:cs="TimesNewRomanPSMT"/>
          <w:sz w:val="24"/>
          <w:szCs w:val="24"/>
        </w:rPr>
        <w:t xml:space="preserve">street lighting rates are designed to recover the Commission authorized lighting revenue requirement.  For this reason, </w:t>
      </w:r>
      <w:r w:rsidR="006A6313">
        <w:rPr>
          <w:rFonts w:ascii="TimesNewRomanPSMT" w:hAnsi="TimesNewRomanPSMT" w:cs="TimesNewRomanPSMT"/>
          <w:sz w:val="24"/>
          <w:szCs w:val="24"/>
        </w:rPr>
        <w:t xml:space="preserve">any </w:t>
      </w:r>
      <w:r>
        <w:rPr>
          <w:rFonts w:ascii="TimesNewRomanPSMT" w:hAnsi="TimesNewRomanPSMT" w:cs="TimesNewRomanPSMT"/>
          <w:sz w:val="24"/>
          <w:szCs w:val="24"/>
        </w:rPr>
        <w:t xml:space="preserve">cost difference that is not specifically collected in the school lighting </w:t>
      </w:r>
      <w:r w:rsidR="00B741FA">
        <w:rPr>
          <w:rFonts w:ascii="TimesNewRomanPSMT" w:hAnsi="TimesNewRomanPSMT" w:cs="TimesNewRomanPSMT"/>
          <w:sz w:val="24"/>
          <w:szCs w:val="24"/>
        </w:rPr>
        <w:t>rates</w:t>
      </w:r>
      <w:r>
        <w:rPr>
          <w:rFonts w:ascii="TimesNewRomanPSMT" w:hAnsi="TimesNewRomanPSMT" w:cs="TimesNewRomanPSMT"/>
          <w:sz w:val="24"/>
          <w:szCs w:val="24"/>
        </w:rPr>
        <w:t xml:space="preserve"> will be collected in the rates of all lighting customers, including school lighting customers.</w:t>
      </w:r>
    </w:p>
    <w:p w14:paraId="2DBC5F3D" w14:textId="77777777" w:rsidR="00B02031" w:rsidRPr="005C00F0" w:rsidRDefault="00B02031" w:rsidP="005C00F0">
      <w:pPr>
        <w:widowControl/>
        <w:autoSpaceDE w:val="0"/>
        <w:autoSpaceDN w:val="0"/>
        <w:adjustRightInd w:val="0"/>
        <w:rPr>
          <w:rFonts w:ascii="TimesNewRomanPSMT" w:hAnsi="TimesNewRomanPSMT" w:cs="TimesNewRomanPSMT"/>
          <w:b/>
          <w:bCs/>
          <w:sz w:val="24"/>
          <w:szCs w:val="24"/>
        </w:rPr>
      </w:pPr>
    </w:p>
    <w:p w14:paraId="2803C969" w14:textId="77777777" w:rsidR="005C00F0" w:rsidRDefault="005C00F0" w:rsidP="00351B83">
      <w:pPr>
        <w:widowControl/>
        <w:autoSpaceDE w:val="0"/>
        <w:autoSpaceDN w:val="0"/>
        <w:adjustRightInd w:val="0"/>
        <w:rPr>
          <w:rFonts w:ascii="TimesNewRomanPSMT" w:hAnsi="TimesNewRomanPSMT" w:cs="TimesNewRomanPSMT"/>
          <w:sz w:val="24"/>
          <w:szCs w:val="24"/>
        </w:rPr>
      </w:pPr>
    </w:p>
    <w:p w14:paraId="7D592F43"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 This question refers to tariff LS-DS:</w:t>
      </w:r>
    </w:p>
    <w:p w14:paraId="617728EE"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 In this proceeding, does SDG&amp;E propose any changes to LS-DS?</w:t>
      </w:r>
    </w:p>
    <w:p w14:paraId="336A1B96"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b. How many customers are currently taking service on LS-DS?</w:t>
      </w:r>
    </w:p>
    <w:p w14:paraId="08B11D44"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c. How many </w:t>
      </w:r>
      <w:proofErr w:type="gramStart"/>
      <w:r>
        <w:rPr>
          <w:rFonts w:ascii="TimesNewRomanPSMT" w:hAnsi="TimesNewRomanPSMT" w:cs="TimesNewRomanPSMT"/>
          <w:sz w:val="24"/>
          <w:szCs w:val="24"/>
        </w:rPr>
        <w:t>street lights</w:t>
      </w:r>
      <w:proofErr w:type="gramEnd"/>
      <w:r>
        <w:rPr>
          <w:rFonts w:ascii="TimesNewRomanPSMT" w:hAnsi="TimesNewRomanPSMT" w:cs="TimesNewRomanPSMT"/>
          <w:sz w:val="24"/>
          <w:szCs w:val="24"/>
        </w:rPr>
        <w:t xml:space="preserve"> are currently enrolled on LS-DS?</w:t>
      </w:r>
    </w:p>
    <w:p w14:paraId="0DBC7008"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d. Are there any customers that have </w:t>
      </w:r>
      <w:proofErr w:type="gramStart"/>
      <w:r>
        <w:rPr>
          <w:rFonts w:ascii="TimesNewRomanPSMT" w:hAnsi="TimesNewRomanPSMT" w:cs="TimesNewRomanPSMT"/>
          <w:sz w:val="24"/>
          <w:szCs w:val="24"/>
        </w:rPr>
        <w:t>submitted an application</w:t>
      </w:r>
      <w:proofErr w:type="gramEnd"/>
      <w:r>
        <w:rPr>
          <w:rFonts w:ascii="TimesNewRomanPSMT" w:hAnsi="TimesNewRomanPSMT" w:cs="TimesNewRomanPSMT"/>
          <w:sz w:val="24"/>
          <w:szCs w:val="24"/>
        </w:rPr>
        <w:t xml:space="preserve"> and are pending</w:t>
      </w:r>
    </w:p>
    <w:p w14:paraId="11228A79" w14:textId="5FAECB9D"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enrollment in LS-DS?</w:t>
      </w:r>
    </w:p>
    <w:p w14:paraId="4FC63873" w14:textId="02707BA2" w:rsidR="005C00F0" w:rsidRDefault="005C00F0" w:rsidP="00351B83">
      <w:pPr>
        <w:widowControl/>
        <w:autoSpaceDE w:val="0"/>
        <w:autoSpaceDN w:val="0"/>
        <w:adjustRightInd w:val="0"/>
        <w:rPr>
          <w:rFonts w:ascii="TimesNewRomanPSMT" w:hAnsi="TimesNewRomanPSMT" w:cs="TimesNewRomanPSMT"/>
          <w:sz w:val="24"/>
          <w:szCs w:val="24"/>
        </w:rPr>
      </w:pPr>
    </w:p>
    <w:p w14:paraId="07E828FE" w14:textId="375200E6" w:rsidR="005C00F0" w:rsidRDefault="005C00F0" w:rsidP="005C00F0">
      <w:pPr>
        <w:widowControl/>
        <w:autoSpaceDE w:val="0"/>
        <w:autoSpaceDN w:val="0"/>
        <w:adjustRightInd w:val="0"/>
        <w:rPr>
          <w:rFonts w:ascii="TimesNewRomanPSMT" w:hAnsi="TimesNewRomanPSMT" w:cs="TimesNewRomanPSMT"/>
          <w:b/>
          <w:bCs/>
          <w:sz w:val="24"/>
          <w:szCs w:val="24"/>
        </w:rPr>
      </w:pPr>
      <w:r w:rsidRPr="005C00F0">
        <w:rPr>
          <w:rFonts w:ascii="TimesNewRomanPSMT" w:hAnsi="TimesNewRomanPSMT" w:cs="TimesNewRomanPSMT"/>
          <w:b/>
          <w:bCs/>
          <w:sz w:val="24"/>
          <w:szCs w:val="24"/>
        </w:rPr>
        <w:t>SDG&amp;E Response:</w:t>
      </w:r>
    </w:p>
    <w:p w14:paraId="5FF95BCF" w14:textId="7C440663" w:rsidR="003102B6" w:rsidRPr="003102B6" w:rsidRDefault="003102B6" w:rsidP="005C00F0">
      <w:pPr>
        <w:widowControl/>
        <w:autoSpaceDE w:val="0"/>
        <w:autoSpaceDN w:val="0"/>
        <w:adjustRightInd w:val="0"/>
        <w:rPr>
          <w:rFonts w:ascii="TimesNewRomanPSMT" w:hAnsi="TimesNewRomanPSMT" w:cs="TimesNewRomanPSMT"/>
          <w:bCs/>
          <w:sz w:val="24"/>
          <w:szCs w:val="24"/>
        </w:rPr>
      </w:pPr>
    </w:p>
    <w:p w14:paraId="58B5FD46" w14:textId="41936F45" w:rsidR="003102B6" w:rsidRDefault="00B741FA" w:rsidP="003102B6">
      <w:pPr>
        <w:pStyle w:val="ListParagraph"/>
        <w:widowControl/>
        <w:numPr>
          <w:ilvl w:val="0"/>
          <w:numId w:val="17"/>
        </w:numPr>
        <w:autoSpaceDE w:val="0"/>
        <w:autoSpaceDN w:val="0"/>
        <w:adjustRightInd w:val="0"/>
        <w:rPr>
          <w:rFonts w:ascii="TimesNewRomanPSMT" w:hAnsi="TimesNewRomanPSMT" w:cs="TimesNewRomanPSMT"/>
          <w:bCs/>
          <w:sz w:val="24"/>
          <w:szCs w:val="24"/>
        </w:rPr>
      </w:pPr>
      <w:r>
        <w:rPr>
          <w:rFonts w:ascii="TimesNewRomanPSMT" w:hAnsi="TimesNewRomanPSMT" w:cs="TimesNewRomanPSMT"/>
          <w:bCs/>
          <w:sz w:val="24"/>
          <w:szCs w:val="24"/>
        </w:rPr>
        <w:t xml:space="preserve">SDG&amp;E is not proposing any changes to the Schedule LS-DS rate design, including the rates specifically adopted for LS-DS in D.17-08-030 such as the $8,000 upfront participation fee and the implementation cost distribution rates and O&amp;M distribution rates that vary by watts/lamp size.  However, the base </w:t>
      </w:r>
      <w:r w:rsidR="00BD2616">
        <w:rPr>
          <w:rFonts w:ascii="TimesNewRomanPSMT" w:hAnsi="TimesNewRomanPSMT" w:cs="TimesNewRomanPSMT"/>
          <w:bCs/>
          <w:sz w:val="24"/>
          <w:szCs w:val="24"/>
        </w:rPr>
        <w:t>distribution</w:t>
      </w:r>
      <w:r>
        <w:rPr>
          <w:rFonts w:ascii="TimesNewRomanPSMT" w:hAnsi="TimesNewRomanPSMT" w:cs="TimesNewRomanPSMT"/>
          <w:bCs/>
          <w:sz w:val="24"/>
          <w:szCs w:val="24"/>
        </w:rPr>
        <w:t xml:space="preserve"> rates and other energy charges in the LS-DS tariff </w:t>
      </w:r>
      <w:r w:rsidR="00BD2616">
        <w:rPr>
          <w:rFonts w:ascii="TimesNewRomanPSMT" w:hAnsi="TimesNewRomanPSMT" w:cs="TimesNewRomanPSMT"/>
          <w:bCs/>
          <w:sz w:val="24"/>
          <w:szCs w:val="24"/>
        </w:rPr>
        <w:t>are being proposed to change just like any other lighting rates to reflect the updated lighting cost study and recovery of the Commission authorized lighting revenue requirement.</w:t>
      </w:r>
    </w:p>
    <w:p w14:paraId="0566CEA3" w14:textId="77777777" w:rsidR="00BD2616" w:rsidRDefault="00BD2616" w:rsidP="00BD2616">
      <w:pPr>
        <w:pStyle w:val="ListParagraph"/>
        <w:widowControl/>
        <w:autoSpaceDE w:val="0"/>
        <w:autoSpaceDN w:val="0"/>
        <w:adjustRightInd w:val="0"/>
        <w:ind w:left="720"/>
        <w:rPr>
          <w:rFonts w:ascii="TimesNewRomanPSMT" w:hAnsi="TimesNewRomanPSMT" w:cs="TimesNewRomanPSMT"/>
          <w:bCs/>
          <w:sz w:val="24"/>
          <w:szCs w:val="24"/>
        </w:rPr>
      </w:pPr>
    </w:p>
    <w:p w14:paraId="19F7DE54" w14:textId="54120154" w:rsidR="00BD2616" w:rsidRDefault="00BD2616" w:rsidP="003102B6">
      <w:pPr>
        <w:pStyle w:val="ListParagraph"/>
        <w:widowControl/>
        <w:numPr>
          <w:ilvl w:val="0"/>
          <w:numId w:val="17"/>
        </w:numPr>
        <w:autoSpaceDE w:val="0"/>
        <w:autoSpaceDN w:val="0"/>
        <w:adjustRightInd w:val="0"/>
        <w:rPr>
          <w:rFonts w:ascii="TimesNewRomanPSMT" w:hAnsi="TimesNewRomanPSMT" w:cs="TimesNewRomanPSMT"/>
          <w:bCs/>
          <w:sz w:val="24"/>
          <w:szCs w:val="24"/>
        </w:rPr>
      </w:pPr>
      <w:r>
        <w:rPr>
          <w:rFonts w:ascii="TimesNewRomanPSMT" w:hAnsi="TimesNewRomanPSMT" w:cs="TimesNewRomanPSMT"/>
          <w:bCs/>
          <w:sz w:val="24"/>
          <w:szCs w:val="24"/>
        </w:rPr>
        <w:t>No customers are currently taking service on LS-DS.</w:t>
      </w:r>
    </w:p>
    <w:p w14:paraId="51C9E39C" w14:textId="77777777" w:rsidR="00BD2616" w:rsidRPr="00BD2616" w:rsidRDefault="00BD2616" w:rsidP="00BD2616">
      <w:pPr>
        <w:widowControl/>
        <w:autoSpaceDE w:val="0"/>
        <w:autoSpaceDN w:val="0"/>
        <w:adjustRightInd w:val="0"/>
        <w:rPr>
          <w:rFonts w:ascii="TimesNewRomanPSMT" w:hAnsi="TimesNewRomanPSMT" w:cs="TimesNewRomanPSMT"/>
          <w:bCs/>
          <w:sz w:val="24"/>
          <w:szCs w:val="24"/>
        </w:rPr>
      </w:pPr>
    </w:p>
    <w:p w14:paraId="33D3F1A5" w14:textId="55BEAE89" w:rsidR="00BD2616" w:rsidRDefault="00BD2616" w:rsidP="003102B6">
      <w:pPr>
        <w:pStyle w:val="ListParagraph"/>
        <w:widowControl/>
        <w:numPr>
          <w:ilvl w:val="0"/>
          <w:numId w:val="17"/>
        </w:numPr>
        <w:autoSpaceDE w:val="0"/>
        <w:autoSpaceDN w:val="0"/>
        <w:adjustRightInd w:val="0"/>
        <w:rPr>
          <w:rFonts w:ascii="TimesNewRomanPSMT" w:hAnsi="TimesNewRomanPSMT" w:cs="TimesNewRomanPSMT"/>
          <w:bCs/>
          <w:sz w:val="24"/>
          <w:szCs w:val="24"/>
        </w:rPr>
      </w:pPr>
      <w:r>
        <w:rPr>
          <w:rFonts w:ascii="TimesNewRomanPSMT" w:hAnsi="TimesNewRomanPSMT" w:cs="TimesNewRomanPSMT"/>
          <w:bCs/>
          <w:sz w:val="24"/>
          <w:szCs w:val="24"/>
        </w:rPr>
        <w:t>No customers are currently enrolled on LS-DS.</w:t>
      </w:r>
    </w:p>
    <w:p w14:paraId="0F3A9FC7" w14:textId="77777777" w:rsidR="00BD2616" w:rsidRPr="00BD2616" w:rsidRDefault="00BD2616" w:rsidP="00BD2616">
      <w:pPr>
        <w:widowControl/>
        <w:autoSpaceDE w:val="0"/>
        <w:autoSpaceDN w:val="0"/>
        <w:adjustRightInd w:val="0"/>
        <w:rPr>
          <w:rFonts w:ascii="TimesNewRomanPSMT" w:hAnsi="TimesNewRomanPSMT" w:cs="TimesNewRomanPSMT"/>
          <w:bCs/>
          <w:sz w:val="24"/>
          <w:szCs w:val="24"/>
        </w:rPr>
      </w:pPr>
    </w:p>
    <w:p w14:paraId="5DCE5482" w14:textId="5C3830C4" w:rsidR="00BD2616" w:rsidRPr="003102B6" w:rsidRDefault="00BD2616" w:rsidP="003102B6">
      <w:pPr>
        <w:pStyle w:val="ListParagraph"/>
        <w:widowControl/>
        <w:numPr>
          <w:ilvl w:val="0"/>
          <w:numId w:val="17"/>
        </w:numPr>
        <w:autoSpaceDE w:val="0"/>
        <w:autoSpaceDN w:val="0"/>
        <w:adjustRightInd w:val="0"/>
        <w:rPr>
          <w:rFonts w:ascii="TimesNewRomanPSMT" w:hAnsi="TimesNewRomanPSMT" w:cs="TimesNewRomanPSMT"/>
          <w:bCs/>
          <w:sz w:val="24"/>
          <w:szCs w:val="24"/>
        </w:rPr>
      </w:pPr>
      <w:r>
        <w:rPr>
          <w:rFonts w:ascii="TimesNewRomanPSMT" w:hAnsi="TimesNewRomanPSMT" w:cs="TimesNewRomanPSMT"/>
          <w:bCs/>
          <w:sz w:val="24"/>
          <w:szCs w:val="24"/>
        </w:rPr>
        <w:t>No customers have submitted applications that are still pending to take service on LS-DS.</w:t>
      </w:r>
    </w:p>
    <w:p w14:paraId="30439FE3" w14:textId="69C93D3B" w:rsidR="005C00F0" w:rsidRPr="003102B6" w:rsidRDefault="005C00F0" w:rsidP="00351B83">
      <w:pPr>
        <w:widowControl/>
        <w:autoSpaceDE w:val="0"/>
        <w:autoSpaceDN w:val="0"/>
        <w:adjustRightInd w:val="0"/>
        <w:rPr>
          <w:rFonts w:ascii="TimesNewRomanPSMT" w:hAnsi="TimesNewRomanPSMT" w:cs="TimesNewRomanPSMT"/>
          <w:sz w:val="24"/>
          <w:szCs w:val="24"/>
        </w:rPr>
      </w:pPr>
    </w:p>
    <w:p w14:paraId="61FB7C9B" w14:textId="77777777" w:rsidR="005C00F0" w:rsidRDefault="005C00F0" w:rsidP="00351B83">
      <w:pPr>
        <w:widowControl/>
        <w:autoSpaceDE w:val="0"/>
        <w:autoSpaceDN w:val="0"/>
        <w:adjustRightInd w:val="0"/>
        <w:rPr>
          <w:rFonts w:ascii="TimesNewRomanPSMT" w:hAnsi="TimesNewRomanPSMT" w:cs="TimesNewRomanPSMT"/>
          <w:sz w:val="24"/>
          <w:szCs w:val="24"/>
        </w:rPr>
      </w:pPr>
    </w:p>
    <w:p w14:paraId="7526F3D5" w14:textId="77777777" w:rsidR="00351B83" w:rsidRDefault="00351B83" w:rsidP="00351B83">
      <w:pPr>
        <w:widowControl/>
        <w:autoSpaceDE w:val="0"/>
        <w:autoSpaceDN w:val="0"/>
        <w:adjustRightInd w:val="0"/>
        <w:rPr>
          <w:rFonts w:ascii="TimesNewRomanPSMT" w:hAnsi="TimesNewRomanPSMT" w:cs="TimesNewRomanPSMT"/>
          <w:sz w:val="24"/>
          <w:szCs w:val="24"/>
        </w:rPr>
      </w:pPr>
      <w:bookmarkStart w:id="1" w:name="_Hlk33088264"/>
      <w:r>
        <w:rPr>
          <w:rFonts w:ascii="TimesNewRomanPSMT" w:hAnsi="TimesNewRomanPSMT" w:cs="TimesNewRomanPSMT"/>
          <w:sz w:val="24"/>
          <w:szCs w:val="24"/>
        </w:rPr>
        <w:t>5) This question refers to tariff LS-AD:</w:t>
      </w:r>
    </w:p>
    <w:p w14:paraId="72653533"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 In this proceeding, does SDG&amp;E propose any changes to LS-AD?</w:t>
      </w:r>
    </w:p>
    <w:p w14:paraId="2FB6EB6D"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b. How many customers are currently taking service on LS-AD?</w:t>
      </w:r>
    </w:p>
    <w:p w14:paraId="17727EDB"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 How many devices are currently enrolled on LS-AD?</w:t>
      </w:r>
    </w:p>
    <w:p w14:paraId="1E794B43"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d. Are there any customers that have </w:t>
      </w:r>
      <w:proofErr w:type="gramStart"/>
      <w:r>
        <w:rPr>
          <w:rFonts w:ascii="TimesNewRomanPSMT" w:hAnsi="TimesNewRomanPSMT" w:cs="TimesNewRomanPSMT"/>
          <w:sz w:val="24"/>
          <w:szCs w:val="24"/>
        </w:rPr>
        <w:t>submitted an application</w:t>
      </w:r>
      <w:proofErr w:type="gramEnd"/>
      <w:r>
        <w:rPr>
          <w:rFonts w:ascii="TimesNewRomanPSMT" w:hAnsi="TimesNewRomanPSMT" w:cs="TimesNewRomanPSMT"/>
          <w:sz w:val="24"/>
          <w:szCs w:val="24"/>
        </w:rPr>
        <w:t xml:space="preserve"> and are pending</w:t>
      </w:r>
    </w:p>
    <w:p w14:paraId="2E49098E" w14:textId="7079543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enrollment in LS-AD?</w:t>
      </w:r>
    </w:p>
    <w:p w14:paraId="79A0A7CE" w14:textId="23528459" w:rsidR="005C00F0" w:rsidRDefault="005C00F0" w:rsidP="00351B83">
      <w:pPr>
        <w:widowControl/>
        <w:autoSpaceDE w:val="0"/>
        <w:autoSpaceDN w:val="0"/>
        <w:adjustRightInd w:val="0"/>
        <w:rPr>
          <w:rFonts w:ascii="TimesNewRomanPSMT" w:hAnsi="TimesNewRomanPSMT" w:cs="TimesNewRomanPSMT"/>
          <w:sz w:val="24"/>
          <w:szCs w:val="24"/>
        </w:rPr>
      </w:pPr>
    </w:p>
    <w:p w14:paraId="6E0D6718" w14:textId="77777777" w:rsidR="005C00F0" w:rsidRPr="005C00F0" w:rsidRDefault="005C00F0" w:rsidP="005C00F0">
      <w:pPr>
        <w:widowControl/>
        <w:autoSpaceDE w:val="0"/>
        <w:autoSpaceDN w:val="0"/>
        <w:adjustRightInd w:val="0"/>
        <w:rPr>
          <w:rFonts w:ascii="TimesNewRomanPSMT" w:hAnsi="TimesNewRomanPSMT" w:cs="TimesNewRomanPSMT"/>
          <w:b/>
          <w:bCs/>
          <w:sz w:val="24"/>
          <w:szCs w:val="24"/>
        </w:rPr>
      </w:pPr>
      <w:r w:rsidRPr="005C00F0">
        <w:rPr>
          <w:rFonts w:ascii="TimesNewRomanPSMT" w:hAnsi="TimesNewRomanPSMT" w:cs="TimesNewRomanPSMT"/>
          <w:b/>
          <w:bCs/>
          <w:sz w:val="24"/>
          <w:szCs w:val="24"/>
        </w:rPr>
        <w:t>SDG&amp;E Response:</w:t>
      </w:r>
    </w:p>
    <w:p w14:paraId="2FABFD36" w14:textId="741DC0E7" w:rsidR="005C00F0" w:rsidRDefault="005C00F0" w:rsidP="00351B83">
      <w:pPr>
        <w:widowControl/>
        <w:autoSpaceDE w:val="0"/>
        <w:autoSpaceDN w:val="0"/>
        <w:adjustRightInd w:val="0"/>
        <w:rPr>
          <w:rFonts w:ascii="TimesNewRomanPSMT" w:hAnsi="TimesNewRomanPSMT" w:cs="TimesNewRomanPSMT"/>
          <w:sz w:val="24"/>
          <w:szCs w:val="24"/>
        </w:rPr>
      </w:pPr>
    </w:p>
    <w:p w14:paraId="6CE3E4BE" w14:textId="580B6176" w:rsidR="00BD2616" w:rsidRDefault="00BD2616" w:rsidP="00BD2616">
      <w:pPr>
        <w:pStyle w:val="ListParagraph"/>
        <w:widowControl/>
        <w:numPr>
          <w:ilvl w:val="0"/>
          <w:numId w:val="20"/>
        </w:numPr>
        <w:autoSpaceDE w:val="0"/>
        <w:autoSpaceDN w:val="0"/>
        <w:adjustRightInd w:val="0"/>
        <w:rPr>
          <w:rFonts w:ascii="TimesNewRomanPSMT" w:hAnsi="TimesNewRomanPSMT" w:cs="TimesNewRomanPSMT"/>
          <w:bCs/>
          <w:sz w:val="24"/>
          <w:szCs w:val="24"/>
        </w:rPr>
      </w:pPr>
      <w:r w:rsidRPr="00BD2616">
        <w:rPr>
          <w:rFonts w:ascii="TimesNewRomanPSMT" w:hAnsi="TimesNewRomanPSMT" w:cs="TimesNewRomanPSMT"/>
          <w:bCs/>
          <w:sz w:val="24"/>
          <w:szCs w:val="24"/>
        </w:rPr>
        <w:lastRenderedPageBreak/>
        <w:t>SDG&amp;E is not proposing any changes to the Schedule LS-</w:t>
      </w:r>
      <w:r>
        <w:rPr>
          <w:rFonts w:ascii="TimesNewRomanPSMT" w:hAnsi="TimesNewRomanPSMT" w:cs="TimesNewRomanPSMT"/>
          <w:bCs/>
          <w:sz w:val="24"/>
          <w:szCs w:val="24"/>
        </w:rPr>
        <w:t>AD</w:t>
      </w:r>
      <w:r w:rsidRPr="00BD2616">
        <w:rPr>
          <w:rFonts w:ascii="TimesNewRomanPSMT" w:hAnsi="TimesNewRomanPSMT" w:cs="TimesNewRomanPSMT"/>
          <w:bCs/>
          <w:sz w:val="24"/>
          <w:szCs w:val="24"/>
        </w:rPr>
        <w:t xml:space="preserve"> rate design, including the </w:t>
      </w:r>
      <w:r>
        <w:rPr>
          <w:rFonts w:ascii="TimesNewRomanPSMT" w:hAnsi="TimesNewRomanPSMT" w:cs="TimesNewRomanPSMT"/>
          <w:bCs/>
          <w:sz w:val="24"/>
          <w:szCs w:val="24"/>
        </w:rPr>
        <w:t xml:space="preserve">$3.73 per month Monthly Service Fee </w:t>
      </w:r>
      <w:r w:rsidRPr="00BD2616">
        <w:rPr>
          <w:rFonts w:ascii="TimesNewRomanPSMT" w:hAnsi="TimesNewRomanPSMT" w:cs="TimesNewRomanPSMT"/>
          <w:bCs/>
          <w:sz w:val="24"/>
          <w:szCs w:val="24"/>
        </w:rPr>
        <w:t>adopted for LS-</w:t>
      </w:r>
      <w:r>
        <w:rPr>
          <w:rFonts w:ascii="TimesNewRomanPSMT" w:hAnsi="TimesNewRomanPSMT" w:cs="TimesNewRomanPSMT"/>
          <w:bCs/>
          <w:sz w:val="24"/>
          <w:szCs w:val="24"/>
        </w:rPr>
        <w:t>AD</w:t>
      </w:r>
      <w:r w:rsidRPr="00BD2616">
        <w:rPr>
          <w:rFonts w:ascii="TimesNewRomanPSMT" w:hAnsi="TimesNewRomanPSMT" w:cs="TimesNewRomanPSMT"/>
          <w:bCs/>
          <w:sz w:val="24"/>
          <w:szCs w:val="24"/>
        </w:rPr>
        <w:t xml:space="preserve"> in D.17-08-030.  However, the energy charges in the LS-</w:t>
      </w:r>
      <w:r>
        <w:rPr>
          <w:rFonts w:ascii="TimesNewRomanPSMT" w:hAnsi="TimesNewRomanPSMT" w:cs="TimesNewRomanPSMT"/>
          <w:bCs/>
          <w:sz w:val="24"/>
          <w:szCs w:val="24"/>
        </w:rPr>
        <w:t>AD</w:t>
      </w:r>
      <w:r w:rsidRPr="00BD2616">
        <w:rPr>
          <w:rFonts w:ascii="TimesNewRomanPSMT" w:hAnsi="TimesNewRomanPSMT" w:cs="TimesNewRomanPSMT"/>
          <w:bCs/>
          <w:sz w:val="24"/>
          <w:szCs w:val="24"/>
        </w:rPr>
        <w:t xml:space="preserve"> tariff are being proposed to change just like any other lighting rates to reflect the updated lighting cost study and recovery of the Commission authorized lighting revenue requirement.</w:t>
      </w:r>
    </w:p>
    <w:p w14:paraId="47A6E22E" w14:textId="77777777" w:rsidR="00BD2616" w:rsidRPr="00BD2616" w:rsidRDefault="00BD2616" w:rsidP="00BD2616">
      <w:pPr>
        <w:pStyle w:val="ListParagraph"/>
        <w:widowControl/>
        <w:autoSpaceDE w:val="0"/>
        <w:autoSpaceDN w:val="0"/>
        <w:adjustRightInd w:val="0"/>
        <w:ind w:left="720"/>
        <w:rPr>
          <w:rFonts w:ascii="TimesNewRomanPSMT" w:hAnsi="TimesNewRomanPSMT" w:cs="TimesNewRomanPSMT"/>
          <w:bCs/>
          <w:sz w:val="24"/>
          <w:szCs w:val="24"/>
        </w:rPr>
      </w:pPr>
    </w:p>
    <w:p w14:paraId="7DCB4521" w14:textId="18E73AB0" w:rsidR="00BD2616" w:rsidRDefault="00BD2616" w:rsidP="00BD2616">
      <w:pPr>
        <w:pStyle w:val="ListParagraph"/>
        <w:widowControl/>
        <w:numPr>
          <w:ilvl w:val="0"/>
          <w:numId w:val="20"/>
        </w:numPr>
        <w:autoSpaceDE w:val="0"/>
        <w:autoSpaceDN w:val="0"/>
        <w:adjustRightInd w:val="0"/>
        <w:rPr>
          <w:rFonts w:ascii="TimesNewRomanPSMT" w:hAnsi="TimesNewRomanPSMT" w:cs="TimesNewRomanPSMT"/>
          <w:bCs/>
          <w:sz w:val="24"/>
          <w:szCs w:val="24"/>
        </w:rPr>
      </w:pPr>
      <w:r>
        <w:rPr>
          <w:rFonts w:ascii="TimesNewRomanPSMT" w:hAnsi="TimesNewRomanPSMT" w:cs="TimesNewRomanPSMT"/>
          <w:bCs/>
          <w:sz w:val="24"/>
          <w:szCs w:val="24"/>
        </w:rPr>
        <w:t>No customers are currently taking service on LS-AD.</w:t>
      </w:r>
    </w:p>
    <w:p w14:paraId="5195A19D" w14:textId="77777777" w:rsidR="00BD2616" w:rsidRDefault="00BD2616" w:rsidP="00BD2616">
      <w:pPr>
        <w:pStyle w:val="ListParagraph"/>
        <w:widowControl/>
        <w:autoSpaceDE w:val="0"/>
        <w:autoSpaceDN w:val="0"/>
        <w:adjustRightInd w:val="0"/>
        <w:ind w:left="720"/>
        <w:rPr>
          <w:rFonts w:ascii="TimesNewRomanPSMT" w:hAnsi="TimesNewRomanPSMT" w:cs="TimesNewRomanPSMT"/>
          <w:bCs/>
          <w:sz w:val="24"/>
          <w:szCs w:val="24"/>
        </w:rPr>
      </w:pPr>
    </w:p>
    <w:p w14:paraId="7A2809C8" w14:textId="28C0B99B" w:rsidR="00BD2616" w:rsidRDefault="00BD2616" w:rsidP="00BD2616">
      <w:pPr>
        <w:pStyle w:val="ListParagraph"/>
        <w:widowControl/>
        <w:numPr>
          <w:ilvl w:val="0"/>
          <w:numId w:val="20"/>
        </w:numPr>
        <w:autoSpaceDE w:val="0"/>
        <w:autoSpaceDN w:val="0"/>
        <w:adjustRightInd w:val="0"/>
        <w:rPr>
          <w:rFonts w:ascii="TimesNewRomanPSMT" w:hAnsi="TimesNewRomanPSMT" w:cs="TimesNewRomanPSMT"/>
          <w:bCs/>
          <w:sz w:val="24"/>
          <w:szCs w:val="24"/>
        </w:rPr>
      </w:pPr>
      <w:r>
        <w:rPr>
          <w:rFonts w:ascii="TimesNewRomanPSMT" w:hAnsi="TimesNewRomanPSMT" w:cs="TimesNewRomanPSMT"/>
          <w:bCs/>
          <w:sz w:val="24"/>
          <w:szCs w:val="24"/>
        </w:rPr>
        <w:t>No customers are currently enrolled on LS-AD.</w:t>
      </w:r>
    </w:p>
    <w:p w14:paraId="049D2A6E" w14:textId="77777777" w:rsidR="00BD2616" w:rsidRPr="00BD2616" w:rsidRDefault="00BD2616" w:rsidP="00BD2616">
      <w:pPr>
        <w:widowControl/>
        <w:autoSpaceDE w:val="0"/>
        <w:autoSpaceDN w:val="0"/>
        <w:adjustRightInd w:val="0"/>
        <w:rPr>
          <w:rFonts w:ascii="TimesNewRomanPSMT" w:hAnsi="TimesNewRomanPSMT" w:cs="TimesNewRomanPSMT"/>
          <w:bCs/>
          <w:sz w:val="24"/>
          <w:szCs w:val="24"/>
        </w:rPr>
      </w:pPr>
    </w:p>
    <w:p w14:paraId="6D0C352A" w14:textId="678AB7FB" w:rsidR="00BD2616" w:rsidRPr="003102B6" w:rsidRDefault="00BD2616" w:rsidP="00BD2616">
      <w:pPr>
        <w:pStyle w:val="ListParagraph"/>
        <w:widowControl/>
        <w:numPr>
          <w:ilvl w:val="0"/>
          <w:numId w:val="20"/>
        </w:numPr>
        <w:autoSpaceDE w:val="0"/>
        <w:autoSpaceDN w:val="0"/>
        <w:adjustRightInd w:val="0"/>
        <w:rPr>
          <w:rFonts w:ascii="TimesNewRomanPSMT" w:hAnsi="TimesNewRomanPSMT" w:cs="TimesNewRomanPSMT"/>
          <w:bCs/>
          <w:sz w:val="24"/>
          <w:szCs w:val="24"/>
        </w:rPr>
      </w:pPr>
      <w:r>
        <w:rPr>
          <w:rFonts w:ascii="TimesNewRomanPSMT" w:hAnsi="TimesNewRomanPSMT" w:cs="TimesNewRomanPSMT"/>
          <w:bCs/>
          <w:sz w:val="24"/>
          <w:szCs w:val="24"/>
        </w:rPr>
        <w:t>No customers have submitted applications that are still pending to take service on LS-AD.</w:t>
      </w:r>
    </w:p>
    <w:p w14:paraId="086081AD" w14:textId="77777777" w:rsidR="00BD2616" w:rsidRPr="003102B6" w:rsidRDefault="00BD2616" w:rsidP="00BD2616">
      <w:pPr>
        <w:widowControl/>
        <w:autoSpaceDE w:val="0"/>
        <w:autoSpaceDN w:val="0"/>
        <w:adjustRightInd w:val="0"/>
        <w:rPr>
          <w:rFonts w:ascii="TimesNewRomanPSMT" w:hAnsi="TimesNewRomanPSMT" w:cs="TimesNewRomanPSMT"/>
          <w:sz w:val="24"/>
          <w:szCs w:val="24"/>
        </w:rPr>
      </w:pPr>
    </w:p>
    <w:p w14:paraId="347E5847" w14:textId="77777777" w:rsidR="005C00F0" w:rsidRDefault="005C00F0" w:rsidP="00351B83">
      <w:pPr>
        <w:widowControl/>
        <w:autoSpaceDE w:val="0"/>
        <w:autoSpaceDN w:val="0"/>
        <w:adjustRightInd w:val="0"/>
        <w:rPr>
          <w:rFonts w:ascii="TimesNewRomanPSMT" w:hAnsi="TimesNewRomanPSMT" w:cs="TimesNewRomanPSMT"/>
          <w:sz w:val="24"/>
          <w:szCs w:val="24"/>
        </w:rPr>
      </w:pPr>
    </w:p>
    <w:p w14:paraId="4300599D"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6) What is the status of software development to support automated billing for LS-DS and</w:t>
      </w:r>
    </w:p>
    <w:p w14:paraId="7F7AAB61"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LS-AD? Has SDG&amp;E established a memorandum account to record costs? What costs</w:t>
      </w:r>
    </w:p>
    <w:p w14:paraId="200DB628" w14:textId="1338F29E"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have been recorded in the account to date?</w:t>
      </w:r>
    </w:p>
    <w:p w14:paraId="0AC04449" w14:textId="0D08506E" w:rsidR="005C00F0" w:rsidRDefault="005C00F0" w:rsidP="00351B83">
      <w:pPr>
        <w:widowControl/>
        <w:autoSpaceDE w:val="0"/>
        <w:autoSpaceDN w:val="0"/>
        <w:adjustRightInd w:val="0"/>
        <w:rPr>
          <w:rFonts w:ascii="TimesNewRomanPSMT" w:hAnsi="TimesNewRomanPSMT" w:cs="TimesNewRomanPSMT"/>
          <w:sz w:val="24"/>
          <w:szCs w:val="24"/>
        </w:rPr>
      </w:pPr>
    </w:p>
    <w:p w14:paraId="6976C69C" w14:textId="77777777" w:rsidR="005C00F0" w:rsidRPr="005C00F0" w:rsidRDefault="005C00F0" w:rsidP="005C00F0">
      <w:pPr>
        <w:widowControl/>
        <w:autoSpaceDE w:val="0"/>
        <w:autoSpaceDN w:val="0"/>
        <w:adjustRightInd w:val="0"/>
        <w:rPr>
          <w:rFonts w:ascii="TimesNewRomanPSMT" w:hAnsi="TimesNewRomanPSMT" w:cs="TimesNewRomanPSMT"/>
          <w:b/>
          <w:bCs/>
          <w:sz w:val="24"/>
          <w:szCs w:val="24"/>
        </w:rPr>
      </w:pPr>
      <w:r w:rsidRPr="005C00F0">
        <w:rPr>
          <w:rFonts w:ascii="TimesNewRomanPSMT" w:hAnsi="TimesNewRomanPSMT" w:cs="TimesNewRomanPSMT"/>
          <w:b/>
          <w:bCs/>
          <w:sz w:val="24"/>
          <w:szCs w:val="24"/>
        </w:rPr>
        <w:t>SDG&amp;E Response:</w:t>
      </w:r>
    </w:p>
    <w:bookmarkEnd w:id="1"/>
    <w:p w14:paraId="13025060" w14:textId="738063A0" w:rsidR="005C00F0" w:rsidRDefault="005C00F0" w:rsidP="00351B83">
      <w:pPr>
        <w:widowControl/>
        <w:autoSpaceDE w:val="0"/>
        <w:autoSpaceDN w:val="0"/>
        <w:adjustRightInd w:val="0"/>
        <w:rPr>
          <w:rFonts w:ascii="TimesNewRomanPSMT" w:hAnsi="TimesNewRomanPSMT" w:cs="TimesNewRomanPSMT"/>
          <w:sz w:val="24"/>
          <w:szCs w:val="24"/>
        </w:rPr>
      </w:pPr>
    </w:p>
    <w:p w14:paraId="23740174" w14:textId="0625BD30" w:rsidR="00BD2616" w:rsidRDefault="00BD2616" w:rsidP="00351B83">
      <w:pPr>
        <w:widowControl/>
        <w:autoSpaceDE w:val="0"/>
        <w:autoSpaceDN w:val="0"/>
        <w:adjustRightInd w:val="0"/>
        <w:rPr>
          <w:rFonts w:ascii="Times New Roman" w:hAnsi="Times New Roman" w:cs="Times New Roman"/>
          <w:sz w:val="24"/>
          <w:szCs w:val="24"/>
        </w:rPr>
      </w:pPr>
      <w:r w:rsidRPr="00207F62">
        <w:rPr>
          <w:rFonts w:ascii="Times New Roman" w:hAnsi="Times New Roman" w:cs="Times New Roman"/>
          <w:sz w:val="24"/>
          <w:szCs w:val="24"/>
        </w:rPr>
        <w:t xml:space="preserve">The software development to support automated billing for LS-DS and LS-AD has been completed.  </w:t>
      </w:r>
      <w:r w:rsidR="002435BC">
        <w:rPr>
          <w:rFonts w:ascii="Times New Roman" w:hAnsi="Times New Roman" w:cs="Times New Roman"/>
          <w:sz w:val="24"/>
          <w:szCs w:val="24"/>
        </w:rPr>
        <w:t>On March 2, 2018, p</w:t>
      </w:r>
      <w:r w:rsidR="002435BC" w:rsidRPr="00207F62">
        <w:rPr>
          <w:rFonts w:ascii="Times New Roman" w:hAnsi="Times New Roman" w:cs="Times New Roman"/>
          <w:sz w:val="24"/>
          <w:szCs w:val="24"/>
        </w:rPr>
        <w:t xml:space="preserve">ursuant </w:t>
      </w:r>
      <w:r w:rsidR="00207F62" w:rsidRPr="00207F62">
        <w:rPr>
          <w:rFonts w:ascii="Times New Roman" w:hAnsi="Times New Roman" w:cs="Times New Roman"/>
          <w:sz w:val="24"/>
          <w:szCs w:val="24"/>
        </w:rPr>
        <w:t>to D.17-08-</w:t>
      </w:r>
      <w:r w:rsidR="00300B48">
        <w:rPr>
          <w:rFonts w:ascii="Times New Roman" w:hAnsi="Times New Roman" w:cs="Times New Roman"/>
          <w:sz w:val="24"/>
          <w:szCs w:val="24"/>
        </w:rPr>
        <w:t>0</w:t>
      </w:r>
      <w:r w:rsidR="00207F62" w:rsidRPr="00207F62">
        <w:rPr>
          <w:rFonts w:ascii="Times New Roman" w:hAnsi="Times New Roman" w:cs="Times New Roman"/>
          <w:sz w:val="24"/>
          <w:szCs w:val="24"/>
        </w:rPr>
        <w:t xml:space="preserve">30 </w:t>
      </w:r>
      <w:r w:rsidR="002435BC">
        <w:rPr>
          <w:rFonts w:ascii="Times New Roman" w:hAnsi="Times New Roman" w:cs="Times New Roman"/>
          <w:sz w:val="24"/>
          <w:szCs w:val="24"/>
        </w:rPr>
        <w:t xml:space="preserve">and per SDG&amp;E Advice Letter 3194-E, </w:t>
      </w:r>
      <w:r w:rsidR="00207F62" w:rsidRPr="00207F62">
        <w:rPr>
          <w:rFonts w:ascii="Times New Roman" w:hAnsi="Times New Roman" w:cs="Times New Roman"/>
          <w:sz w:val="24"/>
          <w:szCs w:val="24"/>
        </w:rPr>
        <w:t>SDG&amp;E established the Adaptive Streetlight Implementation Memorandum Account (ASLIMA) and Adaptive Streetlight Maintenance Memorandum Account (ASLMMA). The ASLIMA will record the implementation costs and revenues collected from the $8,000/customer upfront participation payment and monthly implementation fees for both rate options. The ASLMMA will record the ongoing maintenance costs and revenues collected from the ongoing maintenance fees for both rate options.</w:t>
      </w:r>
      <w:r w:rsidR="00207F62">
        <w:rPr>
          <w:rFonts w:ascii="Times New Roman" w:hAnsi="Times New Roman" w:cs="Times New Roman"/>
          <w:sz w:val="24"/>
          <w:szCs w:val="24"/>
        </w:rPr>
        <w:t xml:space="preserve"> </w:t>
      </w:r>
      <w:r w:rsidR="004634A9">
        <w:rPr>
          <w:rFonts w:ascii="Times New Roman" w:hAnsi="Times New Roman" w:cs="Times New Roman"/>
          <w:sz w:val="24"/>
          <w:szCs w:val="24"/>
        </w:rPr>
        <w:t>Please see the embedded Excel file.</w:t>
      </w:r>
    </w:p>
    <w:p w14:paraId="7FE7C9CA" w14:textId="7A353A66" w:rsidR="004634A9" w:rsidRDefault="004634A9" w:rsidP="00351B83">
      <w:pPr>
        <w:widowControl/>
        <w:autoSpaceDE w:val="0"/>
        <w:autoSpaceDN w:val="0"/>
        <w:adjustRightInd w:val="0"/>
        <w:rPr>
          <w:rFonts w:ascii="Times New Roman" w:hAnsi="Times New Roman" w:cs="Times New Roman"/>
          <w:sz w:val="24"/>
          <w:szCs w:val="24"/>
        </w:rPr>
      </w:pPr>
    </w:p>
    <w:p w14:paraId="670E4A2C" w14:textId="7A7097B1" w:rsidR="004634A9" w:rsidRDefault="003729C8" w:rsidP="00351B83">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object w:dxaOrig="1543" w:dyaOrig="1000" w14:anchorId="31232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Excel.Sheet.12" ShapeID="_x0000_i1025" DrawAspect="Icon" ObjectID="_1644406658" r:id="rId9"/>
        </w:object>
      </w:r>
    </w:p>
    <w:p w14:paraId="5C14E736" w14:textId="77777777" w:rsidR="006A6313" w:rsidRDefault="006A6313" w:rsidP="00351B83">
      <w:pPr>
        <w:widowControl/>
        <w:autoSpaceDE w:val="0"/>
        <w:autoSpaceDN w:val="0"/>
        <w:adjustRightInd w:val="0"/>
        <w:rPr>
          <w:rFonts w:ascii="TimesNewRomanPSMT" w:hAnsi="TimesNewRomanPSMT" w:cs="TimesNewRomanPSMT"/>
          <w:sz w:val="24"/>
          <w:szCs w:val="24"/>
        </w:rPr>
      </w:pPr>
    </w:p>
    <w:p w14:paraId="4A27871A" w14:textId="77777777" w:rsidR="005C00F0" w:rsidRDefault="005C00F0" w:rsidP="00351B83">
      <w:pPr>
        <w:widowControl/>
        <w:autoSpaceDE w:val="0"/>
        <w:autoSpaceDN w:val="0"/>
        <w:adjustRightInd w:val="0"/>
        <w:rPr>
          <w:rFonts w:ascii="TimesNewRomanPSMT" w:hAnsi="TimesNewRomanPSMT" w:cs="TimesNewRomanPSMT"/>
          <w:sz w:val="24"/>
          <w:szCs w:val="24"/>
        </w:rPr>
      </w:pPr>
    </w:p>
    <w:p w14:paraId="4911D135"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7) The UDC rates for LS-1, LED, Rate A, Energy, 1-Lamps are proposed to have increases</w:t>
      </w:r>
    </w:p>
    <w:p w14:paraId="18FEF0BE" w14:textId="7F7E9396"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ranging from 0.4% to 2.4% depending on wattage. In contrast, the UDC rates for LS-2</w:t>
      </w:r>
      <w:r w:rsidR="00614244">
        <w:rPr>
          <w:rFonts w:ascii="TimesNewRomanPSMT" w:hAnsi="TimesNewRomanPSMT" w:cs="TimesNewRomanPSMT"/>
          <w:sz w:val="24"/>
          <w:szCs w:val="24"/>
        </w:rPr>
        <w:t xml:space="preserve"> </w:t>
      </w:r>
      <w:r>
        <w:rPr>
          <w:rFonts w:ascii="TimesNewRomanPSMT" w:hAnsi="TimesNewRomanPSMT" w:cs="TimesNewRomanPSMT"/>
          <w:sz w:val="24"/>
          <w:szCs w:val="24"/>
        </w:rPr>
        <w:t>LED, Rate A, Energy, 1-Lamps are proposed to have increases ranging from 28.6% to</w:t>
      </w:r>
    </w:p>
    <w:p w14:paraId="076662F3"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23.8% depending on wattage. Why are the UDC proposed increases such much higher for</w:t>
      </w:r>
    </w:p>
    <w:p w14:paraId="7DEEAC8C" w14:textId="35F0DF26"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LS-2 lamps compared to LS-1 lamps?</w:t>
      </w:r>
    </w:p>
    <w:p w14:paraId="74AD7FCE" w14:textId="3F0CFB38" w:rsidR="00614244" w:rsidRDefault="00614244" w:rsidP="00351B83">
      <w:pPr>
        <w:widowControl/>
        <w:autoSpaceDE w:val="0"/>
        <w:autoSpaceDN w:val="0"/>
        <w:adjustRightInd w:val="0"/>
        <w:rPr>
          <w:rFonts w:ascii="TimesNewRomanPSMT" w:hAnsi="TimesNewRomanPSMT" w:cs="TimesNewRomanPSMT"/>
          <w:sz w:val="24"/>
          <w:szCs w:val="24"/>
        </w:rPr>
      </w:pPr>
    </w:p>
    <w:p w14:paraId="30DE301A" w14:textId="3BEC05DF" w:rsidR="00614244" w:rsidRDefault="00614244" w:rsidP="00614244">
      <w:pPr>
        <w:widowControl/>
        <w:autoSpaceDE w:val="0"/>
        <w:autoSpaceDN w:val="0"/>
        <w:adjustRightInd w:val="0"/>
        <w:rPr>
          <w:rFonts w:ascii="TimesNewRomanPSMT" w:hAnsi="TimesNewRomanPSMT" w:cs="TimesNewRomanPSMT"/>
          <w:b/>
          <w:bCs/>
          <w:sz w:val="24"/>
          <w:szCs w:val="24"/>
        </w:rPr>
      </w:pPr>
      <w:r w:rsidRPr="005C00F0">
        <w:rPr>
          <w:rFonts w:ascii="TimesNewRomanPSMT" w:hAnsi="TimesNewRomanPSMT" w:cs="TimesNewRomanPSMT"/>
          <w:b/>
          <w:bCs/>
          <w:sz w:val="24"/>
          <w:szCs w:val="24"/>
        </w:rPr>
        <w:t>SDG&amp;E Response:</w:t>
      </w:r>
    </w:p>
    <w:p w14:paraId="68AA0AC2" w14:textId="5E6BB101" w:rsidR="00207F62" w:rsidRDefault="00207F62" w:rsidP="00614244">
      <w:pPr>
        <w:widowControl/>
        <w:autoSpaceDE w:val="0"/>
        <w:autoSpaceDN w:val="0"/>
        <w:adjustRightInd w:val="0"/>
        <w:rPr>
          <w:rFonts w:ascii="TimesNewRomanPSMT" w:hAnsi="TimesNewRomanPSMT" w:cs="TimesNewRomanPSMT"/>
          <w:b/>
          <w:bCs/>
          <w:sz w:val="24"/>
          <w:szCs w:val="24"/>
        </w:rPr>
      </w:pPr>
    </w:p>
    <w:p w14:paraId="64726F38" w14:textId="0E814522" w:rsidR="00207F62" w:rsidRPr="00955E2E" w:rsidRDefault="00955E2E" w:rsidP="00614244">
      <w:pPr>
        <w:widowControl/>
        <w:autoSpaceDE w:val="0"/>
        <w:autoSpaceDN w:val="0"/>
        <w:adjustRightInd w:val="0"/>
        <w:rPr>
          <w:rFonts w:ascii="TimesNewRomanPSMT" w:hAnsi="TimesNewRomanPSMT" w:cs="TimesNewRomanPSMT"/>
          <w:bCs/>
          <w:sz w:val="24"/>
          <w:szCs w:val="24"/>
        </w:rPr>
      </w:pPr>
      <w:r>
        <w:rPr>
          <w:rFonts w:ascii="TimesNewRomanPSMT" w:hAnsi="TimesNewRomanPSMT" w:cs="TimesNewRomanPSMT"/>
          <w:bCs/>
          <w:sz w:val="24"/>
          <w:szCs w:val="24"/>
        </w:rPr>
        <w:lastRenderedPageBreak/>
        <w:t xml:space="preserve">The difference in UDC rate changes for LS-1 versus LS-2 is mainly due to the change in distribution rates. </w:t>
      </w:r>
      <w:r w:rsidR="003B25FE">
        <w:rPr>
          <w:rFonts w:ascii="TimesNewRomanPSMT" w:hAnsi="TimesNewRomanPSMT" w:cs="TimesNewRomanPSMT"/>
          <w:bCs/>
          <w:sz w:val="24"/>
          <w:szCs w:val="24"/>
        </w:rPr>
        <w:t xml:space="preserve">The distribution rates for LS-1 lamps include lighting facilities costs, costs that are going down since the 2016 GRC Phase 2. </w:t>
      </w:r>
      <w:r>
        <w:rPr>
          <w:rFonts w:ascii="TimesNewRomanPSMT" w:hAnsi="TimesNewRomanPSMT" w:cs="TimesNewRomanPSMT"/>
          <w:bCs/>
          <w:sz w:val="24"/>
          <w:szCs w:val="24"/>
        </w:rPr>
        <w:t xml:space="preserve">Conversely, </w:t>
      </w:r>
      <w:r w:rsidR="003B25FE">
        <w:rPr>
          <w:rFonts w:ascii="TimesNewRomanPSMT" w:hAnsi="TimesNewRomanPSMT" w:cs="TimesNewRomanPSMT"/>
          <w:bCs/>
          <w:sz w:val="24"/>
          <w:szCs w:val="24"/>
        </w:rPr>
        <w:t xml:space="preserve">the </w:t>
      </w:r>
      <w:r>
        <w:rPr>
          <w:rFonts w:ascii="TimesNewRomanPSMT" w:hAnsi="TimesNewRomanPSMT" w:cs="TimesNewRomanPSMT"/>
          <w:bCs/>
          <w:sz w:val="24"/>
          <w:szCs w:val="24"/>
        </w:rPr>
        <w:t xml:space="preserve">LS-2 </w:t>
      </w:r>
      <w:r w:rsidR="003B25FE">
        <w:rPr>
          <w:rFonts w:ascii="TimesNewRomanPSMT" w:hAnsi="TimesNewRomanPSMT" w:cs="TimesNewRomanPSMT"/>
          <w:bCs/>
          <w:sz w:val="24"/>
          <w:szCs w:val="24"/>
        </w:rPr>
        <w:t>lamps do not have facility costs and thus, changes in other distribution costs like marginal customer and demand costs, that are increasing significantly, are driving the larger change in LS-2 UDC distribution rates.</w:t>
      </w:r>
      <w:r>
        <w:rPr>
          <w:rFonts w:ascii="TimesNewRomanPSMT" w:hAnsi="TimesNewRomanPSMT" w:cs="TimesNewRomanPSMT"/>
          <w:bCs/>
          <w:sz w:val="24"/>
          <w:szCs w:val="24"/>
        </w:rPr>
        <w:t xml:space="preserve">    </w:t>
      </w:r>
    </w:p>
    <w:p w14:paraId="700E7712" w14:textId="75FAE4AC" w:rsidR="00614244" w:rsidRDefault="00614244" w:rsidP="00351B83">
      <w:pPr>
        <w:widowControl/>
        <w:autoSpaceDE w:val="0"/>
        <w:autoSpaceDN w:val="0"/>
        <w:adjustRightInd w:val="0"/>
        <w:rPr>
          <w:rFonts w:ascii="TimesNewRomanPSMT" w:hAnsi="TimesNewRomanPSMT" w:cs="TimesNewRomanPSMT"/>
          <w:sz w:val="24"/>
          <w:szCs w:val="24"/>
        </w:rPr>
      </w:pPr>
    </w:p>
    <w:p w14:paraId="3523937F" w14:textId="77777777" w:rsidR="00614244" w:rsidRDefault="00614244" w:rsidP="00351B83">
      <w:pPr>
        <w:widowControl/>
        <w:autoSpaceDE w:val="0"/>
        <w:autoSpaceDN w:val="0"/>
        <w:adjustRightInd w:val="0"/>
        <w:rPr>
          <w:rFonts w:ascii="TimesNewRomanPSMT" w:hAnsi="TimesNewRomanPSMT" w:cs="TimesNewRomanPSMT"/>
          <w:sz w:val="24"/>
          <w:szCs w:val="24"/>
        </w:rPr>
      </w:pPr>
    </w:p>
    <w:p w14:paraId="485E7C1F" w14:textId="77777777" w:rsidR="00351B83"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8) Are updated bill impact analyses available reflecting the second revised testimony filed</w:t>
      </w:r>
    </w:p>
    <w:p w14:paraId="204543CC" w14:textId="56E81B6D" w:rsidR="00E44CE6" w:rsidRDefault="00351B83" w:rsidP="00351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on January 15, 2020?</w:t>
      </w:r>
    </w:p>
    <w:p w14:paraId="21711777" w14:textId="0A9DF52B" w:rsidR="00614244" w:rsidRDefault="00614244" w:rsidP="00351B83">
      <w:pPr>
        <w:widowControl/>
        <w:autoSpaceDE w:val="0"/>
        <w:autoSpaceDN w:val="0"/>
        <w:adjustRightInd w:val="0"/>
        <w:rPr>
          <w:rFonts w:ascii="TimesNewRomanPSMT" w:hAnsi="TimesNewRomanPSMT" w:cs="TimesNewRomanPSMT"/>
          <w:sz w:val="24"/>
          <w:szCs w:val="24"/>
        </w:rPr>
      </w:pPr>
    </w:p>
    <w:p w14:paraId="080A5784" w14:textId="116F0D37" w:rsidR="00614244" w:rsidRPr="008D627F" w:rsidRDefault="00614244" w:rsidP="00614244">
      <w:pPr>
        <w:widowControl/>
        <w:autoSpaceDE w:val="0"/>
        <w:autoSpaceDN w:val="0"/>
        <w:adjustRightInd w:val="0"/>
        <w:rPr>
          <w:rFonts w:ascii="TimesNewRomanPSMT" w:hAnsi="TimesNewRomanPSMT" w:cs="TimesNewRomanPSMT"/>
          <w:sz w:val="24"/>
          <w:szCs w:val="24"/>
        </w:rPr>
      </w:pPr>
      <w:r w:rsidRPr="005C00F0">
        <w:rPr>
          <w:rFonts w:ascii="TimesNewRomanPSMT" w:hAnsi="TimesNewRomanPSMT" w:cs="TimesNewRomanPSMT"/>
          <w:b/>
          <w:bCs/>
          <w:sz w:val="24"/>
          <w:szCs w:val="24"/>
        </w:rPr>
        <w:t>SDG&amp;E Response:</w:t>
      </w:r>
      <w:r w:rsidR="008D627F">
        <w:rPr>
          <w:rFonts w:ascii="TimesNewRomanPSMT" w:hAnsi="TimesNewRomanPSMT" w:cs="TimesNewRomanPSMT"/>
          <w:b/>
          <w:bCs/>
          <w:sz w:val="24"/>
          <w:szCs w:val="24"/>
        </w:rPr>
        <w:t xml:space="preserve"> </w:t>
      </w:r>
      <w:r w:rsidR="008D627F">
        <w:rPr>
          <w:rFonts w:ascii="TimesNewRomanPSMT" w:hAnsi="TimesNewRomanPSMT" w:cs="TimesNewRomanPSMT"/>
          <w:sz w:val="24"/>
          <w:szCs w:val="24"/>
        </w:rPr>
        <w:t xml:space="preserve">Yes, public bill impacts are available </w:t>
      </w:r>
      <w:r w:rsidR="00AC050A">
        <w:rPr>
          <w:rFonts w:ascii="TimesNewRomanPSMT" w:hAnsi="TimesNewRomanPSMT" w:cs="TimesNewRomanPSMT"/>
          <w:sz w:val="24"/>
          <w:szCs w:val="24"/>
        </w:rPr>
        <w:t>at the link below and confidential</w:t>
      </w:r>
      <w:r w:rsidR="0086592C">
        <w:rPr>
          <w:rFonts w:ascii="TimesNewRomanPSMT" w:hAnsi="TimesNewRomanPSMT" w:cs="TimesNewRomanPSMT"/>
          <w:sz w:val="24"/>
          <w:szCs w:val="24"/>
        </w:rPr>
        <w:t xml:space="preserve"> versions were provided on February 25, 2020</w:t>
      </w:r>
      <w:r w:rsidR="00AC050A">
        <w:rPr>
          <w:rFonts w:ascii="TimesNewRomanPSMT" w:hAnsi="TimesNewRomanPSMT" w:cs="TimesNewRomanPSMT"/>
          <w:sz w:val="24"/>
          <w:szCs w:val="24"/>
        </w:rPr>
        <w:t xml:space="preserve"> to those parties able to receive them</w:t>
      </w:r>
      <w:r w:rsidR="0086592C">
        <w:rPr>
          <w:rFonts w:ascii="TimesNewRomanPSMT" w:hAnsi="TimesNewRomanPSMT" w:cs="TimesNewRomanPSMT"/>
          <w:sz w:val="24"/>
          <w:szCs w:val="24"/>
        </w:rPr>
        <w:t>.</w:t>
      </w:r>
      <w:r w:rsidR="008D627F">
        <w:rPr>
          <w:rFonts w:ascii="TimesNewRomanPSMT" w:hAnsi="TimesNewRomanPSMT" w:cs="TimesNewRomanPSMT"/>
          <w:sz w:val="24"/>
          <w:szCs w:val="24"/>
        </w:rPr>
        <w:t xml:space="preserve"> </w:t>
      </w:r>
    </w:p>
    <w:p w14:paraId="68D32A4A" w14:textId="19F93825" w:rsidR="00614244" w:rsidRDefault="00614244" w:rsidP="00351B83">
      <w:pPr>
        <w:widowControl/>
        <w:autoSpaceDE w:val="0"/>
        <w:autoSpaceDN w:val="0"/>
        <w:adjustRightInd w:val="0"/>
        <w:rPr>
          <w:rFonts w:ascii="Times New Roman" w:eastAsia="Times New Roman" w:hAnsi="Times New Roman" w:cs="Times New Roman"/>
          <w:sz w:val="24"/>
          <w:szCs w:val="24"/>
        </w:rPr>
      </w:pPr>
    </w:p>
    <w:p w14:paraId="08EBB63E" w14:textId="0E457D61" w:rsidR="002D732B" w:rsidRDefault="00126179" w:rsidP="00351B83">
      <w:pPr>
        <w:widowControl/>
        <w:autoSpaceDE w:val="0"/>
        <w:autoSpaceDN w:val="0"/>
        <w:adjustRightInd w:val="0"/>
        <w:rPr>
          <w:rFonts w:ascii="Times New Roman" w:eastAsia="Times New Roman" w:hAnsi="Times New Roman" w:cs="Times New Roman"/>
          <w:sz w:val="24"/>
          <w:szCs w:val="24"/>
        </w:rPr>
      </w:pPr>
      <w:hyperlink r:id="rId10" w:history="1">
        <w:r w:rsidR="002D732B" w:rsidRPr="00FE196C">
          <w:rPr>
            <w:rStyle w:val="Hyperlink"/>
            <w:rFonts w:ascii="Times New Roman" w:eastAsia="Times New Roman" w:hAnsi="Times New Roman" w:cs="Times New Roman"/>
            <w:sz w:val="24"/>
            <w:szCs w:val="24"/>
          </w:rPr>
          <w:t>https://www.sdge.com/rates-and-regulations/proceedings/2019-grc-phase2</w:t>
        </w:r>
      </w:hyperlink>
    </w:p>
    <w:p w14:paraId="5FE2B9CB" w14:textId="1AE7AB7C" w:rsidR="002D732B" w:rsidRDefault="002D732B" w:rsidP="00351B83">
      <w:pPr>
        <w:widowControl/>
        <w:autoSpaceDE w:val="0"/>
        <w:autoSpaceDN w:val="0"/>
        <w:adjustRightInd w:val="0"/>
        <w:rPr>
          <w:rFonts w:ascii="Times New Roman" w:eastAsia="Times New Roman" w:hAnsi="Times New Roman" w:cs="Times New Roman"/>
          <w:sz w:val="24"/>
          <w:szCs w:val="24"/>
        </w:rPr>
      </w:pPr>
    </w:p>
    <w:sectPr w:rsidR="002D732B">
      <w:headerReference w:type="default" r:id="rId11"/>
      <w:footerReference w:type="default" r:id="rId12"/>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CF2BC" w14:textId="77777777" w:rsidR="00F074A1" w:rsidRDefault="00F074A1">
      <w:r>
        <w:separator/>
      </w:r>
    </w:p>
  </w:endnote>
  <w:endnote w:type="continuationSeparator" w:id="0">
    <w:p w14:paraId="7A2586BD" w14:textId="77777777" w:rsidR="00F074A1" w:rsidRDefault="00F074A1">
      <w:r>
        <w:continuationSeparator/>
      </w:r>
    </w:p>
  </w:endnote>
  <w:endnote w:type="continuationNotice" w:id="1">
    <w:p w14:paraId="2D73D60E" w14:textId="77777777" w:rsidR="00F074A1" w:rsidRDefault="00F07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6868A" w14:textId="77777777" w:rsidR="00F074A1" w:rsidRDefault="00F074A1">
      <w:r>
        <w:separator/>
      </w:r>
    </w:p>
  </w:footnote>
  <w:footnote w:type="continuationSeparator" w:id="0">
    <w:p w14:paraId="13336B4C" w14:textId="77777777" w:rsidR="00F074A1" w:rsidRDefault="00F074A1">
      <w:r>
        <w:continuationSeparator/>
      </w:r>
    </w:p>
  </w:footnote>
  <w:footnote w:type="continuationNotice" w:id="1">
    <w:p w14:paraId="64310051" w14:textId="77777777" w:rsidR="00F074A1" w:rsidRDefault="00F07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Pr="00D25DBB" w:rsidRDefault="00257835" w:rsidP="00E904AE">
    <w:pPr>
      <w:pStyle w:val="Default"/>
      <w:jc w:val="center"/>
      <w:rPr>
        <w:b/>
        <w:bCs/>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157F877B" w14:textId="77777777" w:rsidR="00D25DBB" w:rsidRPr="00D25DBB" w:rsidRDefault="00D25DBB" w:rsidP="00D25DBB">
    <w:pPr>
      <w:pStyle w:val="Header"/>
      <w:contextualSpacing/>
      <w:jc w:val="center"/>
      <w:rPr>
        <w:rFonts w:ascii="Times New Roman" w:hAnsi="Times New Roman" w:cs="Times New Roman"/>
        <w:sz w:val="24"/>
        <w:szCs w:val="24"/>
      </w:rPr>
    </w:pPr>
    <w:r w:rsidRPr="00D25DBB">
      <w:rPr>
        <w:rFonts w:ascii="Times New Roman" w:hAnsi="Times New Roman" w:cs="Times New Roman"/>
        <w:sz w:val="24"/>
        <w:szCs w:val="24"/>
      </w:rPr>
      <w:t>San Diego Gas &amp; Electric</w:t>
    </w:r>
  </w:p>
  <w:p w14:paraId="587D2464" w14:textId="0774742F" w:rsidR="00D25DBB" w:rsidRPr="00D25DBB" w:rsidRDefault="00D25DBB" w:rsidP="00D25DBB">
    <w:pPr>
      <w:pStyle w:val="Header"/>
      <w:contextualSpacing/>
      <w:jc w:val="center"/>
      <w:rPr>
        <w:rFonts w:ascii="Times New Roman" w:hAnsi="Times New Roman" w:cs="Times New Roman"/>
        <w:sz w:val="24"/>
        <w:szCs w:val="24"/>
      </w:rPr>
    </w:pPr>
    <w:r w:rsidRPr="00D25DBB">
      <w:rPr>
        <w:rFonts w:ascii="Times New Roman" w:hAnsi="Times New Roman" w:cs="Times New Roman"/>
        <w:sz w:val="24"/>
        <w:szCs w:val="24"/>
      </w:rPr>
      <w:t>General Rate Case, Phase 2</w:t>
    </w:r>
  </w:p>
  <w:p w14:paraId="52DCE1DB" w14:textId="626640DC" w:rsidR="00D25DBB" w:rsidRPr="00D25DBB" w:rsidRDefault="00D25DBB" w:rsidP="00D25DBB">
    <w:pPr>
      <w:pStyle w:val="Header"/>
      <w:contextualSpacing/>
      <w:jc w:val="center"/>
      <w:rPr>
        <w:rFonts w:ascii="Times New Roman" w:hAnsi="Times New Roman" w:cs="Times New Roman"/>
        <w:sz w:val="24"/>
        <w:szCs w:val="24"/>
      </w:rPr>
    </w:pPr>
    <w:r w:rsidRPr="00D25DBB">
      <w:rPr>
        <w:rFonts w:ascii="Times New Roman" w:hAnsi="Times New Roman" w:cs="Times New Roman"/>
        <w:sz w:val="24"/>
        <w:szCs w:val="24"/>
      </w:rPr>
      <w:t>Application 19-03-002</w:t>
    </w:r>
  </w:p>
  <w:p w14:paraId="7ED17DAC" w14:textId="77777777" w:rsidR="00D25DBB" w:rsidRPr="00D25DBB" w:rsidRDefault="00D25DBB" w:rsidP="00D25DBB">
    <w:pPr>
      <w:pStyle w:val="Header"/>
      <w:contextualSpacing/>
      <w:jc w:val="center"/>
      <w:rPr>
        <w:rFonts w:ascii="Times New Roman" w:hAnsi="Times New Roman" w:cs="Times New Roman"/>
        <w:sz w:val="24"/>
        <w:szCs w:val="24"/>
      </w:rPr>
    </w:pPr>
    <w:r w:rsidRPr="00D25DBB">
      <w:rPr>
        <w:rFonts w:ascii="Times New Roman" w:hAnsi="Times New Roman" w:cs="Times New Roman"/>
        <w:sz w:val="24"/>
        <w:szCs w:val="24"/>
      </w:rPr>
      <w:t>CALIFORNIA CITY COUNTY STREET LIGHT ASSOCIATION</w:t>
    </w:r>
  </w:p>
  <w:p w14:paraId="59557FBA" w14:textId="7DE35891" w:rsidR="00D25DBB" w:rsidRDefault="00D25DBB" w:rsidP="00D25DBB">
    <w:pPr>
      <w:pStyle w:val="Header"/>
      <w:contextualSpacing/>
      <w:jc w:val="center"/>
      <w:rPr>
        <w:rFonts w:ascii="Times New Roman" w:hAnsi="Times New Roman" w:cs="Times New Roman"/>
        <w:sz w:val="24"/>
        <w:szCs w:val="24"/>
      </w:rPr>
    </w:pPr>
    <w:r w:rsidRPr="00D25DBB">
      <w:rPr>
        <w:rFonts w:ascii="Times New Roman" w:hAnsi="Times New Roman" w:cs="Times New Roman"/>
        <w:sz w:val="24"/>
        <w:szCs w:val="24"/>
      </w:rPr>
      <w:t xml:space="preserve">DATA REQUEST No. </w:t>
    </w:r>
    <w:r w:rsidR="00BB2FFE">
      <w:rPr>
        <w:rFonts w:ascii="Times New Roman" w:hAnsi="Times New Roman" w:cs="Times New Roman"/>
        <w:sz w:val="24"/>
        <w:szCs w:val="24"/>
      </w:rPr>
      <w:t>2</w:t>
    </w:r>
  </w:p>
  <w:p w14:paraId="076FA343" w14:textId="0A65CD52" w:rsidR="00D25DBB" w:rsidRDefault="00BA11FE" w:rsidP="00D25DBB">
    <w:pPr>
      <w:pStyle w:val="Header"/>
      <w:contextualSpacing/>
      <w:jc w:val="center"/>
      <w:rPr>
        <w:rFonts w:ascii="Times New Roman" w:hAnsi="Times New Roman" w:cs="Times New Roman"/>
        <w:sz w:val="24"/>
        <w:szCs w:val="24"/>
      </w:rPr>
    </w:pPr>
    <w:r>
      <w:rPr>
        <w:rFonts w:ascii="Times New Roman" w:hAnsi="Times New Roman" w:cs="Times New Roman"/>
        <w:sz w:val="24"/>
        <w:szCs w:val="24"/>
      </w:rPr>
      <w:t>Received:</w:t>
    </w:r>
    <w:r w:rsidR="00D83F7B">
      <w:rPr>
        <w:rFonts w:ascii="Times New Roman" w:hAnsi="Times New Roman" w:cs="Times New Roman"/>
        <w:sz w:val="24"/>
        <w:szCs w:val="24"/>
      </w:rPr>
      <w:t xml:space="preserve"> </w:t>
    </w:r>
    <w:r w:rsidR="00BB2FFE">
      <w:rPr>
        <w:rFonts w:ascii="Times New Roman" w:hAnsi="Times New Roman" w:cs="Times New Roman"/>
        <w:sz w:val="24"/>
        <w:szCs w:val="24"/>
      </w:rPr>
      <w:t>February 13</w:t>
    </w:r>
    <w:r w:rsidR="00D83F7B">
      <w:rPr>
        <w:rFonts w:ascii="Times New Roman" w:hAnsi="Times New Roman" w:cs="Times New Roman"/>
        <w:sz w:val="24"/>
        <w:szCs w:val="24"/>
      </w:rPr>
      <w:t>, 20</w:t>
    </w:r>
    <w:r w:rsidR="00BB2FFE">
      <w:rPr>
        <w:rFonts w:ascii="Times New Roman" w:hAnsi="Times New Roman" w:cs="Times New Roman"/>
        <w:sz w:val="24"/>
        <w:szCs w:val="24"/>
      </w:rPr>
      <w:t>20</w:t>
    </w:r>
  </w:p>
  <w:p w14:paraId="2ECCCBF4" w14:textId="3C32F084" w:rsidR="00BA11FE" w:rsidRPr="00D25DBB" w:rsidRDefault="00BA11FE" w:rsidP="00D25DBB">
    <w:pPr>
      <w:pStyle w:val="Header"/>
      <w:contextualSpacing/>
      <w:jc w:val="center"/>
      <w:rPr>
        <w:rFonts w:ascii="Times New Roman" w:hAnsi="Times New Roman" w:cs="Times New Roman"/>
        <w:sz w:val="24"/>
        <w:szCs w:val="24"/>
      </w:rPr>
    </w:pPr>
    <w:r>
      <w:rPr>
        <w:rFonts w:ascii="Times New Roman" w:hAnsi="Times New Roman" w:cs="Times New Roman"/>
        <w:sz w:val="24"/>
        <w:szCs w:val="24"/>
      </w:rPr>
      <w:t>Responded:</w:t>
    </w:r>
    <w:r w:rsidR="00D83F7B">
      <w:rPr>
        <w:rFonts w:ascii="Times New Roman" w:hAnsi="Times New Roman" w:cs="Times New Roman"/>
        <w:sz w:val="24"/>
        <w:szCs w:val="24"/>
      </w:rPr>
      <w:t xml:space="preserve"> </w:t>
    </w:r>
    <w:r w:rsidR="00E64957">
      <w:rPr>
        <w:rFonts w:ascii="Times New Roman" w:hAnsi="Times New Roman" w:cs="Times New Roman"/>
        <w:sz w:val="24"/>
        <w:szCs w:val="24"/>
      </w:rPr>
      <w:t>February 28</w:t>
    </w:r>
    <w:r w:rsidR="002E56AA">
      <w:rPr>
        <w:rFonts w:ascii="Times New Roman" w:hAnsi="Times New Roman" w:cs="Times New Roman"/>
        <w:sz w:val="24"/>
        <w:szCs w:val="24"/>
      </w:rPr>
      <w:t>, 20</w:t>
    </w:r>
    <w:r w:rsidR="00E64957">
      <w:rPr>
        <w:rFonts w:ascii="Times New Roman" w:hAnsi="Times New Roman" w:cs="Times New Roman"/>
        <w:sz w:val="24"/>
        <w:szCs w:val="24"/>
      </w:rPr>
      <w:t>20</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0D30A1"/>
    <w:multiLevelType w:val="hybridMultilevel"/>
    <w:tmpl w:val="D88E8031"/>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E8DFA3"/>
    <w:multiLevelType w:val="hybridMultilevel"/>
    <w:tmpl w:val="2DFE77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E063A6"/>
    <w:multiLevelType w:val="hybridMultilevel"/>
    <w:tmpl w:val="91FA5A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9" w15:restartNumberingAfterBreak="0">
    <w:nsid w:val="34FF5500"/>
    <w:multiLevelType w:val="hybridMultilevel"/>
    <w:tmpl w:val="7BA03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406C9"/>
    <w:multiLevelType w:val="hybridMultilevel"/>
    <w:tmpl w:val="3B800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67242"/>
    <w:multiLevelType w:val="hybridMultilevel"/>
    <w:tmpl w:val="B61AA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9E50DE"/>
    <w:multiLevelType w:val="hybridMultilevel"/>
    <w:tmpl w:val="808024AC"/>
    <w:lvl w:ilvl="0" w:tplc="04090011">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3B84D16"/>
    <w:multiLevelType w:val="hybridMultilevel"/>
    <w:tmpl w:val="E2BCF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B073444"/>
    <w:multiLevelType w:val="hybridMultilevel"/>
    <w:tmpl w:val="08FA9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4"/>
  </w:num>
  <w:num w:numId="9">
    <w:abstractNumId w:val="18"/>
  </w:num>
  <w:num w:numId="10">
    <w:abstractNumId w:val="12"/>
  </w:num>
  <w:num w:numId="11">
    <w:abstractNumId w:val="2"/>
  </w:num>
  <w:num w:numId="12">
    <w:abstractNumId w:val="0"/>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10"/>
  </w:num>
  <w:num w:numId="18">
    <w:abstractNumId w:val="11"/>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133A9"/>
    <w:rsid w:val="00015BD1"/>
    <w:rsid w:val="000249E4"/>
    <w:rsid w:val="000473F3"/>
    <w:rsid w:val="00063E9F"/>
    <w:rsid w:val="00076B50"/>
    <w:rsid w:val="00090093"/>
    <w:rsid w:val="000932E2"/>
    <w:rsid w:val="000A3B47"/>
    <w:rsid w:val="000A6F05"/>
    <w:rsid w:val="000B710B"/>
    <w:rsid w:val="000D24BA"/>
    <w:rsid w:val="000D6ECD"/>
    <w:rsid w:val="000F5557"/>
    <w:rsid w:val="000F6F65"/>
    <w:rsid w:val="00101D98"/>
    <w:rsid w:val="00104F5E"/>
    <w:rsid w:val="001064E7"/>
    <w:rsid w:val="0010718F"/>
    <w:rsid w:val="00117124"/>
    <w:rsid w:val="00121E7C"/>
    <w:rsid w:val="00126179"/>
    <w:rsid w:val="001326BA"/>
    <w:rsid w:val="00137417"/>
    <w:rsid w:val="00142C40"/>
    <w:rsid w:val="0014783D"/>
    <w:rsid w:val="00163795"/>
    <w:rsid w:val="00166C29"/>
    <w:rsid w:val="00167CF6"/>
    <w:rsid w:val="001729AE"/>
    <w:rsid w:val="00192F9B"/>
    <w:rsid w:val="00194819"/>
    <w:rsid w:val="001B6807"/>
    <w:rsid w:val="001D09BC"/>
    <w:rsid w:val="001E73D1"/>
    <w:rsid w:val="001F1F3B"/>
    <w:rsid w:val="001F2072"/>
    <w:rsid w:val="001F7EFA"/>
    <w:rsid w:val="002000B7"/>
    <w:rsid w:val="00207F62"/>
    <w:rsid w:val="00227922"/>
    <w:rsid w:val="00227AD1"/>
    <w:rsid w:val="00230361"/>
    <w:rsid w:val="00242383"/>
    <w:rsid w:val="002435BC"/>
    <w:rsid w:val="00246F20"/>
    <w:rsid w:val="00247644"/>
    <w:rsid w:val="002540A5"/>
    <w:rsid w:val="00256561"/>
    <w:rsid w:val="00257835"/>
    <w:rsid w:val="00264F5F"/>
    <w:rsid w:val="0027631B"/>
    <w:rsid w:val="00294908"/>
    <w:rsid w:val="002A19BC"/>
    <w:rsid w:val="002A3285"/>
    <w:rsid w:val="002A48B2"/>
    <w:rsid w:val="002B7723"/>
    <w:rsid w:val="002C0301"/>
    <w:rsid w:val="002C3FC3"/>
    <w:rsid w:val="002C51C0"/>
    <w:rsid w:val="002D6ED4"/>
    <w:rsid w:val="002D732B"/>
    <w:rsid w:val="002E56AA"/>
    <w:rsid w:val="002F2139"/>
    <w:rsid w:val="002F4871"/>
    <w:rsid w:val="00300B48"/>
    <w:rsid w:val="003102B6"/>
    <w:rsid w:val="00317A8F"/>
    <w:rsid w:val="00320693"/>
    <w:rsid w:val="00322EA2"/>
    <w:rsid w:val="00331DCE"/>
    <w:rsid w:val="00351B83"/>
    <w:rsid w:val="00353ADB"/>
    <w:rsid w:val="00360568"/>
    <w:rsid w:val="00362A8A"/>
    <w:rsid w:val="003719EA"/>
    <w:rsid w:val="003729C8"/>
    <w:rsid w:val="003920AA"/>
    <w:rsid w:val="003A6866"/>
    <w:rsid w:val="003B25FE"/>
    <w:rsid w:val="003B40AB"/>
    <w:rsid w:val="003B7BC2"/>
    <w:rsid w:val="003C39C5"/>
    <w:rsid w:val="003D0506"/>
    <w:rsid w:val="003D317D"/>
    <w:rsid w:val="003E1C2F"/>
    <w:rsid w:val="00404616"/>
    <w:rsid w:val="004178A0"/>
    <w:rsid w:val="00430598"/>
    <w:rsid w:val="00445522"/>
    <w:rsid w:val="004634A9"/>
    <w:rsid w:val="00476FB3"/>
    <w:rsid w:val="004A0D4C"/>
    <w:rsid w:val="004B0621"/>
    <w:rsid w:val="004C1398"/>
    <w:rsid w:val="004D134B"/>
    <w:rsid w:val="004D375A"/>
    <w:rsid w:val="004F6A69"/>
    <w:rsid w:val="0050650D"/>
    <w:rsid w:val="00524656"/>
    <w:rsid w:val="00542997"/>
    <w:rsid w:val="00570DE2"/>
    <w:rsid w:val="0057228A"/>
    <w:rsid w:val="00582646"/>
    <w:rsid w:val="00584FC4"/>
    <w:rsid w:val="00593616"/>
    <w:rsid w:val="005B5AF1"/>
    <w:rsid w:val="005C00F0"/>
    <w:rsid w:val="00601605"/>
    <w:rsid w:val="0060198B"/>
    <w:rsid w:val="00614244"/>
    <w:rsid w:val="00621321"/>
    <w:rsid w:val="00657F6E"/>
    <w:rsid w:val="006659B7"/>
    <w:rsid w:val="00672E30"/>
    <w:rsid w:val="00676426"/>
    <w:rsid w:val="00683DE9"/>
    <w:rsid w:val="0069799F"/>
    <w:rsid w:val="006A2A33"/>
    <w:rsid w:val="006A6313"/>
    <w:rsid w:val="006A724E"/>
    <w:rsid w:val="006B7D74"/>
    <w:rsid w:val="006C46C9"/>
    <w:rsid w:val="006C6221"/>
    <w:rsid w:val="006E073E"/>
    <w:rsid w:val="006F440F"/>
    <w:rsid w:val="007028A7"/>
    <w:rsid w:val="00715447"/>
    <w:rsid w:val="00727C31"/>
    <w:rsid w:val="007336FC"/>
    <w:rsid w:val="0074366C"/>
    <w:rsid w:val="007449EF"/>
    <w:rsid w:val="00772476"/>
    <w:rsid w:val="0078262C"/>
    <w:rsid w:val="007876AA"/>
    <w:rsid w:val="00787AC5"/>
    <w:rsid w:val="00790B98"/>
    <w:rsid w:val="007A7F06"/>
    <w:rsid w:val="007C2D31"/>
    <w:rsid w:val="007C3A48"/>
    <w:rsid w:val="007C5EF9"/>
    <w:rsid w:val="007D677E"/>
    <w:rsid w:val="007E4978"/>
    <w:rsid w:val="007E4F06"/>
    <w:rsid w:val="007F0826"/>
    <w:rsid w:val="00804D26"/>
    <w:rsid w:val="008113E5"/>
    <w:rsid w:val="00811904"/>
    <w:rsid w:val="008131FF"/>
    <w:rsid w:val="00817F06"/>
    <w:rsid w:val="008243E4"/>
    <w:rsid w:val="00836FCE"/>
    <w:rsid w:val="00844369"/>
    <w:rsid w:val="0085302F"/>
    <w:rsid w:val="00855C82"/>
    <w:rsid w:val="0086592C"/>
    <w:rsid w:val="0087248C"/>
    <w:rsid w:val="00883D24"/>
    <w:rsid w:val="008A7402"/>
    <w:rsid w:val="008C1929"/>
    <w:rsid w:val="008D0191"/>
    <w:rsid w:val="008D627F"/>
    <w:rsid w:val="008F02E0"/>
    <w:rsid w:val="00907727"/>
    <w:rsid w:val="009146C4"/>
    <w:rsid w:val="0092140F"/>
    <w:rsid w:val="00921C40"/>
    <w:rsid w:val="00922C0C"/>
    <w:rsid w:val="0092396F"/>
    <w:rsid w:val="009274BB"/>
    <w:rsid w:val="009319FE"/>
    <w:rsid w:val="009412FB"/>
    <w:rsid w:val="00943820"/>
    <w:rsid w:val="00943B34"/>
    <w:rsid w:val="00955E2E"/>
    <w:rsid w:val="0097209E"/>
    <w:rsid w:val="00993F4E"/>
    <w:rsid w:val="009A740A"/>
    <w:rsid w:val="009B18B5"/>
    <w:rsid w:val="009B3149"/>
    <w:rsid w:val="009B6AC0"/>
    <w:rsid w:val="009B7BAF"/>
    <w:rsid w:val="009B7DCB"/>
    <w:rsid w:val="009C02E0"/>
    <w:rsid w:val="009D18E7"/>
    <w:rsid w:val="009D4CAE"/>
    <w:rsid w:val="009D6650"/>
    <w:rsid w:val="009D6AF4"/>
    <w:rsid w:val="009F790A"/>
    <w:rsid w:val="00A06D28"/>
    <w:rsid w:val="00A06EFD"/>
    <w:rsid w:val="00A20CBF"/>
    <w:rsid w:val="00A30EF2"/>
    <w:rsid w:val="00A3341B"/>
    <w:rsid w:val="00A479CD"/>
    <w:rsid w:val="00A52FCF"/>
    <w:rsid w:val="00A61A67"/>
    <w:rsid w:val="00A64B33"/>
    <w:rsid w:val="00A75CA2"/>
    <w:rsid w:val="00A90892"/>
    <w:rsid w:val="00A95F00"/>
    <w:rsid w:val="00AC050A"/>
    <w:rsid w:val="00AC2F52"/>
    <w:rsid w:val="00AD7840"/>
    <w:rsid w:val="00AE1E1C"/>
    <w:rsid w:val="00AF59A2"/>
    <w:rsid w:val="00AF6700"/>
    <w:rsid w:val="00B02031"/>
    <w:rsid w:val="00B05633"/>
    <w:rsid w:val="00B1392C"/>
    <w:rsid w:val="00B3116A"/>
    <w:rsid w:val="00B333AB"/>
    <w:rsid w:val="00B45304"/>
    <w:rsid w:val="00B603AB"/>
    <w:rsid w:val="00B64BDE"/>
    <w:rsid w:val="00B670B5"/>
    <w:rsid w:val="00B73736"/>
    <w:rsid w:val="00B741FA"/>
    <w:rsid w:val="00B754F4"/>
    <w:rsid w:val="00B97974"/>
    <w:rsid w:val="00BA11FE"/>
    <w:rsid w:val="00BA7F23"/>
    <w:rsid w:val="00BB2FFE"/>
    <w:rsid w:val="00BB79A4"/>
    <w:rsid w:val="00BC35A8"/>
    <w:rsid w:val="00BD16C2"/>
    <w:rsid w:val="00BD2616"/>
    <w:rsid w:val="00BD2B91"/>
    <w:rsid w:val="00BE2AA1"/>
    <w:rsid w:val="00BF77BA"/>
    <w:rsid w:val="00C03810"/>
    <w:rsid w:val="00C254B9"/>
    <w:rsid w:val="00C2679D"/>
    <w:rsid w:val="00C32E0C"/>
    <w:rsid w:val="00C7184F"/>
    <w:rsid w:val="00C92602"/>
    <w:rsid w:val="00C956A5"/>
    <w:rsid w:val="00CA3F16"/>
    <w:rsid w:val="00CA5443"/>
    <w:rsid w:val="00CB269D"/>
    <w:rsid w:val="00CB7A9A"/>
    <w:rsid w:val="00CC5B87"/>
    <w:rsid w:val="00CE35CE"/>
    <w:rsid w:val="00D23A7A"/>
    <w:rsid w:val="00D25DBB"/>
    <w:rsid w:val="00D26552"/>
    <w:rsid w:val="00D35420"/>
    <w:rsid w:val="00D51844"/>
    <w:rsid w:val="00D5475F"/>
    <w:rsid w:val="00D70CB3"/>
    <w:rsid w:val="00D83F7B"/>
    <w:rsid w:val="00D9485E"/>
    <w:rsid w:val="00DA7DD9"/>
    <w:rsid w:val="00DB2529"/>
    <w:rsid w:val="00DB40E8"/>
    <w:rsid w:val="00E101F3"/>
    <w:rsid w:val="00E335B9"/>
    <w:rsid w:val="00E338AA"/>
    <w:rsid w:val="00E41516"/>
    <w:rsid w:val="00E44CE6"/>
    <w:rsid w:val="00E64957"/>
    <w:rsid w:val="00E6666A"/>
    <w:rsid w:val="00E7705E"/>
    <w:rsid w:val="00E850E1"/>
    <w:rsid w:val="00E904AE"/>
    <w:rsid w:val="00E97312"/>
    <w:rsid w:val="00E97B7E"/>
    <w:rsid w:val="00EA1598"/>
    <w:rsid w:val="00EB2BEA"/>
    <w:rsid w:val="00EB7811"/>
    <w:rsid w:val="00ED1A8B"/>
    <w:rsid w:val="00ED442A"/>
    <w:rsid w:val="00EF0B14"/>
    <w:rsid w:val="00F074A1"/>
    <w:rsid w:val="00F140DE"/>
    <w:rsid w:val="00F1608D"/>
    <w:rsid w:val="00F25E6E"/>
    <w:rsid w:val="00F33A6D"/>
    <w:rsid w:val="00F50701"/>
    <w:rsid w:val="00F5199D"/>
    <w:rsid w:val="00F51D3E"/>
    <w:rsid w:val="00F571D6"/>
    <w:rsid w:val="00F65911"/>
    <w:rsid w:val="00F86E79"/>
    <w:rsid w:val="00F926AF"/>
    <w:rsid w:val="00FA43C2"/>
    <w:rsid w:val="00FB4157"/>
    <w:rsid w:val="00FF39E4"/>
    <w:rsid w:val="00FF4894"/>
    <w:rsid w:val="00FF7179"/>
    <w:rsid w:val="738B8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E904AE"/>
    <w:pPr>
      <w:tabs>
        <w:tab w:val="center" w:pos="4680"/>
        <w:tab w:val="right" w:pos="9360"/>
      </w:tabs>
    </w:pPr>
  </w:style>
  <w:style w:type="character" w:customStyle="1" w:styleId="HeaderChar">
    <w:name w:val="Header Char"/>
    <w:basedOn w:val="DefaultParagraphFont"/>
    <w:link w:val="Header"/>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409">
      <w:bodyDiv w:val="1"/>
      <w:marLeft w:val="0"/>
      <w:marRight w:val="0"/>
      <w:marTop w:val="0"/>
      <w:marBottom w:val="0"/>
      <w:divBdr>
        <w:top w:val="none" w:sz="0" w:space="0" w:color="auto"/>
        <w:left w:val="none" w:sz="0" w:space="0" w:color="auto"/>
        <w:bottom w:val="none" w:sz="0" w:space="0" w:color="auto"/>
        <w:right w:val="none" w:sz="0" w:space="0" w:color="auto"/>
      </w:divBdr>
    </w:div>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78585992">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dge.com/rates-and-regulations/proceedings/2019-grc-phase2"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88AFB-972C-4521-BF3C-B4C683D4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2020-02-28T22:51:00Z</dcterms:created>
  <dcterms:modified xsi:type="dcterms:W3CDTF">2020-02-28T22:51:00Z</dcterms:modified>
</cp:coreProperties>
</file>