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89" w:rsidRDefault="00A85689" w:rsidP="005C6E7A">
      <w:pPr>
        <w:rPr>
          <w:rFonts w:ascii="Arial" w:hAnsi="Arial" w:cs="Arial"/>
        </w:rPr>
      </w:pPr>
    </w:p>
    <w:p w:rsidR="00C62CAA" w:rsidRPr="001D4131" w:rsidRDefault="00C62CAA" w:rsidP="005C6E7A">
      <w:pPr>
        <w:rPr>
          <w:rFonts w:ascii="Arial" w:hAnsi="Arial" w:cs="Arial"/>
        </w:rPr>
      </w:pPr>
    </w:p>
    <w:p w:rsidR="00F759E8" w:rsidRPr="00F759E8" w:rsidRDefault="00F759E8" w:rsidP="005C6E7A">
      <w:pPr>
        <w:rPr>
          <w:rFonts w:ascii="Arial" w:hAnsi="Arial" w:cs="Arial"/>
          <w:b/>
          <w:u w:val="single"/>
        </w:rPr>
      </w:pPr>
      <w:r w:rsidRPr="00F759E8">
        <w:rPr>
          <w:rFonts w:ascii="Arial" w:hAnsi="Arial" w:cs="Arial"/>
          <w:b/>
          <w:u w:val="single"/>
        </w:rPr>
        <w:t>QUESTION 1:</w:t>
      </w:r>
    </w:p>
    <w:p w:rsidR="005F4287" w:rsidRPr="0031141C" w:rsidRDefault="005F4287" w:rsidP="005C6E7A">
      <w:pPr>
        <w:rPr>
          <w:rFonts w:ascii="Arial" w:hAnsi="Arial" w:cs="Arial"/>
        </w:rPr>
      </w:pPr>
    </w:p>
    <w:p w:rsidR="00973ED7" w:rsidRPr="00D8088B" w:rsidRDefault="00973ED7" w:rsidP="00973ED7">
      <w:pPr>
        <w:autoSpaceDE w:val="0"/>
        <w:autoSpaceDN w:val="0"/>
        <w:adjustRightInd w:val="0"/>
      </w:pPr>
      <w:r w:rsidRPr="00D8088B">
        <w:t>Would the North-South Project have alleviated the circumstances that led to Advice Letter 4831 (and similar advice letters filed with the Commission in June 2015) regarding curtailments in the Los Angeles basin?</w:t>
      </w:r>
    </w:p>
    <w:p w:rsidR="00973ED7" w:rsidRDefault="00973ED7" w:rsidP="00973ED7">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RESPONSE 1:</w:t>
      </w:r>
    </w:p>
    <w:p w:rsidR="006B5580" w:rsidRPr="009306D9" w:rsidRDefault="006B5580" w:rsidP="005C6E7A">
      <w:pPr>
        <w:rPr>
          <w:rFonts w:ascii="Arial" w:hAnsi="Arial" w:cs="Arial"/>
          <w:sz w:val="28"/>
          <w:szCs w:val="28"/>
        </w:rPr>
      </w:pPr>
    </w:p>
    <w:p w:rsidR="00F67377" w:rsidRPr="00D8088B" w:rsidRDefault="009306D9" w:rsidP="00F67377">
      <w:r w:rsidRPr="00D8088B">
        <w:t xml:space="preserve">Had the North-South project been in service in June 2015 during the Los Angeles Basin curtailment events, it would likely have helped lessen the impact of the curtailment but </w:t>
      </w:r>
      <w:r w:rsidR="002736CC" w:rsidRPr="00D8088B">
        <w:t xml:space="preserve">may </w:t>
      </w:r>
      <w:r w:rsidRPr="00D8088B">
        <w:t>not have eliminated the need for it, given the major pipelines that were (and remain) out of service for remediation.  However, if those pipelines had been in service, then the North-South Project would have likely eliminated the need for curtailment.</w:t>
      </w:r>
    </w:p>
    <w:p w:rsidR="00522533" w:rsidRPr="00D8088B" w:rsidRDefault="00522533" w:rsidP="00F67377"/>
    <w:p w:rsidR="00522533" w:rsidRPr="00D8088B" w:rsidRDefault="00522533" w:rsidP="00F67377">
      <w:r w:rsidRPr="00D8088B">
        <w:t xml:space="preserve">Please take note that none of the </w:t>
      </w:r>
      <w:proofErr w:type="spellStart"/>
      <w:r w:rsidRPr="00D8088B">
        <w:t>intervenor</w:t>
      </w:r>
      <w:proofErr w:type="spellEnd"/>
      <w:r w:rsidRPr="00D8088B">
        <w:t xml:space="preserve"> alternate proposals would have lessened or eliminated the need for the June 2015 curtailment events.  All </w:t>
      </w:r>
      <w:proofErr w:type="spellStart"/>
      <w:r w:rsidRPr="00D8088B">
        <w:t>intervenor</w:t>
      </w:r>
      <w:proofErr w:type="spellEnd"/>
      <w:r w:rsidRPr="00D8088B">
        <w:t xml:space="preserve"> alternate proposals interconnect upstream of the Blythe compressor station, which was already operating at or near maximum capacity during the curtailment events.</w:t>
      </w:r>
    </w:p>
    <w:p w:rsidR="00A85689"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Pr>
          <w:rFonts w:ascii="Arial" w:hAnsi="Arial" w:cs="Arial"/>
          <w:b/>
          <w:u w:val="single"/>
        </w:rPr>
        <w:t>2</w:t>
      </w:r>
      <w:r w:rsidRPr="00F759E8">
        <w:rPr>
          <w:rFonts w:ascii="Arial" w:hAnsi="Arial" w:cs="Arial"/>
          <w:b/>
          <w:u w:val="single"/>
        </w:rPr>
        <w:t>:</w:t>
      </w:r>
    </w:p>
    <w:p w:rsidR="005F4287" w:rsidRDefault="005F4287" w:rsidP="00F67377">
      <w:pPr>
        <w:rPr>
          <w:rFonts w:ascii="Arial" w:hAnsi="Arial" w:cs="Arial"/>
        </w:rPr>
      </w:pPr>
    </w:p>
    <w:p w:rsidR="00B162C5" w:rsidRPr="00D8088B" w:rsidRDefault="00973ED7" w:rsidP="00973ED7">
      <w:pPr>
        <w:autoSpaceDE w:val="0"/>
        <w:autoSpaceDN w:val="0"/>
        <w:adjustRightInd w:val="0"/>
      </w:pPr>
      <w:r w:rsidRPr="00D8088B">
        <w:t>If there is a gas supply curtailment situation on the Northern System, and if the Commission approves the North-South Project and the elimination of the minimum flowing supplies requirement on the Southern System as SoCalGas/SDG&amp;E has proposed</w:t>
      </w:r>
      <w:proofErr w:type="gramStart"/>
      <w:r w:rsidRPr="00D8088B">
        <w:t>,</w:t>
      </w:r>
      <w:proofErr w:type="gramEnd"/>
      <w:r w:rsidRPr="00D8088B">
        <w:t xml:space="preserve"> would customers on the Southern System be at risk of supply-related curtailment? Please explain.</w:t>
      </w:r>
    </w:p>
    <w:p w:rsidR="00B162C5" w:rsidRDefault="00B162C5" w:rsidP="00F67377">
      <w:pPr>
        <w:rPr>
          <w:rFonts w:ascii="Arial" w:hAnsi="Arial" w:cs="Arial"/>
        </w:rPr>
      </w:pPr>
    </w:p>
    <w:p w:rsidR="00F67377" w:rsidRDefault="00B162C5" w:rsidP="00F67377">
      <w:pPr>
        <w:rPr>
          <w:rFonts w:ascii="Arial" w:hAnsi="Arial" w:cs="Arial"/>
          <w:b/>
          <w:u w:val="single"/>
        </w:rPr>
      </w:pPr>
      <w:r>
        <w:rPr>
          <w:rFonts w:ascii="Arial" w:hAnsi="Arial" w:cs="Arial"/>
          <w:b/>
          <w:u w:val="single"/>
        </w:rPr>
        <w:t xml:space="preserve">RESPONSE </w:t>
      </w:r>
      <w:r w:rsidR="00F67377">
        <w:rPr>
          <w:rFonts w:ascii="Arial" w:hAnsi="Arial" w:cs="Arial"/>
          <w:b/>
          <w:u w:val="single"/>
        </w:rPr>
        <w:t>2</w:t>
      </w:r>
      <w:r w:rsidR="00F67377" w:rsidRPr="00F759E8">
        <w:rPr>
          <w:rFonts w:ascii="Arial" w:hAnsi="Arial" w:cs="Arial"/>
          <w:b/>
          <w:u w:val="single"/>
        </w:rPr>
        <w:t>:</w:t>
      </w:r>
    </w:p>
    <w:p w:rsidR="009306D9" w:rsidRPr="009306D9" w:rsidRDefault="009306D9" w:rsidP="00F67377">
      <w:pPr>
        <w:rPr>
          <w:rFonts w:ascii="Arial" w:hAnsi="Arial" w:cs="Arial"/>
        </w:rPr>
      </w:pPr>
    </w:p>
    <w:p w:rsidR="009306D9" w:rsidRPr="00D8088B" w:rsidRDefault="009306D9" w:rsidP="00F67377">
      <w:r w:rsidRPr="00D8088B">
        <w:t>It would depend on the reason behind the hypothetical curtailment situation on the Northern System.  If that hypothetical curtailment is the result of a lack of flowing supply being delivered on the Northern System, then the North-South Pro</w:t>
      </w:r>
      <w:bookmarkStart w:id="0" w:name="_GoBack"/>
      <w:bookmarkEnd w:id="0"/>
      <w:r w:rsidRPr="00D8088B">
        <w:t xml:space="preserve">ject would not be able to supply the Southern System, as SoCalGas and SDG&amp;E have </w:t>
      </w:r>
      <w:r w:rsidR="00A418F3" w:rsidRPr="00D8088B">
        <w:t xml:space="preserve">previously </w:t>
      </w:r>
      <w:r w:rsidRPr="00D8088B">
        <w:t xml:space="preserve">explained in testimony.  If the hypothetical curtailment is a result of too much customer demand in a specific area (such as in the San Joaquin Valley potentially capacity constrained area) but ample supplies are available, then the North-South Project would be able to support </w:t>
      </w:r>
      <w:r w:rsidR="000A3ACF" w:rsidRPr="00D8088B">
        <w:t xml:space="preserve">the </w:t>
      </w:r>
      <w:r w:rsidRPr="00D8088B">
        <w:t>Southern System demand as planned and proposed.</w:t>
      </w:r>
    </w:p>
    <w:sectPr w:rsidR="009306D9" w:rsidRPr="00D8088B" w:rsidSect="00AF0192">
      <w:headerReference w:type="default" r:id="rId8"/>
      <w:footerReference w:type="default" r:id="rId9"/>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D6A" w:rsidRDefault="00B81D6A">
      <w:r>
        <w:separator/>
      </w:r>
    </w:p>
  </w:endnote>
  <w:endnote w:type="continuationSeparator" w:id="0">
    <w:p w:rsidR="00B81D6A" w:rsidRDefault="00B8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6A" w:rsidRPr="00E86619" w:rsidRDefault="00967F6A">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D8088B">
      <w:rPr>
        <w:rStyle w:val="PageNumber"/>
        <w:rFonts w:ascii="Arial" w:hAnsi="Arial" w:cs="Arial"/>
        <w:noProof/>
      </w:rPr>
      <w:t>2</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D6A" w:rsidRDefault="00B81D6A">
      <w:r>
        <w:separator/>
      </w:r>
    </w:p>
  </w:footnote>
  <w:footnote w:type="continuationSeparator" w:id="0">
    <w:p w:rsidR="00B81D6A" w:rsidRDefault="00B81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AA" w:rsidRPr="00C62CAA" w:rsidRDefault="00C62CAA" w:rsidP="00F9456E">
    <w:pPr>
      <w:pStyle w:val="Header"/>
      <w:jc w:val="center"/>
      <w:rPr>
        <w:rFonts w:ascii="Arial" w:hAnsi="Arial" w:cs="Arial"/>
        <w:b/>
        <w:sz w:val="12"/>
        <w:szCs w:val="12"/>
      </w:rPr>
    </w:pPr>
  </w:p>
  <w:p w:rsidR="007F5C0A" w:rsidRDefault="007F5C0A" w:rsidP="00F9456E">
    <w:pPr>
      <w:pStyle w:val="Header"/>
      <w:jc w:val="center"/>
      <w:rPr>
        <w:rFonts w:ascii="Arial" w:hAnsi="Arial" w:cs="Arial"/>
        <w:b/>
        <w:bCs/>
      </w:rPr>
    </w:pPr>
    <w:r w:rsidRPr="007F5C0A">
      <w:rPr>
        <w:rFonts w:ascii="Arial" w:hAnsi="Arial" w:cs="Arial"/>
        <w:b/>
        <w:bCs/>
      </w:rPr>
      <w:t xml:space="preserve">SAN DIEGO GAS &amp; ELECTRIC COMPANY </w:t>
    </w:r>
  </w:p>
  <w:p w:rsidR="007F5C0A" w:rsidRDefault="007F5C0A" w:rsidP="00F9456E">
    <w:pPr>
      <w:pStyle w:val="Header"/>
      <w:jc w:val="center"/>
      <w:rPr>
        <w:rFonts w:ascii="Arial" w:hAnsi="Arial" w:cs="Arial"/>
        <w:b/>
        <w:bCs/>
      </w:rPr>
    </w:pPr>
    <w:r w:rsidRPr="007F5C0A">
      <w:rPr>
        <w:rFonts w:ascii="Arial" w:hAnsi="Arial" w:cs="Arial"/>
        <w:b/>
        <w:bCs/>
      </w:rPr>
      <w:t>SOUTHERN CALIFORNIA GAS COMPANY</w:t>
    </w:r>
  </w:p>
  <w:p w:rsidR="007F5C0A" w:rsidRPr="007F5C0A" w:rsidRDefault="007F5C0A" w:rsidP="00F9456E">
    <w:pPr>
      <w:pStyle w:val="Header"/>
      <w:jc w:val="center"/>
      <w:rPr>
        <w:rFonts w:ascii="Arial" w:hAnsi="Arial" w:cs="Arial"/>
        <w:b/>
        <w:bCs/>
      </w:rPr>
    </w:pPr>
    <w:r w:rsidRPr="007F5C0A">
      <w:rPr>
        <w:rFonts w:ascii="Arial" w:hAnsi="Arial" w:cs="Arial"/>
        <w:b/>
        <w:bCs/>
      </w:rPr>
      <w:t xml:space="preserve"> NORTH-SOUTH PROJECT REVENUE REQUIREMENT </w:t>
    </w:r>
  </w:p>
  <w:p w:rsidR="007F5C0A" w:rsidRDefault="007F5C0A" w:rsidP="00F9456E">
    <w:pPr>
      <w:pStyle w:val="Header"/>
      <w:jc w:val="center"/>
      <w:rPr>
        <w:rFonts w:ascii="Arial" w:hAnsi="Arial" w:cs="Arial"/>
        <w:b/>
        <w:bCs/>
      </w:rPr>
    </w:pPr>
    <w:r w:rsidRPr="007F5C0A">
      <w:rPr>
        <w:rFonts w:ascii="Arial" w:hAnsi="Arial" w:cs="Arial"/>
        <w:b/>
        <w:bCs/>
      </w:rPr>
      <w:t>(A.13-12-013)</w:t>
    </w:r>
  </w:p>
  <w:p w:rsidR="007F5C0A" w:rsidRPr="007F5C0A" w:rsidRDefault="007F5C0A" w:rsidP="00F9456E">
    <w:pPr>
      <w:pStyle w:val="Header"/>
      <w:jc w:val="center"/>
      <w:rPr>
        <w:rFonts w:ascii="Arial" w:hAnsi="Arial" w:cs="Arial"/>
        <w:b/>
        <w:bCs/>
        <w:sz w:val="10"/>
        <w:szCs w:val="10"/>
      </w:rPr>
    </w:pPr>
  </w:p>
  <w:p w:rsidR="00F9456E" w:rsidRDefault="007F5C0A" w:rsidP="00F9456E">
    <w:pPr>
      <w:pStyle w:val="Header"/>
      <w:jc w:val="center"/>
      <w:rPr>
        <w:rFonts w:ascii="Arial" w:hAnsi="Arial" w:cs="Arial"/>
        <w:b/>
      </w:rPr>
    </w:pPr>
    <w:r w:rsidRPr="007F5C0A">
      <w:rPr>
        <w:rFonts w:ascii="Arial" w:hAnsi="Arial" w:cs="Arial"/>
        <w:b/>
        <w:bCs/>
      </w:rPr>
      <w:t xml:space="preserve"> (</w:t>
    </w:r>
    <w:r w:rsidR="006E2C0F">
      <w:rPr>
        <w:rFonts w:ascii="Arial" w:hAnsi="Arial" w:cs="Arial"/>
        <w:b/>
        <w:bCs/>
      </w:rPr>
      <w:t xml:space="preserve">DATA REQUEST </w:t>
    </w:r>
    <w:r w:rsidR="006F1ABC">
      <w:rPr>
        <w:rFonts w:ascii="Arial" w:hAnsi="Arial" w:cs="Arial"/>
        <w:b/>
        <w:bCs/>
      </w:rPr>
      <w:t>ORA-NSP-SCG-1</w:t>
    </w:r>
    <w:r w:rsidR="00B162C5">
      <w:rPr>
        <w:rFonts w:ascii="Arial" w:hAnsi="Arial" w:cs="Arial"/>
        <w:b/>
        <w:bCs/>
      </w:rPr>
      <w:t>6</w:t>
    </w:r>
    <w:r w:rsidRPr="007F5C0A">
      <w:rPr>
        <w:rFonts w:ascii="Arial" w:hAnsi="Arial" w:cs="Arial"/>
        <w:b/>
        <w:bCs/>
      </w:rPr>
      <w:t>)</w:t>
    </w:r>
    <w:r>
      <w:rPr>
        <w:b/>
        <w:bCs/>
        <w:sz w:val="23"/>
        <w:szCs w:val="23"/>
      </w:rPr>
      <w:t xml:space="preserve"> </w:t>
    </w:r>
    <w:r w:rsidR="00F9456E">
      <w:rPr>
        <w:rFonts w:ascii="Arial" w:hAnsi="Arial" w:cs="Arial"/>
        <w:b/>
      </w:rPr>
      <w:t>________________________________________________</w:t>
    </w:r>
    <w:r w:rsidR="00AF0192">
      <w:rPr>
        <w:rFonts w:ascii="Arial" w:hAnsi="Arial" w:cs="Arial"/>
        <w:b/>
      </w:rPr>
      <w:t>___</w:t>
    </w:r>
    <w:r w:rsidR="00F9456E">
      <w:rPr>
        <w:rFonts w:ascii="Arial" w:hAnsi="Arial" w:cs="Arial"/>
        <w:b/>
      </w:rPr>
      <w:t>______________________</w:t>
    </w:r>
    <w:r w:rsidR="00AF0192">
      <w:rPr>
        <w:rFonts w:ascii="Arial" w:hAnsi="Arial" w:cs="Arial"/>
        <w:b/>
      </w:rPr>
      <w:t>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169"/>
    <w:multiLevelType w:val="hybridMultilevel"/>
    <w:tmpl w:val="D2802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F34FF"/>
    <w:multiLevelType w:val="hybridMultilevel"/>
    <w:tmpl w:val="03E813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46DB5"/>
    <w:multiLevelType w:val="hybridMultilevel"/>
    <w:tmpl w:val="2F763A66"/>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06EF0"/>
    <w:multiLevelType w:val="multilevel"/>
    <w:tmpl w:val="A3CA1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AC7A47"/>
    <w:multiLevelType w:val="hybridMultilevel"/>
    <w:tmpl w:val="BAE46084"/>
    <w:lvl w:ilvl="0" w:tplc="E63E8E90">
      <w:start w:val="2"/>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12BD05A4"/>
    <w:multiLevelType w:val="hybridMultilevel"/>
    <w:tmpl w:val="4E9C34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60743A5"/>
    <w:multiLevelType w:val="hybridMultilevel"/>
    <w:tmpl w:val="C2C24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55164A"/>
    <w:multiLevelType w:val="multilevel"/>
    <w:tmpl w:val="BF98A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A356FF6"/>
    <w:multiLevelType w:val="multilevel"/>
    <w:tmpl w:val="1B8E973A"/>
    <w:lvl w:ilvl="0">
      <w:start w:val="1"/>
      <w:numFmt w:val="decimal"/>
      <w:lvlText w:val="%1"/>
      <w:lvlJc w:val="left"/>
      <w:pPr>
        <w:tabs>
          <w:tab w:val="num" w:pos="465"/>
        </w:tabs>
        <w:ind w:left="465" w:hanging="465"/>
      </w:pPr>
      <w:rPr>
        <w:rFonts w:hint="default"/>
        <w:b w:val="0"/>
        <w:i w:val="0"/>
        <w:sz w:val="24"/>
        <w:szCs w:val="24"/>
      </w:rPr>
    </w:lvl>
    <w:lvl w:ilvl="1">
      <w:start w:val="1"/>
      <w:numFmt w:val="lowerLetter"/>
      <w:lvlText w:val="%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nsid w:val="332F6109"/>
    <w:multiLevelType w:val="hybridMultilevel"/>
    <w:tmpl w:val="43789FE2"/>
    <w:lvl w:ilvl="0" w:tplc="F63E41E4">
      <w:start w:val="1"/>
      <w:numFmt w:val="lowerLetter"/>
      <w:lvlText w:val="%1."/>
      <w:lvlJc w:val="left"/>
      <w:pPr>
        <w:tabs>
          <w:tab w:val="num" w:pos="2790"/>
        </w:tabs>
        <w:ind w:left="2790" w:hanging="360"/>
      </w:pPr>
      <w:rPr>
        <w:rFonts w:hint="default"/>
      </w:rPr>
    </w:lvl>
    <w:lvl w:ilvl="1" w:tplc="04090019">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0">
    <w:nsid w:val="34640CB7"/>
    <w:multiLevelType w:val="hybridMultilevel"/>
    <w:tmpl w:val="06B0DE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0A7024A"/>
    <w:multiLevelType w:val="hybridMultilevel"/>
    <w:tmpl w:val="71322ADC"/>
    <w:lvl w:ilvl="0" w:tplc="FDB82F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FA1788"/>
    <w:multiLevelType w:val="multilevel"/>
    <w:tmpl w:val="D2802B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6F546A2"/>
    <w:multiLevelType w:val="hybridMultilevel"/>
    <w:tmpl w:val="FC889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5C0CFB"/>
    <w:multiLevelType w:val="hybridMultilevel"/>
    <w:tmpl w:val="51767AB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DD86306"/>
    <w:multiLevelType w:val="hybridMultilevel"/>
    <w:tmpl w:val="386A8C64"/>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BAA2FBA"/>
    <w:multiLevelType w:val="multilevel"/>
    <w:tmpl w:val="B1BAC4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6CD60A62"/>
    <w:multiLevelType w:val="hybridMultilevel"/>
    <w:tmpl w:val="60A8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4945CF"/>
    <w:multiLevelType w:val="multilevel"/>
    <w:tmpl w:val="C2C249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75EF1D4A"/>
    <w:multiLevelType w:val="hybridMultilevel"/>
    <w:tmpl w:val="B1BAC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9"/>
  </w:num>
  <w:num w:numId="3">
    <w:abstractNumId w:val="6"/>
  </w:num>
  <w:num w:numId="4">
    <w:abstractNumId w:val="17"/>
  </w:num>
  <w:num w:numId="5">
    <w:abstractNumId w:val="12"/>
  </w:num>
  <w:num w:numId="6">
    <w:abstractNumId w:val="16"/>
  </w:num>
  <w:num w:numId="7">
    <w:abstractNumId w:val="10"/>
  </w:num>
  <w:num w:numId="8">
    <w:abstractNumId w:val="18"/>
  </w:num>
  <w:num w:numId="9">
    <w:abstractNumId w:val="15"/>
  </w:num>
  <w:num w:numId="10">
    <w:abstractNumId w:val="7"/>
  </w:num>
  <w:num w:numId="11">
    <w:abstractNumId w:val="5"/>
  </w:num>
  <w:num w:numId="12">
    <w:abstractNumId w:val="3"/>
  </w:num>
  <w:num w:numId="13">
    <w:abstractNumId w:val="2"/>
  </w:num>
  <w:num w:numId="14">
    <w:abstractNumId w:val="13"/>
  </w:num>
  <w:num w:numId="15">
    <w:abstractNumId w:val="14"/>
  </w:num>
  <w:num w:numId="16">
    <w:abstractNumId w:val="11"/>
  </w:num>
  <w:num w:numId="17">
    <w:abstractNumId w:val="1"/>
  </w:num>
  <w:num w:numId="18">
    <w:abstractNumId w:val="8"/>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D22A33-82CE-4419-BFCB-0BAD2BA7C36E}"/>
    <w:docVar w:name="dgnword-eventsink" w:val="7712992"/>
  </w:docVars>
  <w:rsids>
    <w:rsidRoot w:val="00687D80"/>
    <w:rsid w:val="00004249"/>
    <w:rsid w:val="00026804"/>
    <w:rsid w:val="000445AE"/>
    <w:rsid w:val="000446FA"/>
    <w:rsid w:val="00050DEA"/>
    <w:rsid w:val="00054200"/>
    <w:rsid w:val="00062FD1"/>
    <w:rsid w:val="000868ED"/>
    <w:rsid w:val="000973D6"/>
    <w:rsid w:val="000A3ACF"/>
    <w:rsid w:val="000C0E9E"/>
    <w:rsid w:val="000D5EF6"/>
    <w:rsid w:val="000E2012"/>
    <w:rsid w:val="000E32F6"/>
    <w:rsid w:val="000E5737"/>
    <w:rsid w:val="000F0C29"/>
    <w:rsid w:val="00130F5D"/>
    <w:rsid w:val="00171E47"/>
    <w:rsid w:val="00171F7F"/>
    <w:rsid w:val="001754B0"/>
    <w:rsid w:val="001A4B3A"/>
    <w:rsid w:val="001B2C3E"/>
    <w:rsid w:val="001D4131"/>
    <w:rsid w:val="001E4A11"/>
    <w:rsid w:val="001F22D6"/>
    <w:rsid w:val="001F2F28"/>
    <w:rsid w:val="002021F9"/>
    <w:rsid w:val="00214711"/>
    <w:rsid w:val="00215B6F"/>
    <w:rsid w:val="00217318"/>
    <w:rsid w:val="00236835"/>
    <w:rsid w:val="002447CF"/>
    <w:rsid w:val="002736CC"/>
    <w:rsid w:val="002749B8"/>
    <w:rsid w:val="002C432D"/>
    <w:rsid w:val="002D7E7D"/>
    <w:rsid w:val="002E095B"/>
    <w:rsid w:val="0031070C"/>
    <w:rsid w:val="0031141C"/>
    <w:rsid w:val="00335AB8"/>
    <w:rsid w:val="003405A5"/>
    <w:rsid w:val="00347ECE"/>
    <w:rsid w:val="00367398"/>
    <w:rsid w:val="00382304"/>
    <w:rsid w:val="003A4F5F"/>
    <w:rsid w:val="003C2581"/>
    <w:rsid w:val="003C64AC"/>
    <w:rsid w:val="00405FCB"/>
    <w:rsid w:val="00442D6C"/>
    <w:rsid w:val="00443AB5"/>
    <w:rsid w:val="004628EB"/>
    <w:rsid w:val="004710C7"/>
    <w:rsid w:val="004A11B8"/>
    <w:rsid w:val="004B00F4"/>
    <w:rsid w:val="004B1982"/>
    <w:rsid w:val="004D1DD7"/>
    <w:rsid w:val="004D2BDE"/>
    <w:rsid w:val="004E361C"/>
    <w:rsid w:val="00507F24"/>
    <w:rsid w:val="00522533"/>
    <w:rsid w:val="005476B2"/>
    <w:rsid w:val="00554207"/>
    <w:rsid w:val="005757EF"/>
    <w:rsid w:val="00581DF1"/>
    <w:rsid w:val="00582C14"/>
    <w:rsid w:val="00586657"/>
    <w:rsid w:val="005945FF"/>
    <w:rsid w:val="00596EB7"/>
    <w:rsid w:val="005A54EE"/>
    <w:rsid w:val="005C452D"/>
    <w:rsid w:val="005C5391"/>
    <w:rsid w:val="005C6E7A"/>
    <w:rsid w:val="005F1AAE"/>
    <w:rsid w:val="005F1B75"/>
    <w:rsid w:val="005F4287"/>
    <w:rsid w:val="006177F4"/>
    <w:rsid w:val="0063481C"/>
    <w:rsid w:val="00636BCF"/>
    <w:rsid w:val="0064053C"/>
    <w:rsid w:val="0065774B"/>
    <w:rsid w:val="00657A12"/>
    <w:rsid w:val="00657ADE"/>
    <w:rsid w:val="0067709F"/>
    <w:rsid w:val="00685B80"/>
    <w:rsid w:val="00686DC5"/>
    <w:rsid w:val="00687D80"/>
    <w:rsid w:val="00693014"/>
    <w:rsid w:val="006B0927"/>
    <w:rsid w:val="006B49A6"/>
    <w:rsid w:val="006B5580"/>
    <w:rsid w:val="006E2C0F"/>
    <w:rsid w:val="006E6D13"/>
    <w:rsid w:val="006F1ABC"/>
    <w:rsid w:val="007022E5"/>
    <w:rsid w:val="00717106"/>
    <w:rsid w:val="00724B83"/>
    <w:rsid w:val="00726B5A"/>
    <w:rsid w:val="00751C4C"/>
    <w:rsid w:val="007603F9"/>
    <w:rsid w:val="00764EE6"/>
    <w:rsid w:val="007758C7"/>
    <w:rsid w:val="00792FC7"/>
    <w:rsid w:val="00794553"/>
    <w:rsid w:val="00797B94"/>
    <w:rsid w:val="007B1EF4"/>
    <w:rsid w:val="007B59E1"/>
    <w:rsid w:val="007E1BBA"/>
    <w:rsid w:val="007F5C0A"/>
    <w:rsid w:val="0080163C"/>
    <w:rsid w:val="0081001C"/>
    <w:rsid w:val="00846D35"/>
    <w:rsid w:val="00854D38"/>
    <w:rsid w:val="008A0C1E"/>
    <w:rsid w:val="008A3929"/>
    <w:rsid w:val="008B0407"/>
    <w:rsid w:val="008B29B7"/>
    <w:rsid w:val="008B45FF"/>
    <w:rsid w:val="008B7349"/>
    <w:rsid w:val="008C558B"/>
    <w:rsid w:val="008E1CB0"/>
    <w:rsid w:val="008F2A13"/>
    <w:rsid w:val="009014E2"/>
    <w:rsid w:val="00924832"/>
    <w:rsid w:val="00927C7F"/>
    <w:rsid w:val="009306D9"/>
    <w:rsid w:val="009308B2"/>
    <w:rsid w:val="009353A5"/>
    <w:rsid w:val="00967F6A"/>
    <w:rsid w:val="00973ED7"/>
    <w:rsid w:val="009742EE"/>
    <w:rsid w:val="00994689"/>
    <w:rsid w:val="00996B85"/>
    <w:rsid w:val="009E04A7"/>
    <w:rsid w:val="009E2A12"/>
    <w:rsid w:val="009E6BC2"/>
    <w:rsid w:val="00A17B4A"/>
    <w:rsid w:val="00A21C4E"/>
    <w:rsid w:val="00A418F3"/>
    <w:rsid w:val="00A540FF"/>
    <w:rsid w:val="00A558C1"/>
    <w:rsid w:val="00A65A2F"/>
    <w:rsid w:val="00A67A4C"/>
    <w:rsid w:val="00A76001"/>
    <w:rsid w:val="00A85689"/>
    <w:rsid w:val="00A8757F"/>
    <w:rsid w:val="00AA7D9B"/>
    <w:rsid w:val="00AC3331"/>
    <w:rsid w:val="00AE603A"/>
    <w:rsid w:val="00AF0192"/>
    <w:rsid w:val="00AF1AE8"/>
    <w:rsid w:val="00AF1FFF"/>
    <w:rsid w:val="00AF3427"/>
    <w:rsid w:val="00AF70D5"/>
    <w:rsid w:val="00B1595B"/>
    <w:rsid w:val="00B162C5"/>
    <w:rsid w:val="00B177D4"/>
    <w:rsid w:val="00B23DF8"/>
    <w:rsid w:val="00B30845"/>
    <w:rsid w:val="00B32CAC"/>
    <w:rsid w:val="00B50348"/>
    <w:rsid w:val="00B81D6A"/>
    <w:rsid w:val="00B9452F"/>
    <w:rsid w:val="00BB2092"/>
    <w:rsid w:val="00BC556D"/>
    <w:rsid w:val="00BD1AC1"/>
    <w:rsid w:val="00BD3336"/>
    <w:rsid w:val="00BE54FA"/>
    <w:rsid w:val="00C00BF1"/>
    <w:rsid w:val="00C141A5"/>
    <w:rsid w:val="00C4302A"/>
    <w:rsid w:val="00C44CE1"/>
    <w:rsid w:val="00C478AC"/>
    <w:rsid w:val="00C50AFA"/>
    <w:rsid w:val="00C6106E"/>
    <w:rsid w:val="00C62796"/>
    <w:rsid w:val="00C62CAA"/>
    <w:rsid w:val="00CB19F7"/>
    <w:rsid w:val="00CB1F14"/>
    <w:rsid w:val="00CB3FD9"/>
    <w:rsid w:val="00CD2A4C"/>
    <w:rsid w:val="00CD3A2B"/>
    <w:rsid w:val="00D00E73"/>
    <w:rsid w:val="00D14DA0"/>
    <w:rsid w:val="00D27711"/>
    <w:rsid w:val="00D42A9F"/>
    <w:rsid w:val="00D51BAE"/>
    <w:rsid w:val="00D66C29"/>
    <w:rsid w:val="00D8088B"/>
    <w:rsid w:val="00D93B72"/>
    <w:rsid w:val="00DB3DF1"/>
    <w:rsid w:val="00DF721A"/>
    <w:rsid w:val="00E00708"/>
    <w:rsid w:val="00E20F09"/>
    <w:rsid w:val="00E25E1B"/>
    <w:rsid w:val="00E42C0C"/>
    <w:rsid w:val="00E44F2B"/>
    <w:rsid w:val="00E54E2E"/>
    <w:rsid w:val="00E77426"/>
    <w:rsid w:val="00E802E5"/>
    <w:rsid w:val="00E82FDE"/>
    <w:rsid w:val="00E86619"/>
    <w:rsid w:val="00EA0F7A"/>
    <w:rsid w:val="00EC4C69"/>
    <w:rsid w:val="00EC666E"/>
    <w:rsid w:val="00ED0B44"/>
    <w:rsid w:val="00ED0D66"/>
    <w:rsid w:val="00EF0C48"/>
    <w:rsid w:val="00F01063"/>
    <w:rsid w:val="00F033B8"/>
    <w:rsid w:val="00F07127"/>
    <w:rsid w:val="00F3113C"/>
    <w:rsid w:val="00F438E8"/>
    <w:rsid w:val="00F47E8C"/>
    <w:rsid w:val="00F66FE5"/>
    <w:rsid w:val="00F67377"/>
    <w:rsid w:val="00F73FED"/>
    <w:rsid w:val="00F759E8"/>
    <w:rsid w:val="00F86603"/>
    <w:rsid w:val="00F918F2"/>
    <w:rsid w:val="00F9456E"/>
    <w:rsid w:val="00FB0F28"/>
    <w:rsid w:val="00FB1C4C"/>
    <w:rsid w:val="00FB2385"/>
    <w:rsid w:val="00FC7D36"/>
    <w:rsid w:val="00FE6A1D"/>
    <w:rsid w:val="00FF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styleId="CommentReference">
    <w:name w:val="annotation reference"/>
    <w:basedOn w:val="DefaultParagraphFont"/>
    <w:uiPriority w:val="99"/>
    <w:semiHidden/>
    <w:unhideWhenUsed/>
    <w:rsid w:val="009306D9"/>
    <w:rPr>
      <w:sz w:val="16"/>
      <w:szCs w:val="16"/>
    </w:rPr>
  </w:style>
  <w:style w:type="paragraph" w:styleId="CommentText">
    <w:name w:val="annotation text"/>
    <w:basedOn w:val="Normal"/>
    <w:link w:val="CommentTextChar"/>
    <w:uiPriority w:val="99"/>
    <w:semiHidden/>
    <w:unhideWhenUsed/>
    <w:rsid w:val="009306D9"/>
    <w:rPr>
      <w:sz w:val="20"/>
      <w:szCs w:val="20"/>
    </w:rPr>
  </w:style>
  <w:style w:type="character" w:customStyle="1" w:styleId="CommentTextChar">
    <w:name w:val="Comment Text Char"/>
    <w:basedOn w:val="DefaultParagraphFont"/>
    <w:link w:val="CommentText"/>
    <w:uiPriority w:val="99"/>
    <w:semiHidden/>
    <w:rsid w:val="009306D9"/>
  </w:style>
  <w:style w:type="paragraph" w:styleId="CommentSubject">
    <w:name w:val="annotation subject"/>
    <w:basedOn w:val="CommentText"/>
    <w:next w:val="CommentText"/>
    <w:link w:val="CommentSubjectChar"/>
    <w:uiPriority w:val="99"/>
    <w:semiHidden/>
    <w:unhideWhenUsed/>
    <w:rsid w:val="009306D9"/>
    <w:rPr>
      <w:b/>
      <w:bCs/>
    </w:rPr>
  </w:style>
  <w:style w:type="character" w:customStyle="1" w:styleId="CommentSubjectChar">
    <w:name w:val="Comment Subject Char"/>
    <w:basedOn w:val="CommentTextChar"/>
    <w:link w:val="CommentSubject"/>
    <w:uiPriority w:val="99"/>
    <w:semiHidden/>
    <w:rsid w:val="009306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styleId="CommentReference">
    <w:name w:val="annotation reference"/>
    <w:basedOn w:val="DefaultParagraphFont"/>
    <w:uiPriority w:val="99"/>
    <w:semiHidden/>
    <w:unhideWhenUsed/>
    <w:rsid w:val="009306D9"/>
    <w:rPr>
      <w:sz w:val="16"/>
      <w:szCs w:val="16"/>
    </w:rPr>
  </w:style>
  <w:style w:type="paragraph" w:styleId="CommentText">
    <w:name w:val="annotation text"/>
    <w:basedOn w:val="Normal"/>
    <w:link w:val="CommentTextChar"/>
    <w:uiPriority w:val="99"/>
    <w:semiHidden/>
    <w:unhideWhenUsed/>
    <w:rsid w:val="009306D9"/>
    <w:rPr>
      <w:sz w:val="20"/>
      <w:szCs w:val="20"/>
    </w:rPr>
  </w:style>
  <w:style w:type="character" w:customStyle="1" w:styleId="CommentTextChar">
    <w:name w:val="Comment Text Char"/>
    <w:basedOn w:val="DefaultParagraphFont"/>
    <w:link w:val="CommentText"/>
    <w:uiPriority w:val="99"/>
    <w:semiHidden/>
    <w:rsid w:val="009306D9"/>
  </w:style>
  <w:style w:type="paragraph" w:styleId="CommentSubject">
    <w:name w:val="annotation subject"/>
    <w:basedOn w:val="CommentText"/>
    <w:next w:val="CommentText"/>
    <w:link w:val="CommentSubjectChar"/>
    <w:uiPriority w:val="99"/>
    <w:semiHidden/>
    <w:unhideWhenUsed/>
    <w:rsid w:val="009306D9"/>
    <w:rPr>
      <w:b/>
      <w:bCs/>
    </w:rPr>
  </w:style>
  <w:style w:type="character" w:customStyle="1" w:styleId="CommentSubjectChar">
    <w:name w:val="Comment Subject Char"/>
    <w:basedOn w:val="CommentTextChar"/>
    <w:link w:val="CommentSubject"/>
    <w:uiPriority w:val="99"/>
    <w:semiHidden/>
    <w:rsid w:val="009306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QUESTION 1:</vt:lpstr>
    </vt:vector>
  </TitlesOfParts>
  <Company>Sempra Energy</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Sempra Energy</dc:creator>
  <cp:lastModifiedBy>Healy, Gregory</cp:lastModifiedBy>
  <cp:revision>4</cp:revision>
  <cp:lastPrinted>2005-06-11T16:39:00Z</cp:lastPrinted>
  <dcterms:created xsi:type="dcterms:W3CDTF">2015-07-02T20:52:00Z</dcterms:created>
  <dcterms:modified xsi:type="dcterms:W3CDTF">2015-07-02T22:04:00Z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ies>
</file>