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3AF83" w14:textId="344E1003" w:rsidR="00E069A8" w:rsidRPr="00981691" w:rsidRDefault="00E069A8" w:rsidP="00877A20">
      <w:pPr>
        <w:rPr>
          <w:rFonts w:ascii="Times New Roman" w:hAnsi="Times New Roman" w:cs="Times New Roman"/>
          <w:color w:val="000000"/>
          <w:sz w:val="24"/>
          <w:szCs w:val="24"/>
        </w:rPr>
      </w:pPr>
    </w:p>
    <w:p w14:paraId="2D530507" w14:textId="22FE8AFC" w:rsidR="008A45F5" w:rsidRDefault="008A45F5" w:rsidP="008A45F5">
      <w:pPr>
        <w:widowControl/>
        <w:autoSpaceDE w:val="0"/>
        <w:autoSpaceDN w:val="0"/>
        <w:adjustRightInd w:val="0"/>
        <w:rPr>
          <w:rFonts w:ascii="Times New Roman" w:hAnsi="Times New Roman" w:cs="Times New Roman"/>
          <w:color w:val="000000"/>
          <w:sz w:val="24"/>
          <w:szCs w:val="24"/>
        </w:rPr>
      </w:pPr>
    </w:p>
    <w:p w14:paraId="1A26B7BF" w14:textId="77777777" w:rsidR="008E66E5" w:rsidRPr="00981691" w:rsidRDefault="008E66E5" w:rsidP="008A45F5">
      <w:pPr>
        <w:widowControl/>
        <w:autoSpaceDE w:val="0"/>
        <w:autoSpaceDN w:val="0"/>
        <w:adjustRightInd w:val="0"/>
        <w:rPr>
          <w:rFonts w:ascii="Times New Roman" w:hAnsi="Times New Roman" w:cs="Times New Roman"/>
          <w:color w:val="000000"/>
          <w:sz w:val="24"/>
          <w:szCs w:val="24"/>
        </w:rPr>
      </w:pPr>
    </w:p>
    <w:p w14:paraId="3427C0B1"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000000"/>
          <w:sz w:val="24"/>
          <w:szCs w:val="24"/>
        </w:rPr>
        <w:t xml:space="preserve">Question No. 1 </w:t>
      </w:r>
    </w:p>
    <w:p w14:paraId="741826CE"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In Exhibit SDGE-15, Chapter 1 Prepared Rebuttal Testimony of Jeff P. Stein (May 4, 2020), at page JPS-29, lines 8 through 10, Mr. Stein testifies: “SDG&amp;E supports dynamic pricing and recognizes the importance of dynamic pricing in helping to shift the demand from peak to off-peak periods.” At lines 12 through 13 on the same page, Mr. Stein continues: “Currently, SDG&amp;E has several dynamic rate schedules available to its customers such as Critical Peak Pricing (‘CPP’) rates and Schedules GIR and VGI.” Finally, at p. JPS-30, lines 1 through 3, Mr. Stein concludes that “any RTP [real time pricing] or dynamic pricing rates and tariffs should be developed within a pilot to ensure that all ratepayers will benefit from its implementation.” </w:t>
      </w:r>
    </w:p>
    <w:p w14:paraId="5D95AB3D" w14:textId="5A818086" w:rsidR="00981691" w:rsidRPr="00981691" w:rsidRDefault="00981691" w:rsidP="00981691">
      <w:pPr>
        <w:pStyle w:val="ListParagraph"/>
        <w:widowControl/>
        <w:numPr>
          <w:ilvl w:val="0"/>
          <w:numId w:val="21"/>
        </w:numPr>
        <w:autoSpaceDE w:val="0"/>
        <w:autoSpaceDN w:val="0"/>
        <w:adjustRightInd w:val="0"/>
        <w:spacing w:after="46"/>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Is SDG&amp;E specifically recommending a dynamic pricing or real time pricing (RTP) tariff or schedule for Commission adoption or approval in A.19-03-002 that is not currently in effect? </w:t>
      </w:r>
    </w:p>
    <w:p w14:paraId="51D72D7C" w14:textId="58B1A9C1" w:rsidR="00981691" w:rsidRPr="00981691" w:rsidRDefault="00981691" w:rsidP="00981691">
      <w:pPr>
        <w:pStyle w:val="ListParagraph"/>
        <w:widowControl/>
        <w:numPr>
          <w:ilvl w:val="0"/>
          <w:numId w:val="21"/>
        </w:numPr>
        <w:autoSpaceDE w:val="0"/>
        <w:autoSpaceDN w:val="0"/>
        <w:adjustRightInd w:val="0"/>
        <w:spacing w:after="46"/>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Is SDG&amp;E recommending that the Commission approve a pilot dynamic pricing or RTP program in A.19-03-002? </w:t>
      </w:r>
      <w:bookmarkStart w:id="0" w:name="_GoBack"/>
      <w:bookmarkEnd w:id="0"/>
    </w:p>
    <w:p w14:paraId="46F8BE38" w14:textId="178DBD7A" w:rsidR="00981691" w:rsidRPr="00981691" w:rsidRDefault="00981691" w:rsidP="00981691">
      <w:pPr>
        <w:pStyle w:val="ListParagraph"/>
        <w:widowControl/>
        <w:numPr>
          <w:ilvl w:val="0"/>
          <w:numId w:val="21"/>
        </w:numPr>
        <w:autoSpaceDE w:val="0"/>
        <w:autoSpaceDN w:val="0"/>
        <w:adjustRightInd w:val="0"/>
        <w:spacing w:after="46"/>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If the Commission in its decision in A.19-03-002 were to direct that a dynamic pricing or RTP pilot program be initiated, does SDG&amp;E have a recommendation for the goals and design of that pilot? </w:t>
      </w:r>
    </w:p>
    <w:p w14:paraId="4FA651D2" w14:textId="68C0E9EA" w:rsidR="00981691" w:rsidRPr="00981691" w:rsidRDefault="00981691" w:rsidP="00981691">
      <w:pPr>
        <w:pStyle w:val="ListParagraph"/>
        <w:widowControl/>
        <w:numPr>
          <w:ilvl w:val="0"/>
          <w:numId w:val="21"/>
        </w:numPr>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If the Commission in its decision in A.19-03-002 were to authorize the development of a dynamic pricing or RTP pilot program, does SDG&amp;E have a recommendation on the process and timeline for doing so, including an expected date for implementation? </w:t>
      </w:r>
    </w:p>
    <w:p w14:paraId="0D16A610" w14:textId="77777777" w:rsidR="00981691" w:rsidRPr="00981691" w:rsidRDefault="00981691" w:rsidP="00981691">
      <w:pPr>
        <w:widowControl/>
        <w:autoSpaceDE w:val="0"/>
        <w:autoSpaceDN w:val="0"/>
        <w:adjustRightInd w:val="0"/>
        <w:ind w:left="360"/>
        <w:rPr>
          <w:rFonts w:ascii="Times New Roman" w:hAnsi="Times New Roman" w:cs="Times New Roman"/>
          <w:b/>
          <w:bCs/>
          <w:color w:val="000000"/>
          <w:sz w:val="24"/>
          <w:szCs w:val="24"/>
        </w:rPr>
      </w:pPr>
    </w:p>
    <w:p w14:paraId="06888D23" w14:textId="70B1B91B" w:rsidR="00981691" w:rsidRPr="00981691" w:rsidRDefault="008A45F5" w:rsidP="00981691">
      <w:pPr>
        <w:widowControl/>
        <w:autoSpaceDE w:val="0"/>
        <w:autoSpaceDN w:val="0"/>
        <w:adjustRightInd w:val="0"/>
        <w:ind w:left="360"/>
        <w:rPr>
          <w:rFonts w:ascii="Times New Roman" w:hAnsi="Times New Roman" w:cs="Times New Roman"/>
          <w:b/>
          <w:bCs/>
          <w:color w:val="000000"/>
          <w:sz w:val="24"/>
          <w:szCs w:val="24"/>
        </w:rPr>
      </w:pPr>
      <w:r w:rsidRPr="09AAAF9F">
        <w:rPr>
          <w:rFonts w:ascii="Times New Roman" w:hAnsi="Times New Roman" w:cs="Times New Roman"/>
          <w:b/>
          <w:bCs/>
          <w:color w:val="000000" w:themeColor="text1"/>
          <w:sz w:val="24"/>
          <w:szCs w:val="24"/>
        </w:rPr>
        <w:t>SDG&amp;E Response</w:t>
      </w:r>
      <w:r w:rsidR="00C55487" w:rsidRPr="09AAAF9F">
        <w:rPr>
          <w:rFonts w:ascii="Times New Roman" w:hAnsi="Times New Roman" w:cs="Times New Roman"/>
          <w:b/>
          <w:bCs/>
          <w:color w:val="000000" w:themeColor="text1"/>
          <w:sz w:val="24"/>
          <w:szCs w:val="24"/>
        </w:rPr>
        <w:t xml:space="preserve">: </w:t>
      </w:r>
    </w:p>
    <w:p w14:paraId="41258E4F" w14:textId="7E07F69E" w:rsidR="09AAAF9F" w:rsidRDefault="09AAAF9F" w:rsidP="09AAAF9F">
      <w:pPr>
        <w:rPr>
          <w:rFonts w:ascii="Times New Roman" w:hAnsi="Times New Roman" w:cs="Times New Roman"/>
          <w:b/>
          <w:bCs/>
          <w:color w:val="000000" w:themeColor="text1"/>
          <w:sz w:val="24"/>
          <w:szCs w:val="24"/>
        </w:rPr>
      </w:pPr>
    </w:p>
    <w:p w14:paraId="3AE3E0D8" w14:textId="5948D5E1" w:rsidR="34E2871C" w:rsidRPr="00606EA8" w:rsidRDefault="34E2871C" w:rsidP="09AAAF9F">
      <w:pPr>
        <w:pStyle w:val="ListParagraph"/>
        <w:numPr>
          <w:ilvl w:val="0"/>
          <w:numId w:val="32"/>
        </w:numPr>
        <w:rPr>
          <w:rFonts w:ascii="Times New Roman" w:eastAsiaTheme="minorEastAsia" w:hAnsi="Times New Roman" w:cs="Times New Roman"/>
          <w:color w:val="000000" w:themeColor="text1"/>
          <w:sz w:val="24"/>
          <w:szCs w:val="24"/>
        </w:rPr>
      </w:pPr>
      <w:r w:rsidRPr="000B5C49">
        <w:rPr>
          <w:rFonts w:ascii="Times New Roman" w:hAnsi="Times New Roman" w:cs="Times New Roman"/>
          <w:color w:val="000000" w:themeColor="text1"/>
          <w:sz w:val="24"/>
          <w:szCs w:val="24"/>
        </w:rPr>
        <w:t>No.</w:t>
      </w:r>
    </w:p>
    <w:p w14:paraId="78140BD0" w14:textId="2C72CA90" w:rsidR="34E2871C" w:rsidRPr="00606EA8" w:rsidRDefault="34E2871C" w:rsidP="09AAAF9F">
      <w:pPr>
        <w:pStyle w:val="ListParagraph"/>
        <w:numPr>
          <w:ilvl w:val="0"/>
          <w:numId w:val="32"/>
        </w:numPr>
        <w:rPr>
          <w:rFonts w:ascii="Times New Roman" w:hAnsi="Times New Roman" w:cs="Times New Roman"/>
          <w:color w:val="000000" w:themeColor="text1"/>
          <w:sz w:val="24"/>
          <w:szCs w:val="24"/>
        </w:rPr>
      </w:pPr>
      <w:r w:rsidRPr="000B5C49">
        <w:rPr>
          <w:rFonts w:ascii="Times New Roman" w:hAnsi="Times New Roman" w:cs="Times New Roman"/>
          <w:color w:val="000000" w:themeColor="text1"/>
          <w:sz w:val="24"/>
          <w:szCs w:val="24"/>
        </w:rPr>
        <w:t>No.</w:t>
      </w:r>
    </w:p>
    <w:p w14:paraId="56CE870A" w14:textId="0C799E73" w:rsidR="0FB72E68" w:rsidRPr="00606EA8" w:rsidRDefault="0FB72E68" w:rsidP="09AAAF9F">
      <w:pPr>
        <w:pStyle w:val="ListParagraph"/>
        <w:numPr>
          <w:ilvl w:val="0"/>
          <w:numId w:val="32"/>
        </w:numPr>
        <w:rPr>
          <w:rFonts w:ascii="Times New Roman" w:eastAsiaTheme="minorEastAsia" w:hAnsi="Times New Roman" w:cs="Times New Roman"/>
          <w:color w:val="000000" w:themeColor="text1"/>
          <w:sz w:val="24"/>
          <w:szCs w:val="24"/>
        </w:rPr>
      </w:pPr>
      <w:r w:rsidRPr="00606EA8">
        <w:rPr>
          <w:rFonts w:ascii="Times New Roman" w:eastAsia="Calibri" w:hAnsi="Times New Roman" w:cs="Times New Roman"/>
        </w:rPr>
        <w:t xml:space="preserve">As indicated in Jennifer Montanez’ </w:t>
      </w:r>
      <w:r w:rsidR="00F3129D">
        <w:rPr>
          <w:rFonts w:ascii="Times New Roman" w:eastAsia="Calibri" w:hAnsi="Times New Roman" w:cs="Times New Roman"/>
        </w:rPr>
        <w:t>prepared s</w:t>
      </w:r>
      <w:r w:rsidR="7631196D" w:rsidRPr="00606EA8">
        <w:rPr>
          <w:rFonts w:ascii="Times New Roman" w:eastAsia="Calibri" w:hAnsi="Times New Roman" w:cs="Times New Roman"/>
        </w:rPr>
        <w:t>upplemental</w:t>
      </w:r>
      <w:r w:rsidRPr="00606EA8">
        <w:rPr>
          <w:rFonts w:ascii="Times New Roman" w:eastAsia="Calibri" w:hAnsi="Times New Roman" w:cs="Times New Roman"/>
        </w:rPr>
        <w:t xml:space="preserve"> testimony</w:t>
      </w:r>
      <w:r w:rsidR="000239B3">
        <w:rPr>
          <w:rFonts w:ascii="Times New Roman" w:eastAsia="Calibri" w:hAnsi="Times New Roman" w:cs="Times New Roman"/>
        </w:rPr>
        <w:t>,</w:t>
      </w:r>
      <w:r w:rsidR="00911287">
        <w:rPr>
          <w:rFonts w:ascii="Times New Roman" w:eastAsia="Calibri" w:hAnsi="Times New Roman" w:cs="Times New Roman"/>
        </w:rPr>
        <w:t xml:space="preserve"> at </w:t>
      </w:r>
      <w:r w:rsidR="000239B3">
        <w:rPr>
          <w:rFonts w:ascii="Times New Roman" w:eastAsia="Calibri" w:hAnsi="Times New Roman" w:cs="Times New Roman"/>
        </w:rPr>
        <w:t xml:space="preserve">page </w:t>
      </w:r>
      <w:r w:rsidR="00911287">
        <w:rPr>
          <w:rFonts w:ascii="Times New Roman" w:eastAsia="Calibri" w:hAnsi="Times New Roman" w:cs="Times New Roman"/>
        </w:rPr>
        <w:t xml:space="preserve">JM-3 lines </w:t>
      </w:r>
      <w:r w:rsidR="00980FE1">
        <w:rPr>
          <w:rFonts w:ascii="Times New Roman" w:eastAsia="Calibri" w:hAnsi="Times New Roman" w:cs="Times New Roman"/>
        </w:rPr>
        <w:t>11-16</w:t>
      </w:r>
      <w:r w:rsidRPr="00606EA8">
        <w:rPr>
          <w:rFonts w:ascii="Times New Roman" w:eastAsia="Calibri" w:hAnsi="Times New Roman" w:cs="Times New Roman"/>
        </w:rPr>
        <w:t xml:space="preserve">, </w:t>
      </w:r>
      <w:r w:rsidR="007F4F64">
        <w:rPr>
          <w:rFonts w:ascii="Times New Roman" w:eastAsia="Calibri" w:hAnsi="Times New Roman" w:cs="Times New Roman"/>
        </w:rPr>
        <w:t xml:space="preserve">any new dynamic rate should </w:t>
      </w:r>
      <w:r w:rsidR="00130976">
        <w:rPr>
          <w:rFonts w:ascii="Times New Roman" w:eastAsia="Calibri" w:hAnsi="Times New Roman" w:cs="Times New Roman"/>
        </w:rPr>
        <w:t>have the following characteristics</w:t>
      </w:r>
      <w:r w:rsidR="004F402D">
        <w:rPr>
          <w:rFonts w:ascii="Times New Roman" w:eastAsia="Calibri" w:hAnsi="Times New Roman" w:cs="Times New Roman"/>
        </w:rPr>
        <w:t>:</w:t>
      </w:r>
      <w:r w:rsidRPr="00606EA8">
        <w:rPr>
          <w:rFonts w:ascii="Times New Roman" w:eastAsia="Calibri" w:hAnsi="Times New Roman" w:cs="Times New Roman"/>
        </w:rPr>
        <w:t xml:space="preserve"> </w:t>
      </w:r>
      <w:r w:rsidR="00980FE1" w:rsidRPr="00606EA8">
        <w:rPr>
          <w:rFonts w:ascii="Times New Roman" w:eastAsia="Calibri" w:hAnsi="Times New Roman" w:cs="Times New Roman"/>
        </w:rPr>
        <w:t xml:space="preserve"> </w:t>
      </w:r>
      <w:r w:rsidR="00980FE1">
        <w:rPr>
          <w:rFonts w:ascii="Times New Roman" w:eastAsia="Calibri" w:hAnsi="Times New Roman" w:cs="Times New Roman"/>
        </w:rPr>
        <w:t>“</w:t>
      </w:r>
      <w:r w:rsidRPr="00606EA8">
        <w:rPr>
          <w:rFonts w:ascii="Times New Roman" w:eastAsia="Calibri" w:hAnsi="Times New Roman" w:cs="Times New Roman"/>
        </w:rPr>
        <w:t>1) reduce</w:t>
      </w:r>
      <w:r w:rsidR="00980FE1">
        <w:rPr>
          <w:rFonts w:ascii="Times New Roman" w:eastAsia="Calibri" w:hAnsi="Times New Roman" w:cs="Times New Roman"/>
        </w:rPr>
        <w:t>s</w:t>
      </w:r>
      <w:r w:rsidRPr="00606EA8">
        <w:rPr>
          <w:rFonts w:ascii="Times New Roman" w:eastAsia="Calibri" w:hAnsi="Times New Roman" w:cs="Times New Roman"/>
        </w:rPr>
        <w:t xml:space="preserve"> the incremental system upgrade costs to ratepayers by utilizing current billing and meter capabilities; 2) will allow SDG&amp;E, the Commission, and interested parties to gauge the level of interest in the type of dynamic rate; 3) encourages customer understanding by minimizing the complexity of the rate and targeted marketing, education and outreach (ME&amp;O); and 4) ensures that this rate design does not create cost shifts from participants to non-participants.</w:t>
      </w:r>
      <w:r w:rsidR="00980FE1">
        <w:rPr>
          <w:rFonts w:ascii="Times New Roman" w:eastAsia="Calibri" w:hAnsi="Times New Roman" w:cs="Times New Roman"/>
        </w:rPr>
        <w:t>”</w:t>
      </w:r>
      <w:r w:rsidRPr="00606EA8">
        <w:rPr>
          <w:rFonts w:ascii="Times New Roman" w:eastAsia="Calibri" w:hAnsi="Times New Roman" w:cs="Times New Roman"/>
        </w:rPr>
        <w:t xml:space="preserve"> If the Commission were to direct that a dynamic pricing or RTP pilot program be initiated, then such pilot should fully assess the goals outlined above.</w:t>
      </w:r>
      <w:r w:rsidRPr="09AAAF9F">
        <w:rPr>
          <w:rFonts w:ascii="Times New Roman" w:hAnsi="Times New Roman" w:cs="Times New Roman"/>
          <w:sz w:val="24"/>
          <w:szCs w:val="24"/>
        </w:rPr>
        <w:t xml:space="preserve"> </w:t>
      </w:r>
    </w:p>
    <w:p w14:paraId="1CAEE2DF" w14:textId="247CB933" w:rsidR="7F9841C1" w:rsidRPr="00606EA8" w:rsidRDefault="70DDED99" w:rsidP="1C73B3F8">
      <w:pPr>
        <w:pStyle w:val="ListParagraph"/>
        <w:numPr>
          <w:ilvl w:val="0"/>
          <w:numId w:val="32"/>
        </w:numPr>
        <w:rPr>
          <w:rFonts w:ascii="Times New Roman" w:eastAsiaTheme="minorEastAsia" w:hAnsi="Times New Roman" w:cs="Times New Roman"/>
          <w:color w:val="000000" w:themeColor="text1"/>
        </w:rPr>
      </w:pPr>
      <w:r w:rsidRPr="00606EA8">
        <w:rPr>
          <w:rFonts w:ascii="Times New Roman" w:hAnsi="Times New Roman" w:cs="Times New Roman"/>
        </w:rPr>
        <w:t xml:space="preserve">SDG&amp;E should be given time to design and implement a pilot to assess customer interest with RTP and </w:t>
      </w:r>
      <w:r w:rsidR="356D4E54" w:rsidRPr="00606EA8">
        <w:rPr>
          <w:rFonts w:ascii="Times New Roman" w:hAnsi="Times New Roman" w:cs="Times New Roman"/>
        </w:rPr>
        <w:t xml:space="preserve">customer impacts. </w:t>
      </w:r>
      <w:r w:rsidR="74B44B8B" w:rsidRPr="00606EA8">
        <w:rPr>
          <w:rFonts w:ascii="Times New Roman" w:hAnsi="Times New Roman" w:cs="Times New Roman"/>
        </w:rPr>
        <w:t>If the Commission were to authorize the development of a</w:t>
      </w:r>
      <w:r w:rsidR="00E962FF">
        <w:rPr>
          <w:rFonts w:ascii="Times New Roman" w:hAnsi="Times New Roman" w:cs="Times New Roman"/>
        </w:rPr>
        <w:t>n</w:t>
      </w:r>
      <w:r w:rsidR="74B44B8B" w:rsidRPr="00606EA8">
        <w:rPr>
          <w:rFonts w:ascii="Times New Roman" w:hAnsi="Times New Roman" w:cs="Times New Roman"/>
        </w:rPr>
        <w:t xml:space="preserve"> RTP pilot program, the timing of SDG&amp;E’s new billing system should be considered. SDG&amp;E has a planned “go live” date of April 2021 for its new billing system, followed by a 6-9 month stabilization period. After the stabilization period, SDG&amp;E will need to implement all of the </w:t>
      </w:r>
      <w:r w:rsidR="7C5A78C7" w:rsidRPr="00606EA8">
        <w:rPr>
          <w:rFonts w:ascii="Times New Roman" w:hAnsi="Times New Roman" w:cs="Times New Roman"/>
        </w:rPr>
        <w:t>CPUC-adopted rate and system changes</w:t>
      </w:r>
      <w:r w:rsidR="74B44B8B" w:rsidRPr="00606EA8">
        <w:rPr>
          <w:rFonts w:ascii="Times New Roman" w:hAnsi="Times New Roman" w:cs="Times New Roman"/>
        </w:rPr>
        <w:t xml:space="preserve"> that have accumulated during the </w:t>
      </w:r>
      <w:r w:rsidR="008522B7">
        <w:rPr>
          <w:rFonts w:ascii="Times New Roman" w:hAnsi="Times New Roman" w:cs="Times New Roman"/>
        </w:rPr>
        <w:t>“freeze period”</w:t>
      </w:r>
      <w:r w:rsidR="74B44B8B" w:rsidRPr="00606EA8">
        <w:rPr>
          <w:rFonts w:ascii="Times New Roman" w:hAnsi="Times New Roman" w:cs="Times New Roman"/>
        </w:rPr>
        <w:t xml:space="preserve">.  </w:t>
      </w:r>
      <w:r w:rsidR="29DB98D5" w:rsidRPr="00606EA8">
        <w:rPr>
          <w:rFonts w:ascii="Times New Roman" w:hAnsi="Times New Roman" w:cs="Times New Roman"/>
        </w:rPr>
        <w:t>Any</w:t>
      </w:r>
      <w:r w:rsidR="74B44B8B" w:rsidRPr="00606EA8">
        <w:rPr>
          <w:rFonts w:ascii="Times New Roman" w:hAnsi="Times New Roman" w:cs="Times New Roman"/>
        </w:rPr>
        <w:t xml:space="preserve"> new rate </w:t>
      </w:r>
      <w:r w:rsidR="1F4305A3" w:rsidRPr="00606EA8">
        <w:rPr>
          <w:rFonts w:ascii="Times New Roman" w:hAnsi="Times New Roman" w:cs="Times New Roman"/>
        </w:rPr>
        <w:t>structure</w:t>
      </w:r>
      <w:r w:rsidR="43152277" w:rsidRPr="00606EA8">
        <w:rPr>
          <w:rFonts w:ascii="Times New Roman" w:hAnsi="Times New Roman" w:cs="Times New Roman"/>
        </w:rPr>
        <w:t>(</w:t>
      </w:r>
      <w:r w:rsidR="1F4305A3" w:rsidRPr="00606EA8">
        <w:rPr>
          <w:rFonts w:ascii="Times New Roman" w:hAnsi="Times New Roman" w:cs="Times New Roman"/>
        </w:rPr>
        <w:t>s</w:t>
      </w:r>
      <w:r w:rsidR="61F37388" w:rsidRPr="00606EA8">
        <w:rPr>
          <w:rFonts w:ascii="Times New Roman" w:hAnsi="Times New Roman" w:cs="Times New Roman"/>
        </w:rPr>
        <w:t>)</w:t>
      </w:r>
      <w:r w:rsidR="74B44B8B" w:rsidRPr="00606EA8">
        <w:rPr>
          <w:rFonts w:ascii="Times New Roman" w:hAnsi="Times New Roman" w:cs="Times New Roman"/>
        </w:rPr>
        <w:t xml:space="preserve"> would need to be added to th</w:t>
      </w:r>
      <w:r w:rsidR="008522B7">
        <w:rPr>
          <w:rFonts w:ascii="Times New Roman" w:hAnsi="Times New Roman" w:cs="Times New Roman"/>
        </w:rPr>
        <w:t>e</w:t>
      </w:r>
      <w:r w:rsidR="74B44B8B" w:rsidRPr="00606EA8">
        <w:rPr>
          <w:rFonts w:ascii="Times New Roman" w:hAnsi="Times New Roman" w:cs="Times New Roman"/>
        </w:rPr>
        <w:t xml:space="preserve"> </w:t>
      </w:r>
      <w:r w:rsidR="589DF975" w:rsidRPr="00606EA8">
        <w:rPr>
          <w:rFonts w:ascii="Times New Roman" w:hAnsi="Times New Roman" w:cs="Times New Roman"/>
        </w:rPr>
        <w:t>existing</w:t>
      </w:r>
      <w:r w:rsidR="74B44B8B" w:rsidRPr="00606EA8">
        <w:rPr>
          <w:rFonts w:ascii="Times New Roman" w:hAnsi="Times New Roman" w:cs="Times New Roman"/>
        </w:rPr>
        <w:t xml:space="preserve"> queue.</w:t>
      </w:r>
      <w:r w:rsidR="1FF175D2" w:rsidRPr="00606EA8">
        <w:rPr>
          <w:rFonts w:ascii="Times New Roman" w:hAnsi="Times New Roman" w:cs="Times New Roman"/>
        </w:rPr>
        <w:t xml:space="preserve"> </w:t>
      </w:r>
      <w:r w:rsidR="0043415F" w:rsidRPr="00606EA8">
        <w:rPr>
          <w:rFonts w:ascii="Times New Roman" w:hAnsi="Times New Roman" w:cs="Times New Roman"/>
        </w:rPr>
        <w:t xml:space="preserve">The amount of time required to implement </w:t>
      </w:r>
      <w:r w:rsidR="00606EA8" w:rsidRPr="00606EA8">
        <w:rPr>
          <w:rFonts w:ascii="Times New Roman" w:hAnsi="Times New Roman" w:cs="Times New Roman"/>
        </w:rPr>
        <w:t xml:space="preserve">a dynamic pricing or RTP pilot </w:t>
      </w:r>
      <w:r w:rsidR="008522B7">
        <w:rPr>
          <w:rFonts w:ascii="Times New Roman" w:hAnsi="Times New Roman" w:cs="Times New Roman"/>
        </w:rPr>
        <w:t>program</w:t>
      </w:r>
      <w:r w:rsidR="00980FE1">
        <w:rPr>
          <w:rFonts w:ascii="Times New Roman" w:hAnsi="Times New Roman" w:cs="Times New Roman"/>
        </w:rPr>
        <w:t xml:space="preserve"> </w:t>
      </w:r>
      <w:r w:rsidR="00606EA8" w:rsidRPr="00606EA8">
        <w:rPr>
          <w:rFonts w:ascii="Times New Roman" w:hAnsi="Times New Roman" w:cs="Times New Roman"/>
        </w:rPr>
        <w:t xml:space="preserve">would </w:t>
      </w:r>
      <w:r w:rsidR="008522B7">
        <w:rPr>
          <w:rFonts w:ascii="Times New Roman" w:hAnsi="Times New Roman" w:cs="Times New Roman"/>
        </w:rPr>
        <w:t xml:space="preserve">also </w:t>
      </w:r>
      <w:r w:rsidR="00606EA8" w:rsidRPr="00606EA8">
        <w:rPr>
          <w:rFonts w:ascii="Times New Roman" w:hAnsi="Times New Roman" w:cs="Times New Roman"/>
        </w:rPr>
        <w:t xml:space="preserve">depend on the type and complexity of rate design approved. </w:t>
      </w:r>
    </w:p>
    <w:p w14:paraId="779DE20E" w14:textId="711C69D4" w:rsidR="09AAAF9F" w:rsidRDefault="09AAAF9F" w:rsidP="09AAAF9F">
      <w:pPr>
        <w:ind w:left="360"/>
        <w:rPr>
          <w:rFonts w:ascii="Times New Roman" w:hAnsi="Times New Roman" w:cs="Times New Roman"/>
          <w:sz w:val="24"/>
          <w:szCs w:val="24"/>
        </w:rPr>
      </w:pPr>
    </w:p>
    <w:p w14:paraId="3024EE2C" w14:textId="60920C83" w:rsidR="09AAAF9F" w:rsidRDefault="09AAAF9F" w:rsidP="09AAAF9F">
      <w:pPr>
        <w:ind w:left="360"/>
        <w:rPr>
          <w:rFonts w:ascii="Times New Roman" w:hAnsi="Times New Roman" w:cs="Times New Roman"/>
          <w:b/>
          <w:bCs/>
          <w:color w:val="000000" w:themeColor="text1"/>
          <w:sz w:val="24"/>
          <w:szCs w:val="24"/>
        </w:rPr>
      </w:pPr>
    </w:p>
    <w:p w14:paraId="27B4A29B" w14:textId="4114FA1C" w:rsidR="09AAAF9F" w:rsidRDefault="09AAAF9F" w:rsidP="09AAAF9F">
      <w:pPr>
        <w:ind w:left="360"/>
        <w:rPr>
          <w:rFonts w:ascii="Times New Roman" w:hAnsi="Times New Roman" w:cs="Times New Roman"/>
          <w:b/>
          <w:bCs/>
          <w:color w:val="000000" w:themeColor="text1"/>
          <w:sz w:val="24"/>
          <w:szCs w:val="24"/>
        </w:rPr>
      </w:pPr>
    </w:p>
    <w:p w14:paraId="711D1D46" w14:textId="4D590408" w:rsidR="09AAAF9F" w:rsidRDefault="09AAAF9F" w:rsidP="09AAAF9F">
      <w:pPr>
        <w:ind w:left="360"/>
        <w:rPr>
          <w:rFonts w:ascii="Times New Roman" w:hAnsi="Times New Roman" w:cs="Times New Roman"/>
          <w:b/>
          <w:bCs/>
          <w:color w:val="000000" w:themeColor="text1"/>
          <w:sz w:val="24"/>
          <w:szCs w:val="24"/>
        </w:rPr>
      </w:pPr>
    </w:p>
    <w:p w14:paraId="349848F3"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000000"/>
          <w:sz w:val="24"/>
          <w:szCs w:val="24"/>
        </w:rPr>
        <w:lastRenderedPageBreak/>
        <w:t xml:space="preserve">Question No. 2 </w:t>
      </w:r>
    </w:p>
    <w:p w14:paraId="5133647A" w14:textId="77777777" w:rsidR="00981691" w:rsidRPr="00981691" w:rsidRDefault="00981691" w:rsidP="00981691">
      <w:pPr>
        <w:widowControl/>
        <w:autoSpaceDE w:val="0"/>
        <w:autoSpaceDN w:val="0"/>
        <w:adjustRightInd w:val="0"/>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In Exhibit SDGE-22, the Prepared Supplemental Rebuttal Testimony of Jennifer Montanez, at page JM-14, lines 5 through 6, Ms. Montanez testifies that “SDG&amp;E believes it is extremely unlikely that a CCA [Community Choice Aggregator] would willingly choose to provide an optional RTP rate,...” </w:t>
      </w:r>
    </w:p>
    <w:p w14:paraId="3BA270C4" w14:textId="615CAFC1" w:rsidR="00981691" w:rsidRPr="00981691" w:rsidRDefault="00981691" w:rsidP="00981691">
      <w:pPr>
        <w:pStyle w:val="ListParagraph"/>
        <w:widowControl/>
        <w:numPr>
          <w:ilvl w:val="0"/>
          <w:numId w:val="23"/>
        </w:numPr>
        <w:autoSpaceDE w:val="0"/>
        <w:autoSpaceDN w:val="0"/>
        <w:adjustRightInd w:val="0"/>
        <w:spacing w:after="46"/>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Has SDG&amp;E confirmed with either San Diego Community Power or Solana Energy Alliance that either CCA would not offer an optional RTP rate to mirror the SDG&amp;E RTP rate, if SDG&amp;E were to offer such a rate? </w:t>
      </w:r>
    </w:p>
    <w:p w14:paraId="61CCDDE0" w14:textId="1E827B0C" w:rsidR="00981691" w:rsidRPr="00981691" w:rsidRDefault="00981691" w:rsidP="00981691">
      <w:pPr>
        <w:pStyle w:val="ListParagraph"/>
        <w:widowControl/>
        <w:numPr>
          <w:ilvl w:val="0"/>
          <w:numId w:val="23"/>
        </w:numPr>
        <w:autoSpaceDE w:val="0"/>
        <w:autoSpaceDN w:val="0"/>
        <w:adjustRightInd w:val="0"/>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Please identify all documents on which Ms. Montanez relied to support her testimony that “it is extremely unlikely that a CCA would willingly choose to provide an optional RTP rate.” Please provide those documents or electronic links to those documents. </w:t>
      </w:r>
    </w:p>
    <w:p w14:paraId="3DA4A3B3" w14:textId="77777777"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014DA088" w14:textId="77777777" w:rsidR="00981691" w:rsidRDefault="00981691" w:rsidP="00981691">
      <w:pPr>
        <w:widowControl/>
        <w:autoSpaceDE w:val="0"/>
        <w:autoSpaceDN w:val="0"/>
        <w:adjustRightInd w:val="0"/>
        <w:ind w:left="360"/>
        <w:rPr>
          <w:rFonts w:ascii="Times New Roman" w:hAnsi="Times New Roman" w:cs="Times New Roman"/>
          <w:b/>
          <w:bCs/>
          <w:color w:val="000000"/>
          <w:sz w:val="24"/>
          <w:szCs w:val="24"/>
        </w:rPr>
      </w:pPr>
      <w:r w:rsidRPr="00981691">
        <w:rPr>
          <w:rFonts w:ascii="Times New Roman" w:hAnsi="Times New Roman" w:cs="Times New Roman"/>
          <w:b/>
          <w:bCs/>
          <w:color w:val="000000"/>
          <w:sz w:val="24"/>
          <w:szCs w:val="24"/>
        </w:rPr>
        <w:t xml:space="preserve">SDG&amp;E Response: </w:t>
      </w:r>
    </w:p>
    <w:p w14:paraId="58701574" w14:textId="77777777" w:rsidR="000B5C49" w:rsidRDefault="000B5C49" w:rsidP="00981691">
      <w:pPr>
        <w:widowControl/>
        <w:autoSpaceDE w:val="0"/>
        <w:autoSpaceDN w:val="0"/>
        <w:adjustRightInd w:val="0"/>
        <w:ind w:left="360"/>
        <w:rPr>
          <w:rFonts w:ascii="Times New Roman" w:hAnsi="Times New Roman" w:cs="Times New Roman"/>
          <w:b/>
          <w:bCs/>
          <w:color w:val="000000"/>
          <w:sz w:val="24"/>
          <w:szCs w:val="24"/>
        </w:rPr>
      </w:pPr>
    </w:p>
    <w:p w14:paraId="0668E1C0" w14:textId="4AD1CD27" w:rsidR="00E00071" w:rsidRDefault="00F635D6" w:rsidP="00610016">
      <w:pPr>
        <w:pStyle w:val="ListParagraph"/>
        <w:widowControl/>
        <w:numPr>
          <w:ilvl w:val="0"/>
          <w:numId w:val="35"/>
        </w:numPr>
        <w:autoSpaceDE w:val="0"/>
        <w:autoSpaceDN w:val="0"/>
        <w:adjustRightInd w:val="0"/>
        <w:rPr>
          <w:rFonts w:ascii="Times New Roman" w:hAnsi="Times New Roman" w:cs="Times New Roman"/>
          <w:color w:val="000000"/>
          <w:sz w:val="24"/>
          <w:szCs w:val="24"/>
        </w:rPr>
      </w:pPr>
      <w:r w:rsidRPr="006A4D99">
        <w:rPr>
          <w:rFonts w:ascii="Times New Roman" w:hAnsi="Times New Roman" w:cs="Times New Roman"/>
          <w:color w:val="000000"/>
          <w:sz w:val="24"/>
          <w:szCs w:val="24"/>
        </w:rPr>
        <w:t xml:space="preserve">SDG&amp;E has not </w:t>
      </w:r>
      <w:r w:rsidR="00425741" w:rsidRPr="006A4D99">
        <w:rPr>
          <w:rFonts w:ascii="Times New Roman" w:hAnsi="Times New Roman" w:cs="Times New Roman"/>
          <w:color w:val="000000"/>
          <w:sz w:val="24"/>
          <w:szCs w:val="24"/>
        </w:rPr>
        <w:t xml:space="preserve">confirmed with either San Diego </w:t>
      </w:r>
      <w:r w:rsidR="006A4D99" w:rsidRPr="006A4D99">
        <w:rPr>
          <w:rFonts w:ascii="Times New Roman" w:hAnsi="Times New Roman" w:cs="Times New Roman"/>
          <w:color w:val="000000"/>
          <w:sz w:val="24"/>
          <w:szCs w:val="24"/>
        </w:rPr>
        <w:t>Community</w:t>
      </w:r>
      <w:r w:rsidR="00425741" w:rsidRPr="006A4D99">
        <w:rPr>
          <w:rFonts w:ascii="Times New Roman" w:hAnsi="Times New Roman" w:cs="Times New Roman"/>
          <w:color w:val="000000"/>
          <w:sz w:val="24"/>
          <w:szCs w:val="24"/>
        </w:rPr>
        <w:t xml:space="preserve"> Power or Solana Energy Alliance </w:t>
      </w:r>
      <w:r w:rsidR="00212541">
        <w:rPr>
          <w:rFonts w:ascii="Times New Roman" w:hAnsi="Times New Roman" w:cs="Times New Roman"/>
          <w:color w:val="000000"/>
          <w:sz w:val="24"/>
          <w:szCs w:val="24"/>
        </w:rPr>
        <w:t>whether</w:t>
      </w:r>
      <w:r w:rsidR="00212541" w:rsidRPr="006A4D99">
        <w:rPr>
          <w:rFonts w:ascii="Times New Roman" w:hAnsi="Times New Roman" w:cs="Times New Roman"/>
          <w:color w:val="000000"/>
          <w:sz w:val="24"/>
          <w:szCs w:val="24"/>
        </w:rPr>
        <w:t xml:space="preserve"> </w:t>
      </w:r>
      <w:r w:rsidR="006A4D99" w:rsidRPr="006A4D99">
        <w:rPr>
          <w:rFonts w:ascii="Times New Roman" w:hAnsi="Times New Roman" w:cs="Times New Roman"/>
          <w:color w:val="000000"/>
          <w:sz w:val="24"/>
          <w:szCs w:val="24"/>
        </w:rPr>
        <w:t>they would offer a</w:t>
      </w:r>
      <w:r w:rsidR="006A4D99">
        <w:rPr>
          <w:rFonts w:ascii="Times New Roman" w:hAnsi="Times New Roman" w:cs="Times New Roman"/>
          <w:color w:val="000000"/>
          <w:sz w:val="24"/>
          <w:szCs w:val="24"/>
        </w:rPr>
        <w:t>n</w:t>
      </w:r>
      <w:r w:rsidR="006A4D99" w:rsidRPr="006A4D99">
        <w:rPr>
          <w:rFonts w:ascii="Times New Roman" w:hAnsi="Times New Roman" w:cs="Times New Roman"/>
          <w:color w:val="000000"/>
          <w:sz w:val="24"/>
          <w:szCs w:val="24"/>
        </w:rPr>
        <w:t xml:space="preserve"> </w:t>
      </w:r>
      <w:r w:rsidR="002C1ACE">
        <w:rPr>
          <w:rFonts w:ascii="Times New Roman" w:hAnsi="Times New Roman" w:cs="Times New Roman"/>
          <w:color w:val="000000"/>
          <w:sz w:val="24"/>
          <w:szCs w:val="24"/>
        </w:rPr>
        <w:t xml:space="preserve">optional </w:t>
      </w:r>
      <w:r w:rsidR="006A4D99" w:rsidRPr="006A4D99">
        <w:rPr>
          <w:rFonts w:ascii="Times New Roman" w:hAnsi="Times New Roman" w:cs="Times New Roman"/>
          <w:color w:val="000000"/>
          <w:sz w:val="24"/>
          <w:szCs w:val="24"/>
        </w:rPr>
        <w:t>RTP rate.</w:t>
      </w:r>
    </w:p>
    <w:p w14:paraId="696BCA8C" w14:textId="473A8A7D" w:rsidR="006A4D99" w:rsidRPr="00E86F2C" w:rsidRDefault="00765985" w:rsidP="000023BA">
      <w:pPr>
        <w:pStyle w:val="ListParagraph"/>
        <w:widowControl/>
        <w:numPr>
          <w:ilvl w:val="0"/>
          <w:numId w:val="35"/>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Ms. Montanez relied on her professional opinion </w:t>
      </w:r>
      <w:r w:rsidR="00EB0D86">
        <w:rPr>
          <w:rFonts w:ascii="Times New Roman" w:hAnsi="Times New Roman" w:cs="Times New Roman"/>
          <w:color w:val="000000"/>
          <w:sz w:val="24"/>
          <w:szCs w:val="24"/>
        </w:rPr>
        <w:t xml:space="preserve">given the </w:t>
      </w:r>
      <w:r w:rsidR="00924B79">
        <w:rPr>
          <w:rFonts w:ascii="Times New Roman" w:hAnsi="Times New Roman" w:cs="Times New Roman"/>
          <w:color w:val="000000"/>
          <w:sz w:val="24"/>
          <w:szCs w:val="24"/>
        </w:rPr>
        <w:t xml:space="preserve">factual </w:t>
      </w:r>
      <w:r w:rsidR="008C3C18">
        <w:rPr>
          <w:rFonts w:ascii="Times New Roman" w:hAnsi="Times New Roman" w:cs="Times New Roman"/>
          <w:color w:val="000000"/>
          <w:sz w:val="24"/>
          <w:szCs w:val="24"/>
        </w:rPr>
        <w:t xml:space="preserve">circumstances </w:t>
      </w:r>
      <w:r w:rsidR="00C82EC7">
        <w:rPr>
          <w:rFonts w:ascii="Times New Roman" w:hAnsi="Times New Roman" w:cs="Times New Roman"/>
          <w:color w:val="000000"/>
          <w:sz w:val="24"/>
          <w:szCs w:val="24"/>
        </w:rPr>
        <w:t xml:space="preserve">to </w:t>
      </w:r>
      <w:r w:rsidR="00EF2E66">
        <w:rPr>
          <w:rFonts w:ascii="Times New Roman" w:hAnsi="Times New Roman" w:cs="Times New Roman"/>
          <w:color w:val="000000"/>
          <w:sz w:val="24"/>
          <w:szCs w:val="24"/>
        </w:rPr>
        <w:t>provide</w:t>
      </w:r>
      <w:r w:rsidR="005A5AA5">
        <w:rPr>
          <w:rFonts w:ascii="Times New Roman" w:hAnsi="Times New Roman" w:cs="Times New Roman"/>
          <w:color w:val="000000"/>
          <w:sz w:val="24"/>
          <w:szCs w:val="24"/>
        </w:rPr>
        <w:t xml:space="preserve"> the quoted </w:t>
      </w:r>
      <w:r w:rsidR="00EF2E66">
        <w:rPr>
          <w:rFonts w:ascii="Times New Roman" w:hAnsi="Times New Roman" w:cs="Times New Roman"/>
          <w:color w:val="000000"/>
          <w:sz w:val="24"/>
          <w:szCs w:val="24"/>
        </w:rPr>
        <w:t>testimony</w:t>
      </w:r>
      <w:r w:rsidR="005A5AA5">
        <w:rPr>
          <w:rFonts w:ascii="Times New Roman" w:hAnsi="Times New Roman" w:cs="Times New Roman"/>
          <w:color w:val="000000"/>
          <w:sz w:val="24"/>
          <w:szCs w:val="24"/>
        </w:rPr>
        <w:t xml:space="preserve">.  </w:t>
      </w:r>
      <w:r w:rsidR="008F062E" w:rsidRPr="00E86F2C">
        <w:rPr>
          <w:rFonts w:ascii="Times New Roman" w:hAnsi="Times New Roman" w:cs="Times New Roman"/>
          <w:color w:val="000000"/>
          <w:sz w:val="24"/>
          <w:szCs w:val="24"/>
        </w:rPr>
        <w:t xml:space="preserve">As stated in the </w:t>
      </w:r>
      <w:r w:rsidR="008A6087" w:rsidRPr="00E86F2C">
        <w:rPr>
          <w:rFonts w:ascii="Times New Roman" w:hAnsi="Times New Roman" w:cs="Times New Roman"/>
          <w:color w:val="000000"/>
          <w:sz w:val="24"/>
          <w:szCs w:val="24"/>
        </w:rPr>
        <w:t>S</w:t>
      </w:r>
      <w:r w:rsidR="008F062E" w:rsidRPr="00E86F2C">
        <w:rPr>
          <w:rFonts w:ascii="Times New Roman" w:hAnsi="Times New Roman" w:cs="Times New Roman"/>
          <w:color w:val="000000"/>
          <w:sz w:val="24"/>
          <w:szCs w:val="24"/>
        </w:rPr>
        <w:t xml:space="preserve">upplemental </w:t>
      </w:r>
      <w:r w:rsidR="008A6087" w:rsidRPr="00E86F2C">
        <w:rPr>
          <w:rFonts w:ascii="Times New Roman" w:hAnsi="Times New Roman" w:cs="Times New Roman"/>
          <w:color w:val="000000"/>
          <w:sz w:val="24"/>
          <w:szCs w:val="24"/>
        </w:rPr>
        <w:t>Rebuttal T</w:t>
      </w:r>
      <w:r w:rsidR="008F062E" w:rsidRPr="00E86F2C">
        <w:rPr>
          <w:rFonts w:ascii="Times New Roman" w:hAnsi="Times New Roman" w:cs="Times New Roman"/>
          <w:color w:val="000000"/>
          <w:sz w:val="24"/>
          <w:szCs w:val="24"/>
        </w:rPr>
        <w:t xml:space="preserve">estimony of </w:t>
      </w:r>
      <w:r w:rsidR="00926368" w:rsidRPr="00E86F2C">
        <w:rPr>
          <w:rFonts w:ascii="Times New Roman" w:hAnsi="Times New Roman" w:cs="Times New Roman"/>
          <w:color w:val="000000"/>
          <w:sz w:val="24"/>
          <w:szCs w:val="24"/>
        </w:rPr>
        <w:t>Jennifer</w:t>
      </w:r>
      <w:r w:rsidR="008F062E" w:rsidRPr="00E86F2C">
        <w:rPr>
          <w:rFonts w:ascii="Times New Roman" w:hAnsi="Times New Roman" w:cs="Times New Roman"/>
          <w:color w:val="000000"/>
          <w:sz w:val="24"/>
          <w:szCs w:val="24"/>
        </w:rPr>
        <w:t xml:space="preserve"> Montanez,</w:t>
      </w:r>
      <w:r w:rsidR="008A6087" w:rsidRPr="00E86F2C">
        <w:rPr>
          <w:rFonts w:ascii="Times New Roman" w:hAnsi="Times New Roman" w:cs="Times New Roman"/>
          <w:color w:val="000000"/>
          <w:sz w:val="24"/>
          <w:szCs w:val="24"/>
        </w:rPr>
        <w:t xml:space="preserve"> </w:t>
      </w:r>
      <w:r w:rsidR="00987CD0" w:rsidRPr="00E86F2C">
        <w:rPr>
          <w:rFonts w:ascii="Times New Roman" w:hAnsi="Times New Roman" w:cs="Times New Roman"/>
          <w:color w:val="000000"/>
          <w:sz w:val="24"/>
          <w:szCs w:val="24"/>
        </w:rPr>
        <w:t>starting at page JM-13 line 2</w:t>
      </w:r>
      <w:r w:rsidR="004B39A4" w:rsidRPr="00E86F2C">
        <w:rPr>
          <w:rFonts w:ascii="Times New Roman" w:hAnsi="Times New Roman" w:cs="Times New Roman"/>
          <w:color w:val="000000"/>
          <w:sz w:val="24"/>
          <w:szCs w:val="24"/>
        </w:rPr>
        <w:t>3</w:t>
      </w:r>
      <w:r w:rsidR="00987CD0" w:rsidRPr="00E86F2C">
        <w:rPr>
          <w:rFonts w:ascii="Times New Roman" w:hAnsi="Times New Roman" w:cs="Times New Roman"/>
          <w:color w:val="000000"/>
          <w:sz w:val="24"/>
          <w:szCs w:val="24"/>
        </w:rPr>
        <w:t xml:space="preserve"> through </w:t>
      </w:r>
      <w:r w:rsidR="008A6087" w:rsidRPr="00E86F2C">
        <w:rPr>
          <w:rFonts w:ascii="Times New Roman" w:hAnsi="Times New Roman" w:cs="Times New Roman"/>
          <w:color w:val="000000"/>
          <w:sz w:val="24"/>
          <w:szCs w:val="24"/>
        </w:rPr>
        <w:t>JM-14</w:t>
      </w:r>
      <w:r w:rsidR="00670249" w:rsidRPr="00E86F2C">
        <w:rPr>
          <w:rFonts w:ascii="Times New Roman" w:hAnsi="Times New Roman" w:cs="Times New Roman"/>
          <w:color w:val="000000"/>
          <w:sz w:val="24"/>
          <w:szCs w:val="24"/>
        </w:rPr>
        <w:t xml:space="preserve"> line </w:t>
      </w:r>
      <w:r w:rsidR="009A4253" w:rsidRPr="00E86F2C">
        <w:rPr>
          <w:rFonts w:ascii="Times New Roman" w:hAnsi="Times New Roman" w:cs="Times New Roman"/>
          <w:color w:val="000000"/>
          <w:sz w:val="24"/>
          <w:szCs w:val="24"/>
        </w:rPr>
        <w:t>2</w:t>
      </w:r>
      <w:r w:rsidR="008A6087" w:rsidRPr="00E86F2C">
        <w:rPr>
          <w:rFonts w:ascii="Times New Roman" w:hAnsi="Times New Roman" w:cs="Times New Roman"/>
          <w:color w:val="000000"/>
          <w:sz w:val="24"/>
          <w:szCs w:val="24"/>
        </w:rPr>
        <w:t xml:space="preserve">, </w:t>
      </w:r>
      <w:r w:rsidR="00926368" w:rsidRPr="00E86F2C">
        <w:rPr>
          <w:rFonts w:ascii="Times New Roman" w:hAnsi="Times New Roman" w:cs="Times New Roman"/>
          <w:color w:val="000000"/>
          <w:sz w:val="24"/>
          <w:szCs w:val="24"/>
        </w:rPr>
        <w:t>Ms. Montanez testifies that “</w:t>
      </w:r>
      <w:r w:rsidR="004B39A4" w:rsidRPr="00E86F2C">
        <w:rPr>
          <w:rFonts w:ascii="Times New Roman" w:hAnsi="Times New Roman" w:cs="Times New Roman"/>
          <w:color w:val="000000"/>
          <w:sz w:val="24"/>
          <w:szCs w:val="24"/>
        </w:rPr>
        <w:t>In order for a CCA to provide an RTP rate, it would have to choose to create it – and</w:t>
      </w:r>
      <w:r w:rsidR="0065389E" w:rsidRPr="00E86F2C">
        <w:rPr>
          <w:rFonts w:ascii="Times New Roman" w:hAnsi="Times New Roman" w:cs="Times New Roman"/>
          <w:color w:val="000000"/>
          <w:sz w:val="24"/>
          <w:szCs w:val="24"/>
        </w:rPr>
        <w:t xml:space="preserve"> providing such a rate would require an investment, such as: rate design, development of pricing, ME&amp;O and a platform to communicate price signals to customers</w:t>
      </w:r>
      <w:r w:rsidR="00545666">
        <w:rPr>
          <w:rFonts w:ascii="Times New Roman" w:hAnsi="Times New Roman" w:cs="Times New Roman"/>
          <w:color w:val="000000"/>
          <w:sz w:val="24"/>
          <w:szCs w:val="24"/>
        </w:rPr>
        <w:t>.</w:t>
      </w:r>
      <w:r w:rsidR="0055464D" w:rsidRPr="00E86F2C">
        <w:rPr>
          <w:rFonts w:ascii="Times New Roman" w:hAnsi="Times New Roman" w:cs="Times New Roman"/>
          <w:color w:val="000000"/>
          <w:sz w:val="24"/>
          <w:szCs w:val="24"/>
        </w:rPr>
        <w:t xml:space="preserve">” </w:t>
      </w:r>
      <w:r w:rsidR="00691F6D" w:rsidRPr="00E86F2C">
        <w:rPr>
          <w:rFonts w:ascii="Times New Roman" w:hAnsi="Times New Roman" w:cs="Times New Roman"/>
          <w:color w:val="000000"/>
          <w:sz w:val="24"/>
          <w:szCs w:val="24"/>
        </w:rPr>
        <w:t>Additionally, as of this testimony and proceeding San Diego Community Power (SDCP) is not yet serving load</w:t>
      </w:r>
      <w:r w:rsidR="004E0CEC">
        <w:rPr>
          <w:rStyle w:val="FootnoteReference"/>
          <w:rFonts w:ascii="Times New Roman" w:hAnsi="Times New Roman" w:cs="Times New Roman"/>
          <w:color w:val="000000"/>
          <w:sz w:val="24"/>
          <w:szCs w:val="24"/>
        </w:rPr>
        <w:footnoteReference w:id="2"/>
      </w:r>
      <w:r w:rsidR="00691F6D" w:rsidRPr="00E86F2C">
        <w:rPr>
          <w:rFonts w:ascii="Times New Roman" w:hAnsi="Times New Roman" w:cs="Times New Roman"/>
          <w:color w:val="000000"/>
          <w:sz w:val="24"/>
          <w:szCs w:val="24"/>
        </w:rPr>
        <w:t xml:space="preserve"> and the Solana Energy Alliance </w:t>
      </w:r>
      <w:r w:rsidR="00445AA6">
        <w:rPr>
          <w:rFonts w:ascii="Times New Roman" w:hAnsi="Times New Roman" w:cs="Times New Roman"/>
          <w:color w:val="000000"/>
          <w:sz w:val="24"/>
          <w:szCs w:val="24"/>
        </w:rPr>
        <w:t xml:space="preserve">(SEA) </w:t>
      </w:r>
      <w:r w:rsidR="00F200C5">
        <w:rPr>
          <w:rFonts w:ascii="Times New Roman" w:hAnsi="Times New Roman" w:cs="Times New Roman"/>
          <w:color w:val="000000"/>
          <w:sz w:val="24"/>
          <w:szCs w:val="24"/>
        </w:rPr>
        <w:t xml:space="preserve">has been </w:t>
      </w:r>
      <w:r w:rsidR="00691F6D" w:rsidRPr="00E86F2C">
        <w:rPr>
          <w:rFonts w:ascii="Times New Roman" w:hAnsi="Times New Roman" w:cs="Times New Roman"/>
          <w:color w:val="000000"/>
          <w:sz w:val="24"/>
          <w:szCs w:val="24"/>
        </w:rPr>
        <w:t xml:space="preserve">serving </w:t>
      </w:r>
      <w:r w:rsidR="00AF1927" w:rsidRPr="00E86F2C">
        <w:rPr>
          <w:rFonts w:ascii="Times New Roman" w:hAnsi="Times New Roman" w:cs="Times New Roman"/>
          <w:color w:val="000000"/>
          <w:sz w:val="24"/>
          <w:szCs w:val="24"/>
        </w:rPr>
        <w:t xml:space="preserve">a </w:t>
      </w:r>
      <w:r w:rsidR="00691F6D" w:rsidRPr="00E86F2C">
        <w:rPr>
          <w:rFonts w:ascii="Times New Roman" w:hAnsi="Times New Roman" w:cs="Times New Roman"/>
          <w:color w:val="000000"/>
          <w:sz w:val="24"/>
          <w:szCs w:val="24"/>
        </w:rPr>
        <w:t>very small</w:t>
      </w:r>
      <w:r w:rsidR="00AF1927" w:rsidRPr="00E86F2C">
        <w:rPr>
          <w:rFonts w:ascii="Times New Roman" w:hAnsi="Times New Roman" w:cs="Times New Roman"/>
          <w:color w:val="000000"/>
          <w:sz w:val="24"/>
          <w:szCs w:val="24"/>
        </w:rPr>
        <w:t xml:space="preserve"> amount of load</w:t>
      </w:r>
      <w:r w:rsidR="00F200C5">
        <w:rPr>
          <w:rFonts w:ascii="Times New Roman" w:hAnsi="Times New Roman" w:cs="Times New Roman"/>
          <w:color w:val="000000"/>
          <w:sz w:val="24"/>
          <w:szCs w:val="24"/>
        </w:rPr>
        <w:t xml:space="preserve"> since June of 2018</w:t>
      </w:r>
      <w:r w:rsidR="00705BB0">
        <w:rPr>
          <w:rStyle w:val="FootnoteReference"/>
          <w:rFonts w:ascii="Times New Roman" w:hAnsi="Times New Roman" w:cs="Times New Roman"/>
          <w:color w:val="000000"/>
          <w:sz w:val="24"/>
          <w:szCs w:val="24"/>
        </w:rPr>
        <w:footnoteReference w:id="3"/>
      </w:r>
      <w:r w:rsidR="00E96010">
        <w:rPr>
          <w:rFonts w:ascii="Times New Roman" w:hAnsi="Times New Roman" w:cs="Times New Roman"/>
          <w:color w:val="000000"/>
          <w:sz w:val="24"/>
          <w:szCs w:val="24"/>
        </w:rPr>
        <w:t xml:space="preserve"> and </w:t>
      </w:r>
      <w:r w:rsidR="00A4004D">
        <w:rPr>
          <w:rFonts w:ascii="Times New Roman" w:hAnsi="Times New Roman" w:cs="Times New Roman"/>
          <w:color w:val="000000"/>
          <w:sz w:val="24"/>
          <w:szCs w:val="24"/>
        </w:rPr>
        <w:t xml:space="preserve">they currently do not offer </w:t>
      </w:r>
      <w:r w:rsidR="00F200C5">
        <w:rPr>
          <w:rFonts w:ascii="Times New Roman" w:hAnsi="Times New Roman" w:cs="Times New Roman"/>
          <w:color w:val="000000"/>
          <w:sz w:val="24"/>
          <w:szCs w:val="24"/>
        </w:rPr>
        <w:t xml:space="preserve">their customers </w:t>
      </w:r>
      <w:r w:rsidR="00AA24E8">
        <w:rPr>
          <w:rFonts w:ascii="Times New Roman" w:hAnsi="Times New Roman" w:cs="Times New Roman"/>
          <w:color w:val="000000"/>
          <w:sz w:val="24"/>
          <w:szCs w:val="24"/>
        </w:rPr>
        <w:t xml:space="preserve">any </w:t>
      </w:r>
      <w:r w:rsidR="00F200C5">
        <w:rPr>
          <w:rFonts w:ascii="Times New Roman" w:hAnsi="Times New Roman" w:cs="Times New Roman"/>
          <w:color w:val="000000"/>
          <w:sz w:val="24"/>
          <w:szCs w:val="24"/>
        </w:rPr>
        <w:t>dynamic rates</w:t>
      </w:r>
      <w:r w:rsidR="00AA24E8">
        <w:rPr>
          <w:rFonts w:ascii="Times New Roman" w:hAnsi="Times New Roman" w:cs="Times New Roman"/>
          <w:color w:val="000000"/>
          <w:sz w:val="24"/>
          <w:szCs w:val="24"/>
        </w:rPr>
        <w:t xml:space="preserve"> options</w:t>
      </w:r>
      <w:r w:rsidR="002603E6">
        <w:rPr>
          <w:rFonts w:ascii="Times New Roman" w:hAnsi="Times New Roman" w:cs="Times New Roman"/>
          <w:color w:val="000000"/>
          <w:sz w:val="24"/>
          <w:szCs w:val="24"/>
        </w:rPr>
        <w:t>.</w:t>
      </w:r>
      <w:r w:rsidR="009E709D">
        <w:rPr>
          <w:rStyle w:val="FootnoteReference"/>
          <w:rFonts w:ascii="Times New Roman" w:hAnsi="Times New Roman" w:cs="Times New Roman"/>
          <w:color w:val="000000"/>
          <w:sz w:val="24"/>
          <w:szCs w:val="24"/>
        </w:rPr>
        <w:footnoteReference w:id="4"/>
      </w:r>
      <w:r w:rsidR="00AF1927" w:rsidRPr="00E86F2C">
        <w:rPr>
          <w:rFonts w:ascii="Times New Roman" w:hAnsi="Times New Roman" w:cs="Times New Roman"/>
          <w:color w:val="000000"/>
          <w:sz w:val="24"/>
          <w:szCs w:val="24"/>
        </w:rPr>
        <w:t xml:space="preserve"> </w:t>
      </w:r>
      <w:r w:rsidR="00953B5E">
        <w:rPr>
          <w:rFonts w:ascii="Times New Roman" w:hAnsi="Times New Roman" w:cs="Times New Roman"/>
          <w:color w:val="000000"/>
          <w:sz w:val="24"/>
          <w:szCs w:val="24"/>
        </w:rPr>
        <w:t xml:space="preserve"> </w:t>
      </w:r>
      <w:r w:rsidR="00E86F2C" w:rsidRPr="00E86F2C">
        <w:rPr>
          <w:rFonts w:ascii="Times New Roman" w:hAnsi="Times New Roman" w:cs="Times New Roman"/>
          <w:color w:val="000000"/>
          <w:sz w:val="24"/>
          <w:szCs w:val="24"/>
        </w:rPr>
        <w:t xml:space="preserve">For the reasons stated above, </w:t>
      </w:r>
      <w:r w:rsidR="00E86F2C">
        <w:rPr>
          <w:rFonts w:ascii="Times New Roman" w:hAnsi="Times New Roman" w:cs="Times New Roman"/>
          <w:color w:val="000000"/>
          <w:sz w:val="24"/>
          <w:szCs w:val="24"/>
        </w:rPr>
        <w:t>Ms. Montanez</w:t>
      </w:r>
      <w:r w:rsidR="003C6B8C" w:rsidRPr="00E86F2C">
        <w:rPr>
          <w:rFonts w:ascii="Times New Roman" w:hAnsi="Times New Roman" w:cs="Times New Roman"/>
          <w:color w:val="000000"/>
          <w:sz w:val="24"/>
          <w:szCs w:val="24"/>
        </w:rPr>
        <w:t xml:space="preserve"> </w:t>
      </w:r>
      <w:r w:rsidR="00F62452" w:rsidRPr="00E86F2C">
        <w:rPr>
          <w:rFonts w:ascii="Times New Roman" w:hAnsi="Times New Roman" w:cs="Times New Roman"/>
          <w:color w:val="000000"/>
          <w:sz w:val="24"/>
          <w:szCs w:val="24"/>
        </w:rPr>
        <w:t>concluded</w:t>
      </w:r>
      <w:r w:rsidR="003C6B8C" w:rsidRPr="00E86F2C">
        <w:rPr>
          <w:rFonts w:ascii="Times New Roman" w:hAnsi="Times New Roman" w:cs="Times New Roman"/>
          <w:color w:val="000000"/>
          <w:sz w:val="24"/>
          <w:szCs w:val="24"/>
        </w:rPr>
        <w:t xml:space="preserve"> that </w:t>
      </w:r>
      <w:r w:rsidR="001A5E05" w:rsidRPr="00E86F2C">
        <w:rPr>
          <w:rFonts w:ascii="Times New Roman" w:hAnsi="Times New Roman" w:cs="Times New Roman"/>
          <w:color w:val="000000"/>
          <w:sz w:val="24"/>
          <w:szCs w:val="24"/>
        </w:rPr>
        <w:t xml:space="preserve">at this time it is “extremely unlikely that a CCA would willingly choose to provide an </w:t>
      </w:r>
      <w:r w:rsidR="00E86F2C" w:rsidRPr="00E86F2C">
        <w:rPr>
          <w:rFonts w:ascii="Times New Roman" w:hAnsi="Times New Roman" w:cs="Times New Roman"/>
          <w:color w:val="000000"/>
          <w:sz w:val="24"/>
          <w:szCs w:val="24"/>
        </w:rPr>
        <w:t>optional</w:t>
      </w:r>
      <w:r w:rsidR="001A5E05" w:rsidRPr="00E86F2C">
        <w:rPr>
          <w:rFonts w:ascii="Times New Roman" w:hAnsi="Times New Roman" w:cs="Times New Roman"/>
          <w:color w:val="000000"/>
          <w:sz w:val="24"/>
          <w:szCs w:val="24"/>
        </w:rPr>
        <w:t xml:space="preserve"> RTP rate</w:t>
      </w:r>
      <w:r>
        <w:rPr>
          <w:rFonts w:ascii="Times New Roman" w:hAnsi="Times New Roman" w:cs="Times New Roman"/>
          <w:color w:val="000000"/>
          <w:sz w:val="24"/>
          <w:szCs w:val="24"/>
        </w:rPr>
        <w:t>.</w:t>
      </w:r>
      <w:r w:rsidR="001A5E05" w:rsidRPr="00E86F2C">
        <w:rPr>
          <w:rFonts w:ascii="Times New Roman" w:hAnsi="Times New Roman" w:cs="Times New Roman"/>
          <w:color w:val="000000"/>
          <w:sz w:val="24"/>
          <w:szCs w:val="24"/>
        </w:rPr>
        <w:t>”</w:t>
      </w:r>
    </w:p>
    <w:p w14:paraId="69D1FA4E" w14:textId="77777777"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3EBFB8C5" w14:textId="77777777"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0AECE01D"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2E2E2E"/>
          <w:sz w:val="24"/>
          <w:szCs w:val="24"/>
        </w:rPr>
        <w:t xml:space="preserve">Question No. 3 </w:t>
      </w:r>
    </w:p>
    <w:p w14:paraId="3C5E7B99" w14:textId="77777777" w:rsidR="00981691" w:rsidRPr="00981691" w:rsidRDefault="00981691" w:rsidP="00981691">
      <w:pPr>
        <w:widowControl/>
        <w:autoSpaceDE w:val="0"/>
        <w:autoSpaceDN w:val="0"/>
        <w:adjustRightInd w:val="0"/>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In Exhibit SDGE-22, at page JM-6, lines 12 through 15, Ms. Montanez testifies that “...SDG&amp;E’s residential meters measure data on an hourly interval. Sub-hourly or 15-minute interval pricing requires significant investments in advanced information technology and billing systems to accommodate the exponential increase in data collection, storage, billing, communication, and management.” </w:t>
      </w:r>
    </w:p>
    <w:p w14:paraId="0FB865DD" w14:textId="2BDFA57E" w:rsidR="00981691" w:rsidRPr="009228D0" w:rsidRDefault="00981691" w:rsidP="00981691">
      <w:pPr>
        <w:pStyle w:val="ListParagraph"/>
        <w:widowControl/>
        <w:numPr>
          <w:ilvl w:val="0"/>
          <w:numId w:val="25"/>
        </w:numPr>
        <w:autoSpaceDE w:val="0"/>
        <w:autoSpaceDN w:val="0"/>
        <w:adjustRightInd w:val="0"/>
        <w:spacing w:after="46"/>
        <w:rPr>
          <w:rFonts w:ascii="Times New Roman" w:hAnsi="Times New Roman" w:cs="Times New Roman"/>
          <w:color w:val="2E2E2E"/>
          <w:sz w:val="24"/>
          <w:szCs w:val="24"/>
        </w:rPr>
      </w:pPr>
      <w:r w:rsidRPr="009228D0">
        <w:rPr>
          <w:rFonts w:ascii="Times New Roman" w:hAnsi="Times New Roman" w:cs="Times New Roman"/>
          <w:color w:val="2E2E2E"/>
          <w:sz w:val="24"/>
          <w:szCs w:val="24"/>
        </w:rPr>
        <w:t xml:space="preserve">Per SDG&amp;E Electric Rule 32, which facilitates direct participation in demand response, SDG&amp;E is obliged to reprogram the meter of any residential customer from 60-minute to 15-minute data resolution at the request of a demand response provider (DRP), until the approved funds for such reprogramming are exhausted. Therefore, SDG&amp;E residential customers that are currently participating in demand response programs already have sub-hourly meters. How many SDG&amp;E residential customers already have sub-hourly (i.e., </w:t>
      </w:r>
      <w:r w:rsidR="00A93B1B" w:rsidRPr="009228D0">
        <w:rPr>
          <w:rFonts w:ascii="Times New Roman" w:hAnsi="Times New Roman" w:cs="Times New Roman"/>
          <w:color w:val="2E2E2E"/>
          <w:sz w:val="24"/>
          <w:szCs w:val="24"/>
        </w:rPr>
        <w:t>15</w:t>
      </w:r>
      <w:r w:rsidR="00A93B1B">
        <w:rPr>
          <w:rFonts w:ascii="Times New Roman" w:hAnsi="Times New Roman" w:cs="Times New Roman"/>
          <w:color w:val="2E2E2E"/>
          <w:sz w:val="24"/>
          <w:szCs w:val="24"/>
        </w:rPr>
        <w:t>-</w:t>
      </w:r>
      <w:r w:rsidRPr="009228D0">
        <w:rPr>
          <w:rFonts w:ascii="Times New Roman" w:hAnsi="Times New Roman" w:cs="Times New Roman"/>
          <w:color w:val="2E2E2E"/>
          <w:sz w:val="24"/>
          <w:szCs w:val="24"/>
        </w:rPr>
        <w:t xml:space="preserve">minute) metering? </w:t>
      </w:r>
    </w:p>
    <w:p w14:paraId="30289B7D" w14:textId="78DE9F1B" w:rsidR="00981691" w:rsidRPr="00981691" w:rsidRDefault="00981691" w:rsidP="00981691">
      <w:pPr>
        <w:pStyle w:val="ListParagraph"/>
        <w:widowControl/>
        <w:numPr>
          <w:ilvl w:val="0"/>
          <w:numId w:val="25"/>
        </w:numPr>
        <w:autoSpaceDE w:val="0"/>
        <w:autoSpaceDN w:val="0"/>
        <w:adjustRightInd w:val="0"/>
        <w:spacing w:after="46"/>
        <w:rPr>
          <w:rFonts w:ascii="Times New Roman" w:hAnsi="Times New Roman" w:cs="Times New Roman"/>
          <w:color w:val="2E2E2E"/>
          <w:sz w:val="24"/>
          <w:szCs w:val="24"/>
        </w:rPr>
      </w:pPr>
      <w:r w:rsidRPr="00981691">
        <w:rPr>
          <w:rFonts w:ascii="Times New Roman" w:hAnsi="Times New Roman" w:cs="Times New Roman"/>
          <w:color w:val="2E2E2E"/>
          <w:sz w:val="24"/>
          <w:szCs w:val="24"/>
        </w:rPr>
        <w:lastRenderedPageBreak/>
        <w:t>Please provide evidence that the cost of expanding the existing meter reprogramming regime to facilitate residential customers’ participation in an RTP rate would represent a “significant investment</w:t>
      </w:r>
      <w:r w:rsidR="00631E32">
        <w:rPr>
          <w:rFonts w:ascii="Times New Roman" w:hAnsi="Times New Roman" w:cs="Times New Roman"/>
          <w:color w:val="2E2E2E"/>
          <w:sz w:val="24"/>
          <w:szCs w:val="24"/>
        </w:rPr>
        <w:t>,</w:t>
      </w:r>
      <w:r w:rsidRPr="00981691">
        <w:rPr>
          <w:rFonts w:ascii="Times New Roman" w:hAnsi="Times New Roman" w:cs="Times New Roman"/>
          <w:color w:val="2E2E2E"/>
          <w:sz w:val="24"/>
          <w:szCs w:val="24"/>
        </w:rPr>
        <w:t xml:space="preserve">” as claimed in the testimony of Ms. Montanez. </w:t>
      </w:r>
    </w:p>
    <w:p w14:paraId="20E1D9D6" w14:textId="31C009E5" w:rsidR="00981691" w:rsidRPr="00981691" w:rsidRDefault="00981691" w:rsidP="00981691">
      <w:pPr>
        <w:pStyle w:val="ListParagraph"/>
        <w:widowControl/>
        <w:numPr>
          <w:ilvl w:val="0"/>
          <w:numId w:val="25"/>
        </w:numPr>
        <w:autoSpaceDE w:val="0"/>
        <w:autoSpaceDN w:val="0"/>
        <w:adjustRightInd w:val="0"/>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Following on subpart b., please expand on why this would be the case even if the RTP rate were to be implemented as a relatively small pilot. </w:t>
      </w:r>
    </w:p>
    <w:p w14:paraId="6A4076A8" w14:textId="1A1423F3"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3F317C88" w14:textId="285601E9" w:rsidR="00981691" w:rsidRDefault="00981691" w:rsidP="00981691">
      <w:pPr>
        <w:widowControl/>
        <w:autoSpaceDE w:val="0"/>
        <w:autoSpaceDN w:val="0"/>
        <w:adjustRightInd w:val="0"/>
        <w:ind w:left="360"/>
        <w:rPr>
          <w:rFonts w:ascii="Times New Roman" w:hAnsi="Times New Roman" w:cs="Times New Roman"/>
          <w:b/>
          <w:bCs/>
          <w:color w:val="000000"/>
          <w:sz w:val="24"/>
          <w:szCs w:val="24"/>
        </w:rPr>
      </w:pPr>
      <w:r w:rsidRPr="00981691">
        <w:rPr>
          <w:rFonts w:ascii="Times New Roman" w:hAnsi="Times New Roman" w:cs="Times New Roman"/>
          <w:b/>
          <w:bCs/>
          <w:color w:val="000000"/>
          <w:sz w:val="24"/>
          <w:szCs w:val="24"/>
        </w:rPr>
        <w:t xml:space="preserve">SDG&amp;E Response: </w:t>
      </w:r>
    </w:p>
    <w:p w14:paraId="087BD3E1" w14:textId="77777777" w:rsidR="003D0867" w:rsidRDefault="003D0867" w:rsidP="00981691">
      <w:pPr>
        <w:widowControl/>
        <w:autoSpaceDE w:val="0"/>
        <w:autoSpaceDN w:val="0"/>
        <w:adjustRightInd w:val="0"/>
        <w:ind w:left="360"/>
        <w:rPr>
          <w:rFonts w:ascii="Times New Roman" w:hAnsi="Times New Roman" w:cs="Times New Roman"/>
          <w:b/>
          <w:bCs/>
          <w:color w:val="000000"/>
          <w:sz w:val="24"/>
          <w:szCs w:val="24"/>
        </w:rPr>
      </w:pPr>
    </w:p>
    <w:p w14:paraId="22E47598" w14:textId="63AF74BB" w:rsidR="003D0867" w:rsidRPr="00CB465A" w:rsidRDefault="00586A3D" w:rsidP="00CB465A">
      <w:pPr>
        <w:pStyle w:val="ListParagraph"/>
        <w:widowControl/>
        <w:numPr>
          <w:ilvl w:val="0"/>
          <w:numId w:val="41"/>
        </w:numPr>
        <w:autoSpaceDE w:val="0"/>
        <w:autoSpaceDN w:val="0"/>
        <w:adjustRightInd w:val="0"/>
        <w:rPr>
          <w:rFonts w:ascii="Times New Roman" w:hAnsi="Times New Roman" w:cs="Times New Roman"/>
          <w:color w:val="000000"/>
          <w:sz w:val="24"/>
          <w:szCs w:val="24"/>
        </w:rPr>
      </w:pPr>
      <w:r w:rsidRPr="00CB465A">
        <w:rPr>
          <w:rFonts w:ascii="Times New Roman" w:hAnsi="Times New Roman" w:cs="Times New Roman"/>
          <w:color w:val="000000"/>
          <w:sz w:val="24"/>
          <w:szCs w:val="24"/>
        </w:rPr>
        <w:t xml:space="preserve">SDG&amp;E currently has </w:t>
      </w:r>
      <w:r w:rsidR="00E9137E" w:rsidRPr="002A43B0">
        <w:rPr>
          <w:rFonts w:ascii="Times New Roman" w:hAnsi="Times New Roman" w:cs="Times New Roman"/>
          <w:color w:val="000000"/>
          <w:sz w:val="24"/>
          <w:szCs w:val="24"/>
        </w:rPr>
        <w:t xml:space="preserve">roughly </w:t>
      </w:r>
      <w:r w:rsidR="002A43B0" w:rsidRPr="002A43B0">
        <w:rPr>
          <w:rFonts w:ascii="Times New Roman" w:hAnsi="Times New Roman" w:cs="Times New Roman"/>
          <w:color w:val="000000"/>
          <w:sz w:val="24"/>
          <w:szCs w:val="24"/>
        </w:rPr>
        <w:t>329</w:t>
      </w:r>
      <w:r w:rsidR="00E9137E" w:rsidRPr="002A43B0">
        <w:rPr>
          <w:rFonts w:ascii="Times New Roman" w:hAnsi="Times New Roman" w:cs="Times New Roman"/>
          <w:color w:val="000000"/>
          <w:sz w:val="24"/>
          <w:szCs w:val="24"/>
        </w:rPr>
        <w:t>,0</w:t>
      </w:r>
      <w:r w:rsidR="00F272E4">
        <w:rPr>
          <w:rFonts w:ascii="Times New Roman" w:hAnsi="Times New Roman" w:cs="Times New Roman"/>
          <w:color w:val="000000"/>
          <w:sz w:val="24"/>
          <w:szCs w:val="24"/>
        </w:rPr>
        <w:t>0</w:t>
      </w:r>
      <w:r w:rsidR="00E9137E" w:rsidRPr="002A43B0">
        <w:rPr>
          <w:rFonts w:ascii="Times New Roman" w:hAnsi="Times New Roman" w:cs="Times New Roman"/>
          <w:color w:val="000000"/>
          <w:sz w:val="24"/>
          <w:szCs w:val="24"/>
        </w:rPr>
        <w:t>0</w:t>
      </w:r>
      <w:r w:rsidR="00E9137E" w:rsidRPr="00CB465A">
        <w:rPr>
          <w:rFonts w:ascii="Times New Roman" w:hAnsi="Times New Roman" w:cs="Times New Roman"/>
          <w:color w:val="000000"/>
          <w:sz w:val="24"/>
          <w:szCs w:val="24"/>
        </w:rPr>
        <w:t xml:space="preserve"> </w:t>
      </w:r>
      <w:r w:rsidR="005A1C9D" w:rsidRPr="00CB465A">
        <w:rPr>
          <w:rFonts w:ascii="Times New Roman" w:hAnsi="Times New Roman" w:cs="Times New Roman"/>
          <w:color w:val="000000"/>
          <w:sz w:val="24"/>
          <w:szCs w:val="24"/>
        </w:rPr>
        <w:t>residential</w:t>
      </w:r>
      <w:r w:rsidR="00E9137E" w:rsidRPr="00CB465A">
        <w:rPr>
          <w:rFonts w:ascii="Times New Roman" w:hAnsi="Times New Roman" w:cs="Times New Roman"/>
          <w:color w:val="000000"/>
          <w:sz w:val="24"/>
          <w:szCs w:val="24"/>
        </w:rPr>
        <w:t xml:space="preserve"> customer </w:t>
      </w:r>
      <w:r w:rsidR="005A1C9D" w:rsidRPr="00CB465A">
        <w:rPr>
          <w:rFonts w:ascii="Times New Roman" w:hAnsi="Times New Roman" w:cs="Times New Roman"/>
          <w:color w:val="000000"/>
          <w:sz w:val="24"/>
          <w:szCs w:val="24"/>
        </w:rPr>
        <w:t>smart meters programmed at the standard 15-minu</w:t>
      </w:r>
      <w:r w:rsidR="00BB71B8">
        <w:rPr>
          <w:rFonts w:ascii="Times New Roman" w:hAnsi="Times New Roman" w:cs="Times New Roman"/>
          <w:color w:val="000000"/>
          <w:sz w:val="24"/>
          <w:szCs w:val="24"/>
        </w:rPr>
        <w:t>t</w:t>
      </w:r>
      <w:r w:rsidR="005A1C9D" w:rsidRPr="00CB465A">
        <w:rPr>
          <w:rFonts w:ascii="Times New Roman" w:hAnsi="Times New Roman" w:cs="Times New Roman"/>
          <w:color w:val="000000"/>
          <w:sz w:val="24"/>
          <w:szCs w:val="24"/>
        </w:rPr>
        <w:t>e, 2-channel configuration.</w:t>
      </w:r>
    </w:p>
    <w:p w14:paraId="2D487813" w14:textId="607EEC5E" w:rsidR="00B75186" w:rsidRPr="00B75186" w:rsidRDefault="000A471E" w:rsidP="00B75186">
      <w:pPr>
        <w:pStyle w:val="ListParagraph"/>
        <w:widowControl/>
        <w:numPr>
          <w:ilvl w:val="0"/>
          <w:numId w:val="4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Ms. Montanez testified regarding the type of </w:t>
      </w:r>
      <w:r w:rsidR="006E049E">
        <w:rPr>
          <w:rFonts w:ascii="Times New Roman" w:hAnsi="Times New Roman" w:cs="Times New Roman"/>
          <w:color w:val="000000"/>
          <w:sz w:val="24"/>
          <w:szCs w:val="24"/>
        </w:rPr>
        <w:t xml:space="preserve">infrastructure investments </w:t>
      </w:r>
      <w:r w:rsidR="00E5460F">
        <w:rPr>
          <w:rFonts w:ascii="Times New Roman" w:hAnsi="Times New Roman" w:cs="Times New Roman"/>
          <w:color w:val="000000"/>
          <w:sz w:val="24"/>
          <w:szCs w:val="24"/>
        </w:rPr>
        <w:t xml:space="preserve">needed to </w:t>
      </w:r>
      <w:r w:rsidR="00EF37B7">
        <w:rPr>
          <w:rFonts w:ascii="Times New Roman" w:hAnsi="Times New Roman" w:cs="Times New Roman"/>
          <w:color w:val="000000"/>
          <w:sz w:val="24"/>
          <w:szCs w:val="24"/>
        </w:rPr>
        <w:t xml:space="preserve">accommodate implementation and </w:t>
      </w:r>
      <w:r w:rsidR="00D229B0">
        <w:rPr>
          <w:rFonts w:ascii="Times New Roman" w:hAnsi="Times New Roman" w:cs="Times New Roman"/>
          <w:color w:val="000000"/>
          <w:sz w:val="24"/>
          <w:szCs w:val="24"/>
        </w:rPr>
        <w:t>participation in an RTP rate</w:t>
      </w:r>
      <w:r w:rsidR="00006F12">
        <w:rPr>
          <w:rFonts w:ascii="Times New Roman" w:hAnsi="Times New Roman" w:cs="Times New Roman"/>
          <w:color w:val="000000"/>
          <w:sz w:val="24"/>
          <w:szCs w:val="24"/>
        </w:rPr>
        <w:t xml:space="preserve">.  </w:t>
      </w:r>
      <w:r w:rsidR="00B90EEF" w:rsidRPr="00B75186">
        <w:rPr>
          <w:rFonts w:ascii="Times New Roman" w:hAnsi="Times New Roman" w:cs="Times New Roman"/>
          <w:color w:val="000000"/>
          <w:sz w:val="24"/>
          <w:szCs w:val="24"/>
        </w:rPr>
        <w:t xml:space="preserve">As stated in Ms. Montanez’ testimony, </w:t>
      </w:r>
      <w:r w:rsidR="00AC3572" w:rsidRPr="00B75186">
        <w:rPr>
          <w:rFonts w:ascii="Times New Roman" w:hAnsi="Times New Roman" w:cs="Times New Roman"/>
          <w:color w:val="000000"/>
          <w:sz w:val="24"/>
          <w:szCs w:val="24"/>
        </w:rPr>
        <w:t>“JARP’s proposed rate would require significant</w:t>
      </w:r>
      <w:r w:rsidR="0093088C" w:rsidRPr="00B75186">
        <w:rPr>
          <w:rFonts w:ascii="Times New Roman" w:hAnsi="Times New Roman" w:cs="Times New Roman"/>
          <w:color w:val="000000"/>
          <w:sz w:val="24"/>
          <w:szCs w:val="24"/>
        </w:rPr>
        <w:t xml:space="preserve"> investments in smart meter and IT infrastructure, in addition to CIS changes, to accommodate the exponential increase in communication, data collection, storage, system configurations, billing, and maintenance”.</w:t>
      </w:r>
      <w:r w:rsidR="00AC3572" w:rsidRPr="00B75186">
        <w:rPr>
          <w:rFonts w:ascii="Times New Roman" w:hAnsi="Times New Roman" w:cs="Times New Roman"/>
          <w:color w:val="000000"/>
          <w:sz w:val="24"/>
          <w:szCs w:val="24"/>
        </w:rPr>
        <w:t xml:space="preserve"> </w:t>
      </w:r>
      <w:r w:rsidR="00B14F64" w:rsidRPr="00B75186">
        <w:rPr>
          <w:rFonts w:ascii="Times New Roman" w:hAnsi="Times New Roman" w:cs="Times New Roman"/>
          <w:color w:val="000000"/>
          <w:sz w:val="24"/>
          <w:szCs w:val="24"/>
        </w:rPr>
        <w:t xml:space="preserve">Ms. Montanez’ testimony also indicates that the standard smart meter configuration </w:t>
      </w:r>
      <w:r w:rsidR="00983580" w:rsidRPr="00B75186">
        <w:rPr>
          <w:rFonts w:ascii="Times New Roman" w:hAnsi="Times New Roman" w:cs="Times New Roman"/>
          <w:color w:val="000000"/>
          <w:sz w:val="24"/>
          <w:szCs w:val="24"/>
        </w:rPr>
        <w:t xml:space="preserve">going from </w:t>
      </w:r>
      <w:r w:rsidR="005F0406" w:rsidRPr="00B75186">
        <w:rPr>
          <w:rFonts w:ascii="Times New Roman" w:hAnsi="Times New Roman" w:cs="Times New Roman"/>
          <w:color w:val="000000"/>
          <w:sz w:val="24"/>
          <w:szCs w:val="24"/>
        </w:rPr>
        <w:t xml:space="preserve">60-minute, 1-channel meters </w:t>
      </w:r>
      <w:r w:rsidR="00972B7D" w:rsidRPr="00B75186">
        <w:rPr>
          <w:rFonts w:ascii="Times New Roman" w:hAnsi="Times New Roman" w:cs="Times New Roman"/>
          <w:color w:val="000000"/>
          <w:sz w:val="24"/>
          <w:szCs w:val="24"/>
        </w:rPr>
        <w:t xml:space="preserve">(24 interval of data per day) </w:t>
      </w:r>
      <w:r w:rsidR="005F0406" w:rsidRPr="00B75186">
        <w:rPr>
          <w:rFonts w:ascii="Times New Roman" w:hAnsi="Times New Roman" w:cs="Times New Roman"/>
          <w:color w:val="000000"/>
          <w:sz w:val="24"/>
          <w:szCs w:val="24"/>
        </w:rPr>
        <w:t>to 15-minute, 2-chann</w:t>
      </w:r>
      <w:r w:rsidR="00B72271">
        <w:rPr>
          <w:rFonts w:ascii="Times New Roman" w:hAnsi="Times New Roman" w:cs="Times New Roman"/>
          <w:color w:val="000000"/>
          <w:sz w:val="24"/>
          <w:szCs w:val="24"/>
        </w:rPr>
        <w:t>e</w:t>
      </w:r>
      <w:r w:rsidR="005F0406" w:rsidRPr="00B75186">
        <w:rPr>
          <w:rFonts w:ascii="Times New Roman" w:hAnsi="Times New Roman" w:cs="Times New Roman"/>
          <w:color w:val="000000"/>
          <w:sz w:val="24"/>
          <w:szCs w:val="24"/>
        </w:rPr>
        <w:t xml:space="preserve">l meters </w:t>
      </w:r>
      <w:r w:rsidR="00972B7D" w:rsidRPr="00B75186">
        <w:rPr>
          <w:rFonts w:ascii="Times New Roman" w:hAnsi="Times New Roman" w:cs="Times New Roman"/>
          <w:color w:val="000000"/>
          <w:sz w:val="24"/>
          <w:szCs w:val="24"/>
        </w:rPr>
        <w:t xml:space="preserve">(192 intervals per day) </w:t>
      </w:r>
      <w:r w:rsidR="005F0406" w:rsidRPr="00B75186">
        <w:rPr>
          <w:rFonts w:ascii="Times New Roman" w:hAnsi="Times New Roman" w:cs="Times New Roman"/>
          <w:color w:val="000000"/>
          <w:sz w:val="24"/>
          <w:szCs w:val="24"/>
        </w:rPr>
        <w:t xml:space="preserve">would create </w:t>
      </w:r>
      <w:r w:rsidR="00CC3454" w:rsidRPr="00B75186">
        <w:rPr>
          <w:rFonts w:ascii="Times New Roman" w:hAnsi="Times New Roman" w:cs="Times New Roman"/>
          <w:color w:val="000000"/>
          <w:sz w:val="24"/>
          <w:szCs w:val="24"/>
        </w:rPr>
        <w:t>168 more</w:t>
      </w:r>
      <w:r w:rsidR="005F0406" w:rsidRPr="00B75186">
        <w:rPr>
          <w:rFonts w:ascii="Times New Roman" w:hAnsi="Times New Roman" w:cs="Times New Roman"/>
          <w:color w:val="000000"/>
          <w:sz w:val="24"/>
          <w:szCs w:val="24"/>
        </w:rPr>
        <w:t xml:space="preserve"> intervals </w:t>
      </w:r>
      <w:r w:rsidR="00CC3454" w:rsidRPr="00B75186">
        <w:rPr>
          <w:rFonts w:ascii="Times New Roman" w:hAnsi="Times New Roman" w:cs="Times New Roman"/>
          <w:color w:val="000000"/>
          <w:sz w:val="24"/>
          <w:szCs w:val="24"/>
        </w:rPr>
        <w:t xml:space="preserve">per day per meter.  </w:t>
      </w:r>
      <w:r w:rsidR="00667B21" w:rsidRPr="00B75186">
        <w:rPr>
          <w:rFonts w:ascii="Times New Roman" w:hAnsi="Times New Roman" w:cs="Times New Roman"/>
          <w:color w:val="000000"/>
          <w:sz w:val="24"/>
          <w:szCs w:val="24"/>
        </w:rPr>
        <w:t>SDG&amp;E would need to increase the amount of Field Area Routers (FARs)</w:t>
      </w:r>
      <w:r w:rsidR="008B03A5" w:rsidRPr="00B75186">
        <w:rPr>
          <w:rFonts w:ascii="Times New Roman" w:hAnsi="Times New Roman" w:cs="Times New Roman"/>
          <w:color w:val="000000"/>
          <w:sz w:val="24"/>
          <w:szCs w:val="24"/>
        </w:rPr>
        <w:t xml:space="preserve">, </w:t>
      </w:r>
      <w:r w:rsidR="00F2148B" w:rsidRPr="00B75186">
        <w:rPr>
          <w:rFonts w:ascii="Times New Roman" w:hAnsi="Times New Roman" w:cs="Times New Roman"/>
          <w:color w:val="000000"/>
          <w:sz w:val="24"/>
          <w:szCs w:val="24"/>
        </w:rPr>
        <w:t xml:space="preserve">data collection and storage, and </w:t>
      </w:r>
      <w:r w:rsidR="008C2665" w:rsidRPr="00B75186">
        <w:rPr>
          <w:rFonts w:ascii="Times New Roman" w:hAnsi="Times New Roman" w:cs="Times New Roman"/>
          <w:color w:val="000000"/>
          <w:sz w:val="24"/>
          <w:szCs w:val="24"/>
        </w:rPr>
        <w:t xml:space="preserve">require </w:t>
      </w:r>
      <w:r w:rsidR="00EA1EFC" w:rsidRPr="00B75186">
        <w:rPr>
          <w:rFonts w:ascii="Times New Roman" w:hAnsi="Times New Roman" w:cs="Times New Roman"/>
          <w:color w:val="000000"/>
          <w:sz w:val="24"/>
          <w:szCs w:val="24"/>
        </w:rPr>
        <w:t>more recovery attempts to retrieve missing data</w:t>
      </w:r>
      <w:r w:rsidR="00462861">
        <w:rPr>
          <w:rFonts w:ascii="Times New Roman" w:hAnsi="Times New Roman" w:cs="Times New Roman"/>
          <w:color w:val="000000"/>
          <w:sz w:val="24"/>
          <w:szCs w:val="24"/>
        </w:rPr>
        <w:t>,</w:t>
      </w:r>
      <w:r w:rsidR="00DE28C4" w:rsidRPr="00B75186">
        <w:rPr>
          <w:rFonts w:ascii="Times New Roman" w:hAnsi="Times New Roman" w:cs="Times New Roman"/>
          <w:color w:val="000000"/>
          <w:sz w:val="24"/>
          <w:szCs w:val="24"/>
        </w:rPr>
        <w:t xml:space="preserve"> which will affect other business processes </w:t>
      </w:r>
      <w:r w:rsidR="00100374" w:rsidRPr="00B75186">
        <w:rPr>
          <w:rFonts w:ascii="Times New Roman" w:hAnsi="Times New Roman" w:cs="Times New Roman"/>
          <w:color w:val="000000"/>
          <w:sz w:val="24"/>
          <w:szCs w:val="24"/>
        </w:rPr>
        <w:t>currently utilizing the Smart Meter network.</w:t>
      </w:r>
      <w:r w:rsidR="00EE2486" w:rsidRPr="00B75186">
        <w:rPr>
          <w:rFonts w:ascii="Times New Roman" w:hAnsi="Times New Roman" w:cs="Times New Roman"/>
          <w:color w:val="000000"/>
          <w:sz w:val="24"/>
          <w:szCs w:val="24"/>
        </w:rPr>
        <w:t xml:space="preserve"> </w:t>
      </w:r>
      <w:r w:rsidR="000F2028" w:rsidRPr="00B75186">
        <w:rPr>
          <w:rFonts w:ascii="Times New Roman" w:hAnsi="Times New Roman" w:cs="Times New Roman"/>
          <w:color w:val="000000"/>
          <w:sz w:val="24"/>
          <w:szCs w:val="24"/>
        </w:rPr>
        <w:t xml:space="preserve">For all the reasons stated, </w:t>
      </w:r>
      <w:r w:rsidR="00846315">
        <w:rPr>
          <w:rFonts w:ascii="Times New Roman" w:hAnsi="Times New Roman" w:cs="Times New Roman"/>
          <w:color w:val="000000"/>
          <w:sz w:val="24"/>
          <w:szCs w:val="24"/>
        </w:rPr>
        <w:t xml:space="preserve">the </w:t>
      </w:r>
      <w:r w:rsidR="007E0379">
        <w:rPr>
          <w:rFonts w:ascii="Times New Roman" w:hAnsi="Times New Roman" w:cs="Times New Roman"/>
          <w:color w:val="000000"/>
          <w:sz w:val="24"/>
          <w:szCs w:val="24"/>
        </w:rPr>
        <w:t xml:space="preserve">type of required infrastructure </w:t>
      </w:r>
      <w:r w:rsidR="00943808">
        <w:rPr>
          <w:rFonts w:ascii="Times New Roman" w:hAnsi="Times New Roman" w:cs="Times New Roman"/>
          <w:color w:val="000000"/>
          <w:sz w:val="24"/>
          <w:szCs w:val="24"/>
        </w:rPr>
        <w:t xml:space="preserve">needed </w:t>
      </w:r>
      <w:r w:rsidR="00D6169A">
        <w:rPr>
          <w:rFonts w:ascii="Times New Roman" w:hAnsi="Times New Roman" w:cs="Times New Roman"/>
          <w:color w:val="000000"/>
          <w:sz w:val="24"/>
          <w:szCs w:val="24"/>
        </w:rPr>
        <w:t xml:space="preserve">would </w:t>
      </w:r>
      <w:r w:rsidR="00710853">
        <w:rPr>
          <w:rFonts w:ascii="Times New Roman" w:hAnsi="Times New Roman" w:cs="Times New Roman"/>
          <w:color w:val="000000"/>
          <w:sz w:val="24"/>
          <w:szCs w:val="24"/>
        </w:rPr>
        <w:t>require</w:t>
      </w:r>
      <w:r w:rsidR="00710853" w:rsidRPr="00B75186" w:rsidDel="00ED007F">
        <w:rPr>
          <w:rFonts w:ascii="Times New Roman" w:hAnsi="Times New Roman" w:cs="Times New Roman"/>
          <w:color w:val="000000"/>
          <w:sz w:val="24"/>
          <w:szCs w:val="24"/>
        </w:rPr>
        <w:t xml:space="preserve"> </w:t>
      </w:r>
      <w:r w:rsidR="00ED007F">
        <w:rPr>
          <w:rFonts w:ascii="Times New Roman" w:hAnsi="Times New Roman" w:cs="Times New Roman"/>
          <w:color w:val="000000"/>
          <w:sz w:val="24"/>
          <w:szCs w:val="24"/>
        </w:rPr>
        <w:t xml:space="preserve">a </w:t>
      </w:r>
      <w:r w:rsidR="007568EE" w:rsidRPr="00B75186">
        <w:rPr>
          <w:rFonts w:ascii="Times New Roman" w:hAnsi="Times New Roman" w:cs="Times New Roman"/>
          <w:color w:val="000000"/>
          <w:sz w:val="24"/>
          <w:szCs w:val="24"/>
        </w:rPr>
        <w:t>s</w:t>
      </w:r>
      <w:r w:rsidR="000F2028" w:rsidRPr="00B75186">
        <w:rPr>
          <w:rFonts w:ascii="Times New Roman" w:hAnsi="Times New Roman" w:cs="Times New Roman"/>
          <w:color w:val="000000"/>
          <w:sz w:val="24"/>
          <w:szCs w:val="24"/>
        </w:rPr>
        <w:t>ignif</w:t>
      </w:r>
      <w:r w:rsidR="007568EE" w:rsidRPr="00B75186">
        <w:rPr>
          <w:rFonts w:ascii="Times New Roman" w:hAnsi="Times New Roman" w:cs="Times New Roman"/>
          <w:color w:val="000000"/>
          <w:sz w:val="24"/>
          <w:szCs w:val="24"/>
        </w:rPr>
        <w:t>ic</w:t>
      </w:r>
      <w:r w:rsidR="000F2028" w:rsidRPr="00B75186">
        <w:rPr>
          <w:rFonts w:ascii="Times New Roman" w:hAnsi="Times New Roman" w:cs="Times New Roman"/>
          <w:color w:val="000000"/>
          <w:sz w:val="24"/>
          <w:szCs w:val="24"/>
        </w:rPr>
        <w:t xml:space="preserve">ant investment </w:t>
      </w:r>
      <w:r w:rsidR="00ED007F">
        <w:rPr>
          <w:rFonts w:ascii="Times New Roman" w:hAnsi="Times New Roman" w:cs="Times New Roman"/>
          <w:color w:val="000000"/>
          <w:sz w:val="24"/>
          <w:szCs w:val="24"/>
        </w:rPr>
        <w:t xml:space="preserve">in comparison with a potentially low </w:t>
      </w:r>
      <w:r w:rsidR="00C64DD2" w:rsidRPr="00B75186">
        <w:rPr>
          <w:rFonts w:ascii="Times New Roman" w:hAnsi="Times New Roman" w:cs="Times New Roman"/>
          <w:color w:val="000000"/>
          <w:sz w:val="24"/>
          <w:szCs w:val="24"/>
        </w:rPr>
        <w:t>number</w:t>
      </w:r>
      <w:r w:rsidR="00032A18" w:rsidRPr="00B75186">
        <w:rPr>
          <w:rFonts w:ascii="Times New Roman" w:hAnsi="Times New Roman" w:cs="Times New Roman"/>
          <w:color w:val="000000"/>
          <w:sz w:val="24"/>
          <w:szCs w:val="24"/>
        </w:rPr>
        <w:t xml:space="preserve"> </w:t>
      </w:r>
      <w:r w:rsidR="000F2028" w:rsidRPr="00B75186">
        <w:rPr>
          <w:rFonts w:ascii="Times New Roman" w:hAnsi="Times New Roman" w:cs="Times New Roman"/>
          <w:color w:val="000000"/>
          <w:sz w:val="24"/>
          <w:szCs w:val="24"/>
        </w:rPr>
        <w:t>of customers that might</w:t>
      </w:r>
      <w:r w:rsidR="007568EE" w:rsidRPr="00B75186">
        <w:rPr>
          <w:rFonts w:ascii="Times New Roman" w:hAnsi="Times New Roman" w:cs="Times New Roman"/>
          <w:color w:val="000000"/>
          <w:sz w:val="24"/>
          <w:szCs w:val="24"/>
        </w:rPr>
        <w:t xml:space="preserve"> choose to select the proposed RTP rate.</w:t>
      </w:r>
    </w:p>
    <w:p w14:paraId="5FD0B9C8" w14:textId="4A8C49EA" w:rsidR="003D0867" w:rsidRPr="00B75186" w:rsidRDefault="008718D0" w:rsidP="00B75186">
      <w:pPr>
        <w:pStyle w:val="ListParagraph"/>
        <w:widowControl/>
        <w:numPr>
          <w:ilvl w:val="0"/>
          <w:numId w:val="41"/>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SDG&amp;E </w:t>
      </w:r>
      <w:r w:rsidR="00764167">
        <w:rPr>
          <w:rFonts w:ascii="Times New Roman" w:hAnsi="Times New Roman" w:cs="Times New Roman"/>
          <w:color w:val="000000"/>
          <w:sz w:val="24"/>
          <w:szCs w:val="24"/>
        </w:rPr>
        <w:t xml:space="preserve">objects to </w:t>
      </w:r>
      <w:r w:rsidR="00C95C39">
        <w:rPr>
          <w:rFonts w:ascii="Times New Roman" w:hAnsi="Times New Roman" w:cs="Times New Roman"/>
          <w:color w:val="000000"/>
          <w:sz w:val="24"/>
          <w:szCs w:val="24"/>
        </w:rPr>
        <w:t>this question</w:t>
      </w:r>
      <w:r w:rsidR="003B398E">
        <w:rPr>
          <w:rFonts w:ascii="Times New Roman" w:hAnsi="Times New Roman" w:cs="Times New Roman"/>
          <w:color w:val="000000"/>
          <w:sz w:val="24"/>
          <w:szCs w:val="24"/>
        </w:rPr>
        <w:t xml:space="preserve">, as it assumes </w:t>
      </w:r>
      <w:r w:rsidR="003E2E74">
        <w:rPr>
          <w:rFonts w:ascii="Times New Roman" w:hAnsi="Times New Roman" w:cs="Times New Roman"/>
          <w:color w:val="000000"/>
          <w:sz w:val="24"/>
          <w:szCs w:val="24"/>
        </w:rPr>
        <w:t xml:space="preserve">facts not </w:t>
      </w:r>
      <w:r w:rsidR="00ED1C16">
        <w:rPr>
          <w:rFonts w:ascii="Times New Roman" w:hAnsi="Times New Roman" w:cs="Times New Roman"/>
          <w:color w:val="000000"/>
          <w:sz w:val="24"/>
          <w:szCs w:val="24"/>
        </w:rPr>
        <w:t xml:space="preserve">within the scope of </w:t>
      </w:r>
      <w:r w:rsidR="00B679AB">
        <w:rPr>
          <w:rFonts w:ascii="Times New Roman" w:hAnsi="Times New Roman" w:cs="Times New Roman"/>
          <w:color w:val="000000"/>
          <w:sz w:val="24"/>
          <w:szCs w:val="24"/>
        </w:rPr>
        <w:t>Ms. Montanez’ testimony.</w:t>
      </w:r>
      <w:r w:rsidR="003E2E74">
        <w:rPr>
          <w:rFonts w:ascii="Times New Roman" w:hAnsi="Times New Roman" w:cs="Times New Roman"/>
          <w:color w:val="000000"/>
          <w:sz w:val="24"/>
          <w:szCs w:val="24"/>
        </w:rPr>
        <w:t xml:space="preserve">  </w:t>
      </w:r>
      <w:r w:rsidR="00471A90" w:rsidRPr="00B75186">
        <w:rPr>
          <w:rFonts w:ascii="Times New Roman" w:hAnsi="Times New Roman" w:cs="Times New Roman"/>
          <w:color w:val="000000"/>
          <w:sz w:val="24"/>
          <w:szCs w:val="24"/>
        </w:rPr>
        <w:t xml:space="preserve">JARP/Enel’s </w:t>
      </w:r>
      <w:r w:rsidR="00DD6F3A" w:rsidRPr="00B75186">
        <w:rPr>
          <w:rFonts w:ascii="Times New Roman" w:hAnsi="Times New Roman" w:cs="Times New Roman"/>
          <w:color w:val="000000"/>
          <w:sz w:val="24"/>
          <w:szCs w:val="24"/>
        </w:rPr>
        <w:t xml:space="preserve">testimony </w:t>
      </w:r>
      <w:r w:rsidR="002C353B">
        <w:rPr>
          <w:rFonts w:ascii="Times New Roman" w:hAnsi="Times New Roman" w:cs="Times New Roman"/>
          <w:color w:val="000000"/>
          <w:sz w:val="24"/>
          <w:szCs w:val="24"/>
        </w:rPr>
        <w:t>did not</w:t>
      </w:r>
      <w:r w:rsidR="00471A90">
        <w:rPr>
          <w:rFonts w:ascii="Times New Roman" w:hAnsi="Times New Roman" w:cs="Times New Roman"/>
          <w:color w:val="000000"/>
          <w:sz w:val="24"/>
          <w:szCs w:val="24"/>
        </w:rPr>
        <w:t xml:space="preserve"> propose a </w:t>
      </w:r>
      <w:r w:rsidR="00DD6F3A">
        <w:rPr>
          <w:rFonts w:ascii="Times New Roman" w:hAnsi="Times New Roman" w:cs="Times New Roman"/>
          <w:color w:val="000000"/>
          <w:sz w:val="24"/>
          <w:szCs w:val="24"/>
        </w:rPr>
        <w:t xml:space="preserve">relatively small </w:t>
      </w:r>
      <w:r w:rsidR="00DD6F3A" w:rsidRPr="00B75186">
        <w:rPr>
          <w:rFonts w:ascii="Times New Roman" w:hAnsi="Times New Roman" w:cs="Times New Roman"/>
          <w:color w:val="000000"/>
          <w:sz w:val="24"/>
          <w:szCs w:val="24"/>
        </w:rPr>
        <w:t xml:space="preserve">RTP rate pilot, </w:t>
      </w:r>
      <w:r w:rsidR="00471A90">
        <w:rPr>
          <w:rFonts w:ascii="Times New Roman" w:hAnsi="Times New Roman" w:cs="Times New Roman"/>
          <w:color w:val="000000"/>
          <w:sz w:val="24"/>
          <w:szCs w:val="24"/>
        </w:rPr>
        <w:t>therefore, Ms</w:t>
      </w:r>
      <w:r w:rsidR="00836D4E">
        <w:rPr>
          <w:rFonts w:ascii="Times New Roman" w:hAnsi="Times New Roman" w:cs="Times New Roman"/>
          <w:color w:val="000000"/>
          <w:sz w:val="24"/>
          <w:szCs w:val="24"/>
        </w:rPr>
        <w:t>.</w:t>
      </w:r>
      <w:r w:rsidR="00471A90">
        <w:rPr>
          <w:rFonts w:ascii="Times New Roman" w:hAnsi="Times New Roman" w:cs="Times New Roman"/>
          <w:color w:val="000000"/>
          <w:sz w:val="24"/>
          <w:szCs w:val="24"/>
        </w:rPr>
        <w:t xml:space="preserve"> Montanez did not respond to such a proposal.  </w:t>
      </w:r>
      <w:r w:rsidR="00B75186" w:rsidRPr="00B75186">
        <w:rPr>
          <w:rFonts w:ascii="Times New Roman" w:hAnsi="Times New Roman" w:cs="Times New Roman"/>
          <w:color w:val="000000"/>
          <w:sz w:val="24"/>
          <w:szCs w:val="24"/>
        </w:rPr>
        <w:t xml:space="preserve">As stated in JARP/Enel’s supplemental testimony dated 8/31/2020, page 9, the proposed RTP rate would be “. . . a flexible tariff for all customers . . .” </w:t>
      </w:r>
      <w:r w:rsidR="00510D74">
        <w:rPr>
          <w:rFonts w:ascii="Times New Roman" w:hAnsi="Times New Roman" w:cs="Times New Roman"/>
          <w:color w:val="000000"/>
          <w:sz w:val="24"/>
          <w:szCs w:val="24"/>
        </w:rPr>
        <w:t xml:space="preserve">In order to support a flexible rate </w:t>
      </w:r>
      <w:r w:rsidR="00510D74" w:rsidRPr="00B75186">
        <w:rPr>
          <w:rFonts w:ascii="Times New Roman" w:hAnsi="Times New Roman" w:cs="Times New Roman"/>
          <w:color w:val="000000"/>
          <w:sz w:val="24"/>
          <w:szCs w:val="24"/>
        </w:rPr>
        <w:t xml:space="preserve">available to all customers, </w:t>
      </w:r>
      <w:r w:rsidR="00510D74">
        <w:rPr>
          <w:rFonts w:ascii="Times New Roman" w:hAnsi="Times New Roman" w:cs="Times New Roman"/>
          <w:color w:val="000000"/>
          <w:sz w:val="24"/>
          <w:szCs w:val="24"/>
        </w:rPr>
        <w:t>SDG&amp;E anticipates the</w:t>
      </w:r>
      <w:r w:rsidR="00510D74" w:rsidRPr="00B75186">
        <w:rPr>
          <w:rFonts w:ascii="Times New Roman" w:hAnsi="Times New Roman" w:cs="Times New Roman"/>
          <w:color w:val="000000"/>
          <w:sz w:val="24"/>
          <w:szCs w:val="24"/>
        </w:rPr>
        <w:t xml:space="preserve"> need to reprogram all remaining hourly smart meters to operate at the proposed 15-minute interval.</w:t>
      </w:r>
      <w:r w:rsidR="00EC0FB6">
        <w:rPr>
          <w:rFonts w:ascii="Times New Roman" w:hAnsi="Times New Roman" w:cs="Times New Roman"/>
          <w:color w:val="000000"/>
          <w:sz w:val="24"/>
          <w:szCs w:val="24"/>
        </w:rPr>
        <w:t xml:space="preserve"> </w:t>
      </w:r>
      <w:r w:rsidR="00510D74" w:rsidRPr="00B75186">
        <w:rPr>
          <w:rFonts w:ascii="Times New Roman" w:hAnsi="Times New Roman" w:cs="Times New Roman"/>
          <w:color w:val="000000"/>
          <w:sz w:val="24"/>
          <w:szCs w:val="24"/>
        </w:rPr>
        <w:t xml:space="preserve"> </w:t>
      </w:r>
      <w:r w:rsidR="00B75186" w:rsidRPr="00B75186">
        <w:rPr>
          <w:rFonts w:ascii="Times New Roman" w:hAnsi="Times New Roman" w:cs="Times New Roman"/>
          <w:color w:val="000000"/>
          <w:sz w:val="24"/>
          <w:szCs w:val="24"/>
        </w:rPr>
        <w:t xml:space="preserve">Furthermore, JARP’s testimony, at page 17, states “. . . the Joint Advanced Rate Parties do not believe a cap is necessary given the structure of the RTP rate we have proposed  . . .” </w:t>
      </w:r>
      <w:r w:rsidR="00667B21" w:rsidRPr="00B75186">
        <w:rPr>
          <w:rFonts w:ascii="Times New Roman" w:hAnsi="Times New Roman" w:cs="Times New Roman"/>
          <w:color w:val="000000"/>
          <w:sz w:val="24"/>
          <w:szCs w:val="24"/>
        </w:rPr>
        <w:t xml:space="preserve"> </w:t>
      </w:r>
      <w:r w:rsidR="00D262D5">
        <w:rPr>
          <w:rFonts w:ascii="Times New Roman" w:hAnsi="Times New Roman" w:cs="Times New Roman"/>
          <w:color w:val="000000"/>
          <w:sz w:val="24"/>
          <w:szCs w:val="24"/>
        </w:rPr>
        <w:t>H</w:t>
      </w:r>
      <w:r w:rsidR="0078141B">
        <w:rPr>
          <w:rFonts w:ascii="Times New Roman" w:hAnsi="Times New Roman" w:cs="Times New Roman"/>
          <w:color w:val="000000"/>
          <w:sz w:val="24"/>
          <w:szCs w:val="24"/>
        </w:rPr>
        <w:t xml:space="preserve">owever, some types of </w:t>
      </w:r>
      <w:r w:rsidR="00C33B01">
        <w:rPr>
          <w:rFonts w:ascii="Times New Roman" w:hAnsi="Times New Roman" w:cs="Times New Roman"/>
          <w:color w:val="000000"/>
          <w:sz w:val="24"/>
          <w:szCs w:val="24"/>
        </w:rPr>
        <w:t xml:space="preserve">investments </w:t>
      </w:r>
      <w:r w:rsidR="00CE06A8">
        <w:rPr>
          <w:rFonts w:ascii="Times New Roman" w:hAnsi="Times New Roman" w:cs="Times New Roman"/>
          <w:color w:val="000000"/>
          <w:sz w:val="24"/>
          <w:szCs w:val="24"/>
        </w:rPr>
        <w:t xml:space="preserve">listed </w:t>
      </w:r>
      <w:r w:rsidR="000949B9">
        <w:rPr>
          <w:rFonts w:ascii="Times New Roman" w:hAnsi="Times New Roman" w:cs="Times New Roman"/>
          <w:color w:val="000000"/>
          <w:sz w:val="24"/>
          <w:szCs w:val="24"/>
        </w:rPr>
        <w:t xml:space="preserve">above </w:t>
      </w:r>
      <w:r w:rsidR="00C33B01">
        <w:rPr>
          <w:rFonts w:ascii="Times New Roman" w:hAnsi="Times New Roman" w:cs="Times New Roman"/>
          <w:color w:val="000000"/>
          <w:sz w:val="24"/>
          <w:szCs w:val="24"/>
        </w:rPr>
        <w:t xml:space="preserve">in </w:t>
      </w:r>
      <w:r w:rsidR="000949B9">
        <w:rPr>
          <w:rFonts w:ascii="Times New Roman" w:hAnsi="Times New Roman" w:cs="Times New Roman"/>
          <w:color w:val="000000"/>
          <w:sz w:val="24"/>
          <w:szCs w:val="24"/>
        </w:rPr>
        <w:t xml:space="preserve">answer (b) would be necessary to </w:t>
      </w:r>
      <w:r w:rsidR="005675F8">
        <w:rPr>
          <w:rFonts w:ascii="Times New Roman" w:hAnsi="Times New Roman" w:cs="Times New Roman"/>
          <w:color w:val="000000"/>
          <w:sz w:val="24"/>
          <w:szCs w:val="24"/>
        </w:rPr>
        <w:t xml:space="preserve">upgrade </w:t>
      </w:r>
      <w:r w:rsidR="00A36859">
        <w:rPr>
          <w:rFonts w:ascii="Times New Roman" w:hAnsi="Times New Roman" w:cs="Times New Roman"/>
          <w:color w:val="000000"/>
          <w:sz w:val="24"/>
          <w:szCs w:val="24"/>
        </w:rPr>
        <w:t xml:space="preserve">regardless the size of </w:t>
      </w:r>
      <w:r w:rsidR="000A74D9">
        <w:rPr>
          <w:rFonts w:ascii="Times New Roman" w:hAnsi="Times New Roman" w:cs="Times New Roman"/>
          <w:color w:val="000000"/>
          <w:sz w:val="24"/>
          <w:szCs w:val="24"/>
        </w:rPr>
        <w:t xml:space="preserve">the program.  </w:t>
      </w:r>
    </w:p>
    <w:p w14:paraId="1AA04F35" w14:textId="130B5B41" w:rsidR="003F4901" w:rsidRDefault="003F4901" w:rsidP="00981691">
      <w:pPr>
        <w:widowControl/>
        <w:autoSpaceDE w:val="0"/>
        <w:autoSpaceDN w:val="0"/>
        <w:adjustRightInd w:val="0"/>
        <w:ind w:left="360"/>
        <w:rPr>
          <w:rFonts w:ascii="Times New Roman" w:hAnsi="Times New Roman" w:cs="Times New Roman"/>
          <w:sz w:val="24"/>
          <w:szCs w:val="24"/>
        </w:rPr>
      </w:pPr>
    </w:p>
    <w:p w14:paraId="35B88C87" w14:textId="77777777" w:rsidR="003F4901" w:rsidRPr="00981691" w:rsidRDefault="003F4901" w:rsidP="00981691">
      <w:pPr>
        <w:widowControl/>
        <w:autoSpaceDE w:val="0"/>
        <w:autoSpaceDN w:val="0"/>
        <w:adjustRightInd w:val="0"/>
        <w:ind w:left="360"/>
        <w:rPr>
          <w:rFonts w:ascii="Times New Roman" w:hAnsi="Times New Roman" w:cs="Times New Roman"/>
          <w:sz w:val="24"/>
          <w:szCs w:val="24"/>
        </w:rPr>
      </w:pPr>
    </w:p>
    <w:p w14:paraId="2DFFA980"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2E2E2E"/>
          <w:sz w:val="24"/>
          <w:szCs w:val="24"/>
        </w:rPr>
        <w:t xml:space="preserve">Question No. 4 </w:t>
      </w:r>
    </w:p>
    <w:p w14:paraId="44167103" w14:textId="77777777" w:rsidR="00981691" w:rsidRPr="00981691" w:rsidRDefault="00981691" w:rsidP="00981691">
      <w:pPr>
        <w:widowControl/>
        <w:autoSpaceDE w:val="0"/>
        <w:autoSpaceDN w:val="0"/>
        <w:adjustRightInd w:val="0"/>
        <w:rPr>
          <w:rFonts w:ascii="Times New Roman" w:hAnsi="Times New Roman" w:cs="Times New Roman"/>
          <w:color w:val="2E2E2E"/>
          <w:sz w:val="24"/>
          <w:szCs w:val="24"/>
        </w:rPr>
      </w:pPr>
      <w:r w:rsidRPr="00981691">
        <w:rPr>
          <w:rFonts w:ascii="Times New Roman" w:hAnsi="Times New Roman" w:cs="Times New Roman"/>
          <w:color w:val="2E2E2E"/>
          <w:sz w:val="24"/>
          <w:szCs w:val="24"/>
        </w:rPr>
        <w:t xml:space="preserve">In Exhibit SDGE-22, at page JM-9, lines 2 through 4, Ms. Montanez testifies that Day-Ahead Market (DAM) and the Real-Time Market (RTM) prices are not sufficiently different to warrant an RTM-based rate, noting that “the 2019 day-ahead prices and the real-time prices are very similar when taking the hourly average for the year.” </w:t>
      </w:r>
    </w:p>
    <w:p w14:paraId="2BFA4DF1" w14:textId="26681D7E" w:rsidR="00981691" w:rsidRPr="00981691" w:rsidRDefault="00981691" w:rsidP="00981691">
      <w:pPr>
        <w:pStyle w:val="ListParagraph"/>
        <w:widowControl/>
        <w:numPr>
          <w:ilvl w:val="0"/>
          <w:numId w:val="27"/>
        </w:numPr>
        <w:autoSpaceDE w:val="0"/>
        <w:autoSpaceDN w:val="0"/>
        <w:adjustRightInd w:val="0"/>
        <w:spacing w:after="46"/>
        <w:rPr>
          <w:rFonts w:ascii="Times New Roman" w:hAnsi="Times New Roman" w:cs="Times New Roman"/>
          <w:color w:val="2E2E2E"/>
          <w:sz w:val="24"/>
          <w:szCs w:val="24"/>
        </w:rPr>
      </w:pPr>
      <w:r w:rsidRPr="00981691">
        <w:rPr>
          <w:rFonts w:ascii="Times New Roman" w:hAnsi="Times New Roman" w:cs="Times New Roman"/>
          <w:color w:val="2E2E2E"/>
          <w:sz w:val="24"/>
          <w:szCs w:val="24"/>
        </w:rPr>
        <w:t>Although the average hourly prices may be comparable, the RTM price often includes spikes and dips that are not reflected in the DAM rate</w:t>
      </w:r>
      <w:r w:rsidRPr="008A013A">
        <w:rPr>
          <w:rFonts w:ascii="Times New Roman" w:hAnsi="Times New Roman" w:cs="Times New Roman"/>
          <w:color w:val="2E2E2E"/>
          <w:sz w:val="24"/>
          <w:szCs w:val="24"/>
        </w:rPr>
        <w:t>. How does the standard deviation of the 2019 RTM prices compare to the standard deviation of the 2019 DAM prices?</w:t>
      </w:r>
      <w:r w:rsidRPr="00981691">
        <w:rPr>
          <w:rFonts w:ascii="Times New Roman" w:hAnsi="Times New Roman" w:cs="Times New Roman"/>
          <w:color w:val="2E2E2E"/>
          <w:sz w:val="24"/>
          <w:szCs w:val="24"/>
        </w:rPr>
        <w:t xml:space="preserve"> </w:t>
      </w:r>
    </w:p>
    <w:p w14:paraId="3C8CE5D3" w14:textId="3670792E" w:rsidR="00981691" w:rsidRPr="00ED6C7B" w:rsidRDefault="00981691" w:rsidP="00981691">
      <w:pPr>
        <w:pStyle w:val="ListParagraph"/>
        <w:widowControl/>
        <w:numPr>
          <w:ilvl w:val="0"/>
          <w:numId w:val="27"/>
        </w:numPr>
        <w:autoSpaceDE w:val="0"/>
        <w:autoSpaceDN w:val="0"/>
        <w:adjustRightInd w:val="0"/>
        <w:rPr>
          <w:rFonts w:ascii="Times New Roman" w:hAnsi="Times New Roman" w:cs="Times New Roman"/>
          <w:color w:val="2E2E2E"/>
          <w:sz w:val="24"/>
          <w:szCs w:val="24"/>
        </w:rPr>
      </w:pPr>
      <w:r w:rsidRPr="00ED6C7B">
        <w:rPr>
          <w:rFonts w:ascii="Times New Roman" w:hAnsi="Times New Roman" w:cs="Times New Roman"/>
          <w:color w:val="2E2E2E"/>
          <w:sz w:val="24"/>
          <w:szCs w:val="24"/>
        </w:rPr>
        <w:t>If</w:t>
      </w:r>
      <w:r w:rsidRPr="00981691">
        <w:rPr>
          <w:rFonts w:ascii="Times New Roman" w:hAnsi="Times New Roman" w:cs="Times New Roman"/>
          <w:color w:val="2E2E2E"/>
          <w:sz w:val="24"/>
          <w:szCs w:val="24"/>
        </w:rPr>
        <w:t xml:space="preserve"> the standard deviation for the 2019 RTM prices is higher than the standard deviation of the DAM prices, </w:t>
      </w:r>
      <w:r w:rsidRPr="00ED6C7B">
        <w:rPr>
          <w:rFonts w:ascii="Times New Roman" w:hAnsi="Times New Roman" w:cs="Times New Roman"/>
          <w:color w:val="2E2E2E"/>
          <w:sz w:val="24"/>
          <w:szCs w:val="24"/>
        </w:rPr>
        <w:t xml:space="preserve">does SDG&amp;E see this as evidence that customer load-shifting in response to a RTM-based dynamic rate could provide more grid and environmental value (both by reducing </w:t>
      </w:r>
      <w:r w:rsidRPr="00ED6C7B">
        <w:rPr>
          <w:rFonts w:ascii="Times New Roman" w:hAnsi="Times New Roman" w:cs="Times New Roman"/>
          <w:color w:val="2E2E2E"/>
          <w:sz w:val="24"/>
          <w:szCs w:val="24"/>
        </w:rPr>
        <w:lastRenderedPageBreak/>
        <w:t xml:space="preserve">the need to run </w:t>
      </w:r>
      <w:proofErr w:type="spellStart"/>
      <w:r w:rsidRPr="00ED6C7B">
        <w:rPr>
          <w:rFonts w:ascii="Times New Roman" w:hAnsi="Times New Roman" w:cs="Times New Roman"/>
          <w:color w:val="2E2E2E"/>
          <w:sz w:val="24"/>
          <w:szCs w:val="24"/>
        </w:rPr>
        <w:t>peaker</w:t>
      </w:r>
      <w:proofErr w:type="spellEnd"/>
      <w:r w:rsidRPr="00ED6C7B">
        <w:rPr>
          <w:rFonts w:ascii="Times New Roman" w:hAnsi="Times New Roman" w:cs="Times New Roman"/>
          <w:color w:val="2E2E2E"/>
          <w:sz w:val="24"/>
          <w:szCs w:val="24"/>
        </w:rPr>
        <w:t xml:space="preserve"> plants and by reducing renewables curtailment) than a DAM-base dynamic rate? </w:t>
      </w:r>
    </w:p>
    <w:p w14:paraId="3C062D63" w14:textId="68834256"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7C7C7890" w14:textId="77777777" w:rsidR="00981691" w:rsidRDefault="00981691" w:rsidP="00981691">
      <w:pPr>
        <w:widowControl/>
        <w:autoSpaceDE w:val="0"/>
        <w:autoSpaceDN w:val="0"/>
        <w:adjustRightInd w:val="0"/>
        <w:ind w:left="360"/>
        <w:rPr>
          <w:rFonts w:ascii="Times New Roman" w:hAnsi="Times New Roman" w:cs="Times New Roman"/>
          <w:b/>
          <w:bCs/>
          <w:color w:val="000000"/>
          <w:sz w:val="24"/>
          <w:szCs w:val="24"/>
        </w:rPr>
      </w:pPr>
      <w:r w:rsidRPr="00981691">
        <w:rPr>
          <w:rFonts w:ascii="Times New Roman" w:hAnsi="Times New Roman" w:cs="Times New Roman"/>
          <w:b/>
          <w:bCs/>
          <w:color w:val="000000"/>
          <w:sz w:val="24"/>
          <w:szCs w:val="24"/>
        </w:rPr>
        <w:t xml:space="preserve">SDG&amp;E Response: </w:t>
      </w:r>
    </w:p>
    <w:p w14:paraId="6BB27D01" w14:textId="77777777" w:rsidR="00023EE4" w:rsidRDefault="00023EE4" w:rsidP="00981691">
      <w:pPr>
        <w:widowControl/>
        <w:autoSpaceDE w:val="0"/>
        <w:autoSpaceDN w:val="0"/>
        <w:adjustRightInd w:val="0"/>
        <w:ind w:left="360"/>
        <w:rPr>
          <w:rFonts w:ascii="Times New Roman" w:hAnsi="Times New Roman" w:cs="Times New Roman"/>
          <w:b/>
          <w:bCs/>
          <w:color w:val="000000"/>
          <w:sz w:val="24"/>
          <w:szCs w:val="24"/>
        </w:rPr>
      </w:pPr>
    </w:p>
    <w:p w14:paraId="76AAB115" w14:textId="0BDF56DE" w:rsidR="00023EE4" w:rsidRPr="00B26C41" w:rsidRDefault="002F64AE" w:rsidP="0074232C">
      <w:pPr>
        <w:pStyle w:val="ListParagraph"/>
        <w:widowControl/>
        <w:numPr>
          <w:ilvl w:val="0"/>
          <w:numId w:val="40"/>
        </w:num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The s</w:t>
      </w:r>
      <w:r w:rsidR="0074232C" w:rsidRPr="00B26C41">
        <w:rPr>
          <w:rFonts w:ascii="Times New Roman" w:hAnsi="Times New Roman" w:cs="Times New Roman"/>
          <w:color w:val="000000"/>
          <w:sz w:val="24"/>
          <w:szCs w:val="24"/>
        </w:rPr>
        <w:t xml:space="preserve">tandard deviation for </w:t>
      </w:r>
      <w:r w:rsidR="008A013A">
        <w:rPr>
          <w:rFonts w:ascii="Times New Roman" w:hAnsi="Times New Roman" w:cs="Times New Roman"/>
          <w:color w:val="000000"/>
          <w:sz w:val="24"/>
          <w:szCs w:val="24"/>
        </w:rPr>
        <w:t xml:space="preserve">the </w:t>
      </w:r>
      <w:r w:rsidR="0074232C" w:rsidRPr="00B26C41">
        <w:rPr>
          <w:rFonts w:ascii="Times New Roman" w:hAnsi="Times New Roman" w:cs="Times New Roman"/>
          <w:color w:val="000000"/>
          <w:sz w:val="24"/>
          <w:szCs w:val="24"/>
        </w:rPr>
        <w:t xml:space="preserve">2019 DAM </w:t>
      </w:r>
      <w:r w:rsidR="002A6CD2">
        <w:rPr>
          <w:rFonts w:ascii="Times New Roman" w:hAnsi="Times New Roman" w:cs="Times New Roman"/>
          <w:color w:val="000000"/>
          <w:sz w:val="24"/>
          <w:szCs w:val="24"/>
        </w:rPr>
        <w:t xml:space="preserve">is 24 </w:t>
      </w:r>
      <w:r w:rsidR="0074232C" w:rsidRPr="00B26C41">
        <w:rPr>
          <w:rFonts w:ascii="Times New Roman" w:hAnsi="Times New Roman" w:cs="Times New Roman"/>
          <w:color w:val="000000"/>
          <w:sz w:val="24"/>
          <w:szCs w:val="24"/>
        </w:rPr>
        <w:t>and</w:t>
      </w:r>
      <w:r w:rsidR="008A013A">
        <w:rPr>
          <w:rFonts w:ascii="Times New Roman" w:hAnsi="Times New Roman" w:cs="Times New Roman"/>
          <w:color w:val="000000"/>
          <w:sz w:val="24"/>
          <w:szCs w:val="24"/>
        </w:rPr>
        <w:t xml:space="preserve"> </w:t>
      </w:r>
      <w:r w:rsidR="0074232C" w:rsidRPr="00B26C41">
        <w:rPr>
          <w:rFonts w:ascii="Times New Roman" w:hAnsi="Times New Roman" w:cs="Times New Roman"/>
          <w:color w:val="000000"/>
          <w:sz w:val="24"/>
          <w:szCs w:val="24"/>
        </w:rPr>
        <w:t>RTM</w:t>
      </w:r>
      <w:r w:rsidR="008A013A">
        <w:rPr>
          <w:rFonts w:ascii="Times New Roman" w:hAnsi="Times New Roman" w:cs="Times New Roman"/>
          <w:color w:val="000000"/>
          <w:sz w:val="24"/>
          <w:szCs w:val="24"/>
        </w:rPr>
        <w:t xml:space="preserve"> is 77.</w:t>
      </w:r>
    </w:p>
    <w:p w14:paraId="1578A8FB" w14:textId="7F5FF810" w:rsidR="005015F1" w:rsidRPr="003065E8" w:rsidRDefault="00201567" w:rsidP="000023BA">
      <w:pPr>
        <w:pStyle w:val="ListParagraph"/>
        <w:widowControl/>
        <w:numPr>
          <w:ilvl w:val="0"/>
          <w:numId w:val="40"/>
        </w:numPr>
        <w:autoSpaceDE w:val="0"/>
        <w:autoSpaceDN w:val="0"/>
        <w:adjustRightInd w:val="0"/>
        <w:rPr>
          <w:rFonts w:ascii="Times New Roman" w:hAnsi="Times New Roman" w:cs="Times New Roman"/>
          <w:color w:val="000000"/>
          <w:sz w:val="24"/>
          <w:szCs w:val="24"/>
        </w:rPr>
      </w:pPr>
      <w:r w:rsidRPr="003065E8">
        <w:rPr>
          <w:rFonts w:ascii="Times New Roman" w:hAnsi="Times New Roman" w:cs="Times New Roman"/>
          <w:color w:val="000000"/>
          <w:sz w:val="24"/>
          <w:szCs w:val="24"/>
        </w:rPr>
        <w:t xml:space="preserve">No, </w:t>
      </w:r>
      <w:r w:rsidR="00E729F5" w:rsidRPr="003065E8">
        <w:rPr>
          <w:rFonts w:ascii="Times New Roman" w:hAnsi="Times New Roman" w:cs="Times New Roman"/>
          <w:color w:val="000000"/>
          <w:sz w:val="24"/>
          <w:szCs w:val="24"/>
        </w:rPr>
        <w:t xml:space="preserve">SDG&amp;E does not </w:t>
      </w:r>
      <w:r w:rsidR="00DD7CD2" w:rsidRPr="003065E8">
        <w:rPr>
          <w:rFonts w:ascii="Times New Roman" w:hAnsi="Times New Roman" w:cs="Times New Roman"/>
          <w:color w:val="000000"/>
          <w:sz w:val="24"/>
          <w:szCs w:val="24"/>
        </w:rPr>
        <w:t xml:space="preserve">agree </w:t>
      </w:r>
      <w:r w:rsidR="00930614" w:rsidRPr="003065E8">
        <w:rPr>
          <w:rFonts w:ascii="Times New Roman" w:hAnsi="Times New Roman" w:cs="Times New Roman"/>
          <w:color w:val="000000"/>
          <w:sz w:val="24"/>
          <w:szCs w:val="24"/>
        </w:rPr>
        <w:t xml:space="preserve">that </w:t>
      </w:r>
      <w:r w:rsidR="006672F4" w:rsidRPr="003065E8">
        <w:rPr>
          <w:rFonts w:ascii="Times New Roman" w:hAnsi="Times New Roman" w:cs="Times New Roman"/>
          <w:color w:val="000000"/>
          <w:sz w:val="24"/>
          <w:szCs w:val="24"/>
        </w:rPr>
        <w:t xml:space="preserve">only </w:t>
      </w:r>
      <w:r w:rsidR="00423C2A" w:rsidRPr="003065E8">
        <w:rPr>
          <w:rFonts w:ascii="Times New Roman" w:hAnsi="Times New Roman" w:cs="Times New Roman"/>
          <w:color w:val="000000"/>
          <w:sz w:val="24"/>
          <w:szCs w:val="24"/>
        </w:rPr>
        <w:t xml:space="preserve">analyzing the </w:t>
      </w:r>
      <w:r w:rsidR="00766D12" w:rsidRPr="003065E8">
        <w:rPr>
          <w:rFonts w:ascii="Times New Roman" w:hAnsi="Times New Roman" w:cs="Times New Roman"/>
          <w:color w:val="000000"/>
          <w:sz w:val="24"/>
          <w:szCs w:val="24"/>
        </w:rPr>
        <w:t xml:space="preserve">standard deviation between the RTM and DAM prices </w:t>
      </w:r>
      <w:r w:rsidR="00CB6C39" w:rsidRPr="003065E8">
        <w:rPr>
          <w:rFonts w:ascii="Times New Roman" w:hAnsi="Times New Roman" w:cs="Times New Roman"/>
          <w:color w:val="000000"/>
          <w:sz w:val="24"/>
          <w:szCs w:val="24"/>
        </w:rPr>
        <w:t xml:space="preserve">would be enough information to come to the conclusion </w:t>
      </w:r>
      <w:r w:rsidR="00C50286" w:rsidRPr="003065E8">
        <w:rPr>
          <w:rFonts w:ascii="Times New Roman" w:hAnsi="Times New Roman" w:cs="Times New Roman"/>
          <w:color w:val="000000"/>
          <w:sz w:val="24"/>
          <w:szCs w:val="24"/>
        </w:rPr>
        <w:t>“that customer load-shifting in response to RTM-based dynamic rate could provide more grid and environmental value</w:t>
      </w:r>
      <w:r w:rsidR="00A7278F" w:rsidRPr="003065E8">
        <w:rPr>
          <w:rFonts w:ascii="Times New Roman" w:hAnsi="Times New Roman" w:cs="Times New Roman"/>
          <w:color w:val="000000"/>
          <w:sz w:val="24"/>
          <w:szCs w:val="24"/>
        </w:rPr>
        <w:t xml:space="preserve"> than a DAM-base dynamic rate</w:t>
      </w:r>
      <w:r w:rsidR="00A32774">
        <w:rPr>
          <w:rFonts w:ascii="Times New Roman" w:hAnsi="Times New Roman" w:cs="Times New Roman"/>
          <w:color w:val="000000"/>
          <w:sz w:val="24"/>
          <w:szCs w:val="24"/>
        </w:rPr>
        <w:t>.</w:t>
      </w:r>
      <w:r w:rsidR="00A7278F" w:rsidRPr="003065E8">
        <w:rPr>
          <w:rFonts w:ascii="Times New Roman" w:hAnsi="Times New Roman" w:cs="Times New Roman"/>
          <w:color w:val="000000"/>
          <w:sz w:val="24"/>
          <w:szCs w:val="24"/>
        </w:rPr>
        <w:t>”</w:t>
      </w:r>
      <w:r w:rsidR="008F51F0">
        <w:rPr>
          <w:rFonts w:ascii="Times New Roman" w:hAnsi="Times New Roman" w:cs="Times New Roman"/>
          <w:color w:val="000000"/>
          <w:sz w:val="24"/>
          <w:szCs w:val="24"/>
        </w:rPr>
        <w:t xml:space="preserve"> </w:t>
      </w:r>
      <w:r w:rsidR="003815D1" w:rsidRPr="003065E8">
        <w:rPr>
          <w:rFonts w:ascii="Times New Roman" w:hAnsi="Times New Roman" w:cs="Times New Roman"/>
          <w:color w:val="000000"/>
          <w:sz w:val="24"/>
          <w:szCs w:val="24"/>
        </w:rPr>
        <w:t xml:space="preserve"> </w:t>
      </w:r>
      <w:r w:rsidR="000D0F25">
        <w:rPr>
          <w:rFonts w:ascii="Times New Roman" w:hAnsi="Times New Roman" w:cs="Times New Roman"/>
          <w:color w:val="000000"/>
          <w:sz w:val="24"/>
          <w:szCs w:val="24"/>
        </w:rPr>
        <w:t>T</w:t>
      </w:r>
      <w:r w:rsidR="00900581" w:rsidRPr="003065E8">
        <w:rPr>
          <w:rFonts w:ascii="Times New Roman" w:hAnsi="Times New Roman" w:cs="Times New Roman"/>
          <w:color w:val="000000"/>
          <w:sz w:val="24"/>
          <w:szCs w:val="24"/>
        </w:rPr>
        <w:t xml:space="preserve">he RTM consists of many variables, as indicated in the diagram below, </w:t>
      </w:r>
      <w:r w:rsidR="00884E0C" w:rsidRPr="003065E8">
        <w:rPr>
          <w:rFonts w:ascii="Times New Roman" w:hAnsi="Times New Roman" w:cs="Times New Roman"/>
          <w:color w:val="000000"/>
          <w:sz w:val="24"/>
          <w:szCs w:val="24"/>
        </w:rPr>
        <w:t xml:space="preserve">and can be very volatile from one interval to the next. </w:t>
      </w:r>
      <w:r w:rsidR="004F0D4D">
        <w:rPr>
          <w:rFonts w:ascii="Times New Roman" w:hAnsi="Times New Roman" w:cs="Times New Roman"/>
          <w:color w:val="000000"/>
          <w:sz w:val="24"/>
          <w:szCs w:val="24"/>
        </w:rPr>
        <w:t xml:space="preserve"> </w:t>
      </w:r>
      <w:r w:rsidR="00026049" w:rsidRPr="003065E8">
        <w:rPr>
          <w:rFonts w:ascii="Times New Roman" w:hAnsi="Times New Roman" w:cs="Times New Roman"/>
          <w:color w:val="000000"/>
          <w:sz w:val="24"/>
          <w:szCs w:val="24"/>
        </w:rPr>
        <w:t xml:space="preserve">SDG&amp;E does not believe it </w:t>
      </w:r>
      <w:r w:rsidR="00102573">
        <w:rPr>
          <w:rFonts w:ascii="Times New Roman" w:hAnsi="Times New Roman" w:cs="Times New Roman"/>
          <w:color w:val="000000"/>
          <w:sz w:val="24"/>
          <w:szCs w:val="24"/>
        </w:rPr>
        <w:t xml:space="preserve">is </w:t>
      </w:r>
      <w:r w:rsidR="00026049" w:rsidRPr="003065E8">
        <w:rPr>
          <w:rFonts w:ascii="Times New Roman" w:hAnsi="Times New Roman" w:cs="Times New Roman"/>
          <w:color w:val="000000"/>
          <w:sz w:val="24"/>
          <w:szCs w:val="24"/>
        </w:rPr>
        <w:t>fair to assume that</w:t>
      </w:r>
      <w:r w:rsidR="00450117" w:rsidRPr="003065E8">
        <w:rPr>
          <w:rFonts w:ascii="Times New Roman" w:hAnsi="Times New Roman" w:cs="Times New Roman"/>
          <w:color w:val="000000"/>
          <w:sz w:val="24"/>
          <w:szCs w:val="24"/>
        </w:rPr>
        <w:t xml:space="preserve"> the</w:t>
      </w:r>
      <w:r w:rsidR="00026049" w:rsidRPr="003065E8">
        <w:rPr>
          <w:rFonts w:ascii="Times New Roman" w:hAnsi="Times New Roman" w:cs="Times New Roman"/>
          <w:color w:val="000000"/>
          <w:sz w:val="24"/>
          <w:szCs w:val="24"/>
        </w:rPr>
        <w:t xml:space="preserve"> </w:t>
      </w:r>
      <w:r w:rsidR="004450C5" w:rsidRPr="003065E8">
        <w:rPr>
          <w:rFonts w:ascii="Times New Roman" w:hAnsi="Times New Roman" w:cs="Times New Roman"/>
          <w:color w:val="000000"/>
          <w:sz w:val="24"/>
          <w:szCs w:val="24"/>
        </w:rPr>
        <w:t xml:space="preserve">standard deviation between the two pricing markets </w:t>
      </w:r>
      <w:r w:rsidR="00EA70E9" w:rsidRPr="003065E8">
        <w:rPr>
          <w:rFonts w:ascii="Times New Roman" w:hAnsi="Times New Roman" w:cs="Times New Roman"/>
          <w:color w:val="000000"/>
          <w:sz w:val="24"/>
          <w:szCs w:val="24"/>
        </w:rPr>
        <w:t xml:space="preserve">is evidence that </w:t>
      </w:r>
      <w:r w:rsidR="00ED11DE" w:rsidRPr="003065E8">
        <w:rPr>
          <w:rFonts w:ascii="Times New Roman" w:hAnsi="Times New Roman" w:cs="Times New Roman"/>
          <w:color w:val="000000"/>
          <w:sz w:val="24"/>
          <w:szCs w:val="24"/>
        </w:rPr>
        <w:t>customers</w:t>
      </w:r>
      <w:r w:rsidR="00EA70E9" w:rsidRPr="003065E8">
        <w:rPr>
          <w:rFonts w:ascii="Times New Roman" w:hAnsi="Times New Roman" w:cs="Times New Roman"/>
          <w:color w:val="000000"/>
          <w:sz w:val="24"/>
          <w:szCs w:val="24"/>
        </w:rPr>
        <w:t xml:space="preserve"> will respond to </w:t>
      </w:r>
      <w:r w:rsidR="000E569C" w:rsidRPr="003065E8">
        <w:rPr>
          <w:rFonts w:ascii="Times New Roman" w:hAnsi="Times New Roman" w:cs="Times New Roman"/>
          <w:color w:val="000000"/>
          <w:sz w:val="24"/>
          <w:szCs w:val="24"/>
        </w:rPr>
        <w:t xml:space="preserve">RTM </w:t>
      </w:r>
      <w:r w:rsidR="00EA70E9" w:rsidRPr="003065E8">
        <w:rPr>
          <w:rFonts w:ascii="Times New Roman" w:hAnsi="Times New Roman" w:cs="Times New Roman"/>
          <w:color w:val="000000"/>
          <w:sz w:val="24"/>
          <w:szCs w:val="24"/>
        </w:rPr>
        <w:t>price signals</w:t>
      </w:r>
      <w:r w:rsidR="000E569C" w:rsidRPr="003065E8">
        <w:rPr>
          <w:rFonts w:ascii="Times New Roman" w:hAnsi="Times New Roman" w:cs="Times New Roman"/>
          <w:color w:val="000000"/>
          <w:sz w:val="24"/>
          <w:szCs w:val="24"/>
        </w:rPr>
        <w:t xml:space="preserve"> more than the DAM. </w:t>
      </w:r>
      <w:r w:rsidR="004F0D4D">
        <w:rPr>
          <w:rFonts w:ascii="Times New Roman" w:hAnsi="Times New Roman" w:cs="Times New Roman"/>
          <w:color w:val="000000"/>
          <w:sz w:val="24"/>
          <w:szCs w:val="24"/>
        </w:rPr>
        <w:t xml:space="preserve"> </w:t>
      </w:r>
      <w:r w:rsidR="003815D1" w:rsidRPr="003065E8">
        <w:rPr>
          <w:rFonts w:ascii="Times New Roman" w:hAnsi="Times New Roman" w:cs="Times New Roman"/>
          <w:color w:val="000000"/>
          <w:sz w:val="24"/>
          <w:szCs w:val="24"/>
        </w:rPr>
        <w:t>Further analysis would be needed to evaluate SDG&amp;E</w:t>
      </w:r>
      <w:r w:rsidR="00623AA9">
        <w:rPr>
          <w:rFonts w:ascii="Times New Roman" w:hAnsi="Times New Roman" w:cs="Times New Roman"/>
          <w:color w:val="000000"/>
          <w:sz w:val="24"/>
          <w:szCs w:val="24"/>
        </w:rPr>
        <w:t>’s</w:t>
      </w:r>
      <w:r w:rsidR="005B645B" w:rsidRPr="003065E8">
        <w:rPr>
          <w:rFonts w:ascii="Times New Roman" w:hAnsi="Times New Roman" w:cs="Times New Roman"/>
          <w:color w:val="000000"/>
          <w:sz w:val="24"/>
          <w:szCs w:val="24"/>
        </w:rPr>
        <w:t xml:space="preserve"> specific </w:t>
      </w:r>
      <w:r w:rsidR="003065E8">
        <w:rPr>
          <w:rFonts w:ascii="Times New Roman" w:hAnsi="Times New Roman" w:cs="Times New Roman"/>
          <w:color w:val="000000"/>
          <w:sz w:val="24"/>
          <w:szCs w:val="24"/>
        </w:rPr>
        <w:t xml:space="preserve">factors, such as: </w:t>
      </w:r>
      <w:r w:rsidR="005B645B" w:rsidRPr="003065E8">
        <w:rPr>
          <w:rFonts w:ascii="Times New Roman" w:hAnsi="Times New Roman" w:cs="Times New Roman"/>
          <w:color w:val="000000"/>
          <w:sz w:val="24"/>
          <w:szCs w:val="24"/>
        </w:rPr>
        <w:t xml:space="preserve">gross load, net load, </w:t>
      </w:r>
      <w:r w:rsidR="00794CFE" w:rsidRPr="003065E8">
        <w:rPr>
          <w:rFonts w:ascii="Times New Roman" w:hAnsi="Times New Roman" w:cs="Times New Roman"/>
          <w:color w:val="000000"/>
          <w:sz w:val="24"/>
          <w:szCs w:val="24"/>
        </w:rPr>
        <w:t xml:space="preserve">the </w:t>
      </w:r>
      <w:r w:rsidR="00FF386F" w:rsidRPr="003065E8">
        <w:rPr>
          <w:rFonts w:ascii="Times New Roman" w:hAnsi="Times New Roman" w:cs="Times New Roman"/>
          <w:color w:val="000000"/>
          <w:sz w:val="24"/>
          <w:szCs w:val="24"/>
        </w:rPr>
        <w:t>relationship between</w:t>
      </w:r>
      <w:r w:rsidR="00794CFE" w:rsidRPr="003065E8">
        <w:rPr>
          <w:rFonts w:ascii="Times New Roman" w:hAnsi="Times New Roman" w:cs="Times New Roman"/>
          <w:color w:val="000000"/>
          <w:sz w:val="24"/>
          <w:szCs w:val="24"/>
        </w:rPr>
        <w:t xml:space="preserve"> </w:t>
      </w:r>
      <w:r w:rsidR="006C63AC" w:rsidRPr="003065E8">
        <w:rPr>
          <w:rFonts w:ascii="Times New Roman" w:hAnsi="Times New Roman" w:cs="Times New Roman"/>
          <w:color w:val="000000"/>
          <w:sz w:val="24"/>
          <w:szCs w:val="24"/>
        </w:rPr>
        <w:t>RTM and DAM prices</w:t>
      </w:r>
      <w:r w:rsidR="003065E8">
        <w:rPr>
          <w:rFonts w:ascii="Times New Roman" w:hAnsi="Times New Roman" w:cs="Times New Roman"/>
          <w:color w:val="000000"/>
          <w:sz w:val="24"/>
          <w:szCs w:val="24"/>
        </w:rPr>
        <w:t>, and customers</w:t>
      </w:r>
      <w:r w:rsidR="001C0B74">
        <w:rPr>
          <w:rFonts w:ascii="Times New Roman" w:hAnsi="Times New Roman" w:cs="Times New Roman"/>
          <w:color w:val="000000"/>
          <w:sz w:val="24"/>
          <w:szCs w:val="24"/>
        </w:rPr>
        <w:t>’</w:t>
      </w:r>
      <w:r w:rsidR="003065E8">
        <w:rPr>
          <w:rFonts w:ascii="Times New Roman" w:hAnsi="Times New Roman" w:cs="Times New Roman"/>
          <w:color w:val="000000"/>
          <w:sz w:val="24"/>
          <w:szCs w:val="24"/>
        </w:rPr>
        <w:t xml:space="preserve"> willingness to react to a price at the hourly versus sub-hourly </w:t>
      </w:r>
      <w:r w:rsidR="0053794E">
        <w:rPr>
          <w:rFonts w:ascii="Times New Roman" w:hAnsi="Times New Roman" w:cs="Times New Roman"/>
          <w:color w:val="000000"/>
          <w:sz w:val="24"/>
          <w:szCs w:val="24"/>
        </w:rPr>
        <w:t>interval</w:t>
      </w:r>
      <w:r w:rsidR="006C63AC" w:rsidRPr="003065E8">
        <w:rPr>
          <w:rFonts w:ascii="Times New Roman" w:hAnsi="Times New Roman" w:cs="Times New Roman"/>
          <w:color w:val="000000"/>
          <w:sz w:val="24"/>
          <w:szCs w:val="24"/>
        </w:rPr>
        <w:t xml:space="preserve">. </w:t>
      </w:r>
    </w:p>
    <w:p w14:paraId="3E84154A" w14:textId="1711F990" w:rsidR="005015F1" w:rsidRPr="005015F1" w:rsidRDefault="005015F1" w:rsidP="0053794E">
      <w:pPr>
        <w:widowControl/>
        <w:autoSpaceDE w:val="0"/>
        <w:autoSpaceDN w:val="0"/>
        <w:adjustRightInd w:val="0"/>
        <w:jc w:val="center"/>
        <w:rPr>
          <w:rFonts w:ascii="Times New Roman" w:hAnsi="Times New Roman" w:cs="Times New Roman"/>
          <w:color w:val="000000"/>
          <w:sz w:val="24"/>
          <w:szCs w:val="24"/>
        </w:rPr>
      </w:pPr>
      <w:r>
        <w:rPr>
          <w:noProof/>
        </w:rPr>
        <w:drawing>
          <wp:inline distT="0" distB="0" distL="0" distR="0" wp14:anchorId="279FD4C4" wp14:editId="7B8E9912">
            <wp:extent cx="2416067" cy="288218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19311" cy="2886059"/>
                    </a:xfrm>
                    <a:prstGeom prst="rect">
                      <a:avLst/>
                    </a:prstGeom>
                  </pic:spPr>
                </pic:pic>
              </a:graphicData>
            </a:graphic>
          </wp:inline>
        </w:drawing>
      </w:r>
    </w:p>
    <w:p w14:paraId="0A1E92C3" w14:textId="77777777" w:rsidR="00400A0F" w:rsidRPr="00981691" w:rsidRDefault="00400A0F" w:rsidP="00981691">
      <w:pPr>
        <w:widowControl/>
        <w:autoSpaceDE w:val="0"/>
        <w:autoSpaceDN w:val="0"/>
        <w:adjustRightInd w:val="0"/>
        <w:ind w:left="360"/>
        <w:rPr>
          <w:rFonts w:ascii="Times New Roman" w:hAnsi="Times New Roman" w:cs="Times New Roman"/>
          <w:sz w:val="24"/>
          <w:szCs w:val="24"/>
        </w:rPr>
      </w:pPr>
    </w:p>
    <w:p w14:paraId="50B4561F" w14:textId="77777777"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1CAD0745" w14:textId="77777777" w:rsidR="009B62B0" w:rsidRDefault="009B62B0" w:rsidP="00981691">
      <w:pPr>
        <w:widowControl/>
        <w:autoSpaceDE w:val="0"/>
        <w:autoSpaceDN w:val="0"/>
        <w:adjustRightInd w:val="0"/>
        <w:rPr>
          <w:rFonts w:ascii="Times New Roman" w:hAnsi="Times New Roman" w:cs="Times New Roman"/>
          <w:b/>
          <w:bCs/>
          <w:color w:val="2E2E2E"/>
          <w:sz w:val="24"/>
          <w:szCs w:val="24"/>
        </w:rPr>
      </w:pPr>
    </w:p>
    <w:p w14:paraId="093960FF" w14:textId="47AEEC53"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2E2E2E"/>
          <w:sz w:val="24"/>
          <w:szCs w:val="24"/>
        </w:rPr>
        <w:t xml:space="preserve">Question No. 5 </w:t>
      </w:r>
    </w:p>
    <w:p w14:paraId="794AC8E9"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color w:val="2E2E2E"/>
          <w:sz w:val="24"/>
          <w:szCs w:val="24"/>
        </w:rPr>
        <w:t xml:space="preserve">In Exhibit SDGE-22, Ms. Montanez states at page JM-15, lines 1-3, “... JARP admits a similar type of rate proposal has never been adopted by any public utility commission and thus can provide no analogous support for its claims.” However, </w:t>
      </w:r>
      <w:r w:rsidRPr="00981691">
        <w:rPr>
          <w:rFonts w:ascii="Times New Roman" w:hAnsi="Times New Roman" w:cs="Times New Roman"/>
          <w:color w:val="000000"/>
          <w:sz w:val="24"/>
          <w:szCs w:val="24"/>
        </w:rPr>
        <w:t xml:space="preserve">in Exhibit SDGE-15, at page JPS-29, lines 12 through 13, SDG&amp;E witness Stein testifies: “Currently, SDG&amp;E has several dynamic rate schedules available to its customers such as Critical Peak Pricing (‘CPP’) rates and Schedules GIR and VGI.” </w:t>
      </w:r>
    </w:p>
    <w:p w14:paraId="450A8E47" w14:textId="37746F1D" w:rsidR="00981691" w:rsidRPr="00981691" w:rsidRDefault="00981691" w:rsidP="00981691">
      <w:pPr>
        <w:pStyle w:val="ListParagraph"/>
        <w:widowControl/>
        <w:numPr>
          <w:ilvl w:val="0"/>
          <w:numId w:val="29"/>
        </w:numPr>
        <w:autoSpaceDE w:val="0"/>
        <w:autoSpaceDN w:val="0"/>
        <w:adjustRightInd w:val="0"/>
        <w:spacing w:after="46"/>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Is it SDG&amp;E’s position that the rate schedules identified by Mr. Stein do not share any similarities with JARP-Enel’s proposed rate design? </w:t>
      </w:r>
    </w:p>
    <w:p w14:paraId="4101088B" w14:textId="0FA64ADF" w:rsidR="00981691" w:rsidRPr="00981691" w:rsidRDefault="00981691" w:rsidP="00981691">
      <w:pPr>
        <w:pStyle w:val="ListParagraph"/>
        <w:widowControl/>
        <w:numPr>
          <w:ilvl w:val="0"/>
          <w:numId w:val="29"/>
        </w:numPr>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color w:val="000000"/>
          <w:sz w:val="24"/>
          <w:szCs w:val="24"/>
        </w:rPr>
        <w:t xml:space="preserve">Does SDG&amp;E agree that a rate design like that proposed by JARP-Enel is being offered to Direct Access customers and in regions with retail competition? </w:t>
      </w:r>
    </w:p>
    <w:p w14:paraId="415F0158" w14:textId="4E2A1D9B"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698EA445" w14:textId="77777777" w:rsidR="00981691" w:rsidRPr="00981691" w:rsidRDefault="00981691" w:rsidP="00981691">
      <w:pPr>
        <w:widowControl/>
        <w:autoSpaceDE w:val="0"/>
        <w:autoSpaceDN w:val="0"/>
        <w:adjustRightInd w:val="0"/>
        <w:ind w:left="360"/>
        <w:rPr>
          <w:rFonts w:ascii="Times New Roman" w:hAnsi="Times New Roman" w:cs="Times New Roman"/>
          <w:b/>
          <w:bCs/>
          <w:color w:val="000000"/>
          <w:sz w:val="24"/>
          <w:szCs w:val="24"/>
        </w:rPr>
      </w:pPr>
      <w:r w:rsidRPr="00981691">
        <w:rPr>
          <w:rFonts w:ascii="Times New Roman" w:hAnsi="Times New Roman" w:cs="Times New Roman"/>
          <w:b/>
          <w:bCs/>
          <w:color w:val="000000"/>
          <w:sz w:val="24"/>
          <w:szCs w:val="24"/>
        </w:rPr>
        <w:lastRenderedPageBreak/>
        <w:t xml:space="preserve">SDG&amp;E Response: </w:t>
      </w:r>
    </w:p>
    <w:p w14:paraId="40BE8F5C" w14:textId="77777777" w:rsidR="00981691" w:rsidRDefault="00981691" w:rsidP="00981691">
      <w:pPr>
        <w:widowControl/>
        <w:autoSpaceDE w:val="0"/>
        <w:autoSpaceDN w:val="0"/>
        <w:adjustRightInd w:val="0"/>
        <w:ind w:left="360"/>
        <w:rPr>
          <w:rFonts w:ascii="Times New Roman" w:hAnsi="Times New Roman" w:cs="Times New Roman"/>
          <w:sz w:val="24"/>
          <w:szCs w:val="24"/>
        </w:rPr>
      </w:pPr>
    </w:p>
    <w:p w14:paraId="1A5E94B3" w14:textId="2F6312F5" w:rsidR="00090C70" w:rsidRDefault="00B24785" w:rsidP="00090C70">
      <w:pPr>
        <w:pStyle w:val="ListParagraph"/>
        <w:widowControl/>
        <w:numPr>
          <w:ilvl w:val="0"/>
          <w:numId w:val="4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SDG&amp;E does not believe that SDG&amp;E’s current dynamic rates </w:t>
      </w:r>
      <w:r w:rsidR="00E0675C">
        <w:rPr>
          <w:rFonts w:ascii="Times New Roman" w:hAnsi="Times New Roman" w:cs="Times New Roman"/>
          <w:sz w:val="24"/>
          <w:szCs w:val="24"/>
        </w:rPr>
        <w:t xml:space="preserve">are similar to JARP/Enel’s proposed rate design. As stated in Ms. Montanez’ testimony, SDG&amp;E currently does not have a dynamic rate </w:t>
      </w:r>
      <w:r w:rsidR="00A97062">
        <w:rPr>
          <w:rFonts w:ascii="Times New Roman" w:hAnsi="Times New Roman" w:cs="Times New Roman"/>
          <w:sz w:val="24"/>
          <w:szCs w:val="24"/>
        </w:rPr>
        <w:t xml:space="preserve">with </w:t>
      </w:r>
      <w:r w:rsidR="009750D6">
        <w:rPr>
          <w:rFonts w:ascii="Times New Roman" w:hAnsi="Times New Roman" w:cs="Times New Roman"/>
          <w:sz w:val="24"/>
          <w:szCs w:val="24"/>
        </w:rPr>
        <w:t xml:space="preserve">the complexities of a </w:t>
      </w:r>
      <w:r w:rsidR="00A97062">
        <w:rPr>
          <w:rFonts w:ascii="Times New Roman" w:hAnsi="Times New Roman" w:cs="Times New Roman"/>
          <w:sz w:val="24"/>
          <w:szCs w:val="24"/>
        </w:rPr>
        <w:t>15-minute interval configuration or pricing calculated using the RTM pricing (5-minute interval</w:t>
      </w:r>
      <w:r w:rsidR="009750D6">
        <w:rPr>
          <w:rFonts w:ascii="Times New Roman" w:hAnsi="Times New Roman" w:cs="Times New Roman"/>
          <w:sz w:val="24"/>
          <w:szCs w:val="24"/>
        </w:rPr>
        <w:t>s</w:t>
      </w:r>
      <w:r w:rsidR="003D7A4E">
        <w:rPr>
          <w:rFonts w:ascii="Times New Roman" w:hAnsi="Times New Roman" w:cs="Times New Roman"/>
          <w:sz w:val="24"/>
          <w:szCs w:val="24"/>
        </w:rPr>
        <w:t>)</w:t>
      </w:r>
      <w:r w:rsidR="009750D6">
        <w:rPr>
          <w:rFonts w:ascii="Times New Roman" w:hAnsi="Times New Roman" w:cs="Times New Roman"/>
          <w:sz w:val="24"/>
          <w:szCs w:val="24"/>
        </w:rPr>
        <w:t>.</w:t>
      </w:r>
    </w:p>
    <w:p w14:paraId="18714A2B" w14:textId="30C062F7" w:rsidR="009750D6" w:rsidRPr="00090C70" w:rsidRDefault="008140ED" w:rsidP="00090C70">
      <w:pPr>
        <w:pStyle w:val="ListParagraph"/>
        <w:widowControl/>
        <w:numPr>
          <w:ilvl w:val="0"/>
          <w:numId w:val="42"/>
        </w:num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SDG&amp;E objects to this request, as it assumes facts not within the scope of Ms. Montanez’ testimony.  </w:t>
      </w:r>
      <w:r w:rsidR="00971B3A">
        <w:rPr>
          <w:rFonts w:ascii="Times New Roman" w:hAnsi="Times New Roman" w:cs="Times New Roman"/>
          <w:sz w:val="24"/>
          <w:szCs w:val="24"/>
        </w:rPr>
        <w:t xml:space="preserve">JARP-Enel </w:t>
      </w:r>
      <w:r w:rsidR="00E8663A">
        <w:rPr>
          <w:rFonts w:ascii="Times New Roman" w:hAnsi="Times New Roman" w:cs="Times New Roman"/>
          <w:sz w:val="24"/>
          <w:szCs w:val="24"/>
        </w:rPr>
        <w:t xml:space="preserve">did not submit evidence </w:t>
      </w:r>
      <w:r w:rsidR="00B410B7">
        <w:rPr>
          <w:rFonts w:ascii="Times New Roman" w:hAnsi="Times New Roman" w:cs="Times New Roman"/>
          <w:sz w:val="24"/>
          <w:szCs w:val="24"/>
        </w:rPr>
        <w:t xml:space="preserve">regarding </w:t>
      </w:r>
      <w:r w:rsidR="00DB0DDF">
        <w:rPr>
          <w:rFonts w:ascii="Times New Roman" w:hAnsi="Times New Roman" w:cs="Times New Roman"/>
          <w:sz w:val="24"/>
          <w:szCs w:val="24"/>
        </w:rPr>
        <w:t>Direct Access customers and regions with retail competition</w:t>
      </w:r>
      <w:r w:rsidR="008236C9">
        <w:rPr>
          <w:rFonts w:ascii="Times New Roman" w:hAnsi="Times New Roman" w:cs="Times New Roman"/>
          <w:sz w:val="24"/>
          <w:szCs w:val="24"/>
        </w:rPr>
        <w:t xml:space="preserve">; therefore, Ms. Montanez did not respond to </w:t>
      </w:r>
      <w:r w:rsidR="00F2246A">
        <w:rPr>
          <w:rFonts w:ascii="Times New Roman" w:hAnsi="Times New Roman" w:cs="Times New Roman"/>
          <w:sz w:val="24"/>
          <w:szCs w:val="24"/>
        </w:rPr>
        <w:t xml:space="preserve">such evidence.  </w:t>
      </w:r>
      <w:r w:rsidR="00144C90">
        <w:rPr>
          <w:rFonts w:ascii="Times New Roman" w:hAnsi="Times New Roman" w:cs="Times New Roman"/>
          <w:sz w:val="24"/>
          <w:szCs w:val="24"/>
        </w:rPr>
        <w:t xml:space="preserve">SDG&amp;E does not have </w:t>
      </w:r>
      <w:r w:rsidR="002C3495">
        <w:rPr>
          <w:rFonts w:ascii="Times New Roman" w:hAnsi="Times New Roman" w:cs="Times New Roman"/>
          <w:sz w:val="24"/>
          <w:szCs w:val="24"/>
        </w:rPr>
        <w:t xml:space="preserve">sufficient </w:t>
      </w:r>
      <w:r w:rsidR="00144C90">
        <w:rPr>
          <w:rFonts w:ascii="Times New Roman" w:hAnsi="Times New Roman" w:cs="Times New Roman"/>
          <w:sz w:val="24"/>
          <w:szCs w:val="24"/>
        </w:rPr>
        <w:t xml:space="preserve">knowledge of </w:t>
      </w:r>
      <w:r w:rsidR="002914A7">
        <w:rPr>
          <w:rFonts w:ascii="Times New Roman" w:hAnsi="Times New Roman" w:cs="Times New Roman"/>
          <w:sz w:val="24"/>
          <w:szCs w:val="24"/>
        </w:rPr>
        <w:t>current rate options for Direct Access customers</w:t>
      </w:r>
      <w:r w:rsidR="003131BD">
        <w:rPr>
          <w:rFonts w:ascii="Times New Roman" w:hAnsi="Times New Roman" w:cs="Times New Roman"/>
          <w:sz w:val="24"/>
          <w:szCs w:val="24"/>
        </w:rPr>
        <w:t xml:space="preserve"> in other regions</w:t>
      </w:r>
      <w:r w:rsidR="00D604D9">
        <w:rPr>
          <w:rFonts w:ascii="Times New Roman" w:hAnsi="Times New Roman" w:cs="Times New Roman"/>
          <w:sz w:val="24"/>
          <w:szCs w:val="24"/>
        </w:rPr>
        <w:t>.</w:t>
      </w:r>
    </w:p>
    <w:p w14:paraId="080C7C36" w14:textId="77777777" w:rsidR="00981691" w:rsidRPr="00981691" w:rsidRDefault="00981691" w:rsidP="00981691">
      <w:pPr>
        <w:widowControl/>
        <w:autoSpaceDE w:val="0"/>
        <w:autoSpaceDN w:val="0"/>
        <w:adjustRightInd w:val="0"/>
        <w:ind w:left="360"/>
        <w:rPr>
          <w:rFonts w:ascii="Times New Roman" w:hAnsi="Times New Roman" w:cs="Times New Roman"/>
          <w:sz w:val="24"/>
          <w:szCs w:val="24"/>
        </w:rPr>
      </w:pPr>
    </w:p>
    <w:p w14:paraId="13E8D31A" w14:textId="77777777" w:rsidR="00981691" w:rsidRPr="00981691" w:rsidRDefault="00981691" w:rsidP="00981691">
      <w:pPr>
        <w:widowControl/>
        <w:autoSpaceDE w:val="0"/>
        <w:autoSpaceDN w:val="0"/>
        <w:adjustRightInd w:val="0"/>
        <w:rPr>
          <w:rFonts w:ascii="Times New Roman" w:hAnsi="Times New Roman" w:cs="Times New Roman"/>
          <w:color w:val="000000"/>
          <w:sz w:val="24"/>
          <w:szCs w:val="24"/>
        </w:rPr>
      </w:pPr>
      <w:r w:rsidRPr="00981691">
        <w:rPr>
          <w:rFonts w:ascii="Times New Roman" w:hAnsi="Times New Roman" w:cs="Times New Roman"/>
          <w:b/>
          <w:bCs/>
          <w:color w:val="2E2E2E"/>
          <w:sz w:val="24"/>
          <w:szCs w:val="24"/>
        </w:rPr>
        <w:t xml:space="preserve">Question No. 6 </w:t>
      </w:r>
    </w:p>
    <w:p w14:paraId="631C55FB" w14:textId="65F74E4E" w:rsidR="002E6865" w:rsidRPr="00981691" w:rsidRDefault="00981691" w:rsidP="00981691">
      <w:pPr>
        <w:widowControl/>
        <w:autoSpaceDE w:val="0"/>
        <w:autoSpaceDN w:val="0"/>
        <w:adjustRightInd w:val="0"/>
        <w:rPr>
          <w:rFonts w:ascii="Times New Roman" w:hAnsi="Times New Roman" w:cs="Times New Roman"/>
          <w:sz w:val="24"/>
          <w:szCs w:val="24"/>
        </w:rPr>
      </w:pPr>
      <w:r w:rsidRPr="00981691">
        <w:rPr>
          <w:rFonts w:ascii="Times New Roman" w:hAnsi="Times New Roman" w:cs="Times New Roman"/>
          <w:color w:val="2E2E2E"/>
          <w:sz w:val="24"/>
          <w:szCs w:val="24"/>
        </w:rPr>
        <w:t xml:space="preserve">In Exhibit SDGE-22, at page JM-25, lines 17-19, Ms. Montanez testifies: “From a billing perspective, SDG&amp;E currently anticipates that the process of implementing an hourly RTP rate, billed on the CAISO day-ahead hourly prices, would not be able to begin until some point in 2022.” What aspect of “billing” causes a delay in implementation of an hourly RTP rate until “some point in 2022”, even if this rate would be based on the hourly day-ahead prices? </w:t>
      </w:r>
      <w:r w:rsidR="006D3EDC" w:rsidRPr="00981691">
        <w:rPr>
          <w:rFonts w:ascii="Times New Roman" w:hAnsi="Times New Roman" w:cs="Times New Roman"/>
          <w:sz w:val="24"/>
          <w:szCs w:val="24"/>
        </w:rPr>
        <w:t xml:space="preserve"> </w:t>
      </w:r>
    </w:p>
    <w:p w14:paraId="7DF98F89" w14:textId="77777777" w:rsidR="002E6865" w:rsidRPr="00981691" w:rsidRDefault="002E6865" w:rsidP="003D3D72">
      <w:pPr>
        <w:widowControl/>
        <w:autoSpaceDE w:val="0"/>
        <w:autoSpaceDN w:val="0"/>
        <w:adjustRightInd w:val="0"/>
        <w:rPr>
          <w:rFonts w:ascii="Times New Roman" w:hAnsi="Times New Roman" w:cs="Times New Roman"/>
          <w:sz w:val="24"/>
          <w:szCs w:val="24"/>
        </w:rPr>
      </w:pPr>
    </w:p>
    <w:p w14:paraId="2040E1D4" w14:textId="77777777" w:rsidR="00981691" w:rsidRPr="00981691" w:rsidRDefault="00981691" w:rsidP="00981691">
      <w:pPr>
        <w:widowControl/>
        <w:autoSpaceDE w:val="0"/>
        <w:autoSpaceDN w:val="0"/>
        <w:adjustRightInd w:val="0"/>
        <w:ind w:left="360"/>
        <w:rPr>
          <w:rFonts w:ascii="Times New Roman" w:hAnsi="Times New Roman" w:cs="Times New Roman"/>
          <w:b/>
          <w:bCs/>
          <w:color w:val="000000"/>
          <w:sz w:val="24"/>
          <w:szCs w:val="24"/>
        </w:rPr>
      </w:pPr>
      <w:r w:rsidRPr="00981691">
        <w:rPr>
          <w:rFonts w:ascii="Times New Roman" w:hAnsi="Times New Roman" w:cs="Times New Roman"/>
          <w:b/>
          <w:bCs/>
          <w:color w:val="000000"/>
          <w:sz w:val="24"/>
          <w:szCs w:val="24"/>
        </w:rPr>
        <w:t xml:space="preserve">SDG&amp;E Response: </w:t>
      </w:r>
    </w:p>
    <w:p w14:paraId="39CABF1B" w14:textId="7CFF07EF" w:rsidR="00A1060C" w:rsidRPr="00A1060C" w:rsidRDefault="00A1060C" w:rsidP="00A1060C">
      <w:pPr>
        <w:widowControl/>
        <w:autoSpaceDE w:val="0"/>
        <w:autoSpaceDN w:val="0"/>
        <w:adjustRightInd w:val="0"/>
        <w:rPr>
          <w:rFonts w:ascii="Times New Roman" w:hAnsi="Times New Roman" w:cs="Times New Roman"/>
          <w:sz w:val="24"/>
          <w:szCs w:val="24"/>
        </w:rPr>
      </w:pPr>
      <w:r w:rsidRPr="00A1060C">
        <w:rPr>
          <w:rFonts w:ascii="Times New Roman" w:hAnsi="Times New Roman" w:cs="Times New Roman"/>
          <w:sz w:val="24"/>
          <w:szCs w:val="24"/>
        </w:rPr>
        <w:t>SDG&amp;E is in the midst of implementing a Customer Information System (CIS) Replacement Program that was approved by the Commission in D.18-08-008.  D.18-08-008 approved an all-party settlement which included the CIS Replacement Program cost and the CIS Replacement Program’s projected timeline.  The implementation timeline includes a “freeze period” on changes to SDG&amp;E’s existing legacy CIS to reduce the overall risks and customer impact during the transition to the new CIS.  The “freeze period” requires that any new structural rate changes or other similar initiatives be deferred until the new CIS goes live to permit transition from the legacy CIS to the new CIS.  The “freeze period” began in January 2020 and continues unti</w:t>
      </w:r>
      <w:r w:rsidR="00D92423">
        <w:rPr>
          <w:rFonts w:ascii="Times New Roman" w:hAnsi="Times New Roman" w:cs="Times New Roman"/>
          <w:sz w:val="24"/>
          <w:szCs w:val="24"/>
        </w:rPr>
        <w:t>l</w:t>
      </w:r>
      <w:r w:rsidRPr="00A1060C">
        <w:rPr>
          <w:rFonts w:ascii="Times New Roman" w:hAnsi="Times New Roman" w:cs="Times New Roman"/>
          <w:sz w:val="24"/>
          <w:szCs w:val="24"/>
        </w:rPr>
        <w:t xml:space="preserve"> the new CIS goes live in April 2021.  As a result of the current freeze on system changes, SDG&amp;E cannot make any changes to its legacy CIS.  SDG&amp;E currently plans that it will need a 6-9 month system stabilization period after the April 2021 go-live date.  The stabilization period after the new system goes live is to ensure that issues are resolved and customers are being billed correctly under the current framework before any new structural changes are implemented. </w:t>
      </w:r>
    </w:p>
    <w:p w14:paraId="737E5010" w14:textId="77777777" w:rsidR="00A1060C" w:rsidRDefault="00895DEC" w:rsidP="00895DEC">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p>
    <w:p w14:paraId="3E45C54E" w14:textId="3E603FF6" w:rsidR="00895DEC" w:rsidRPr="00895DEC" w:rsidRDefault="005C055B" w:rsidP="00895DEC">
      <w:pPr>
        <w:widowControl/>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As stated in Ms. Montanez’ testimony, at page JM-</w:t>
      </w:r>
      <w:r w:rsidR="007619F8">
        <w:rPr>
          <w:rFonts w:ascii="Times New Roman" w:hAnsi="Times New Roman" w:cs="Times New Roman"/>
          <w:sz w:val="24"/>
          <w:szCs w:val="24"/>
        </w:rPr>
        <w:t xml:space="preserve">22 lines </w:t>
      </w:r>
      <w:r w:rsidR="00F335B3">
        <w:rPr>
          <w:rFonts w:ascii="Times New Roman" w:hAnsi="Times New Roman" w:cs="Times New Roman"/>
          <w:sz w:val="24"/>
          <w:szCs w:val="24"/>
        </w:rPr>
        <w:t>16-19, “</w:t>
      </w:r>
      <w:r w:rsidR="00F335B3" w:rsidRPr="00F335B3">
        <w:rPr>
          <w:rFonts w:ascii="Times New Roman" w:hAnsi="Times New Roman" w:cs="Times New Roman"/>
          <w:sz w:val="24"/>
          <w:szCs w:val="24"/>
        </w:rPr>
        <w:t>The new CIS system is expected to go live in April 2021. The implementation timeline includes a “freeze period” on changes to SDG&amp;E’s legacy CIS system during 2020 and 2021 to reduce the overall risks and customer impacts during the transition to the new system</w:t>
      </w:r>
      <w:r w:rsidR="00240FE5">
        <w:rPr>
          <w:rFonts w:ascii="Times New Roman" w:hAnsi="Times New Roman" w:cs="Times New Roman"/>
          <w:sz w:val="24"/>
          <w:szCs w:val="24"/>
        </w:rPr>
        <w:t>.</w:t>
      </w:r>
      <w:r w:rsidR="00F335B3">
        <w:rPr>
          <w:rFonts w:ascii="Times New Roman" w:hAnsi="Times New Roman" w:cs="Times New Roman"/>
          <w:sz w:val="24"/>
          <w:szCs w:val="24"/>
        </w:rPr>
        <w:t xml:space="preserve">”  </w:t>
      </w:r>
      <w:r w:rsidR="00CE488F">
        <w:rPr>
          <w:rFonts w:ascii="Times New Roman" w:hAnsi="Times New Roman" w:cs="Times New Roman"/>
          <w:sz w:val="24"/>
          <w:szCs w:val="24"/>
        </w:rPr>
        <w:t xml:space="preserve">Since SDG&amp;E’s CIS system </w:t>
      </w:r>
      <w:r w:rsidR="003C7E3F">
        <w:rPr>
          <w:rFonts w:ascii="Times New Roman" w:hAnsi="Times New Roman" w:cs="Times New Roman"/>
          <w:sz w:val="24"/>
          <w:szCs w:val="24"/>
        </w:rPr>
        <w:t>currently has a “freeze period” through 2021</w:t>
      </w:r>
      <w:r w:rsidR="005A24AB">
        <w:rPr>
          <w:rFonts w:ascii="Times New Roman" w:hAnsi="Times New Roman" w:cs="Times New Roman"/>
          <w:sz w:val="24"/>
          <w:szCs w:val="24"/>
        </w:rPr>
        <w:t xml:space="preserve"> and SDG&amp;E’s new CIS system will need a stabilization period of 6-9 months once it goes live</w:t>
      </w:r>
      <w:r w:rsidR="003C7E3F">
        <w:rPr>
          <w:rFonts w:ascii="Times New Roman" w:hAnsi="Times New Roman" w:cs="Times New Roman"/>
          <w:sz w:val="24"/>
          <w:szCs w:val="24"/>
        </w:rPr>
        <w:t xml:space="preserve">, </w:t>
      </w:r>
      <w:r w:rsidR="00A86382">
        <w:rPr>
          <w:rFonts w:ascii="Times New Roman" w:hAnsi="Times New Roman" w:cs="Times New Roman"/>
          <w:sz w:val="24"/>
          <w:szCs w:val="24"/>
        </w:rPr>
        <w:t>any new rate schedule</w:t>
      </w:r>
      <w:r w:rsidR="00CE488F">
        <w:rPr>
          <w:rFonts w:ascii="Times New Roman" w:hAnsi="Times New Roman" w:cs="Times New Roman"/>
          <w:sz w:val="24"/>
          <w:szCs w:val="24"/>
        </w:rPr>
        <w:t>(</w:t>
      </w:r>
      <w:r w:rsidR="00A86382">
        <w:rPr>
          <w:rFonts w:ascii="Times New Roman" w:hAnsi="Times New Roman" w:cs="Times New Roman"/>
          <w:sz w:val="24"/>
          <w:szCs w:val="24"/>
        </w:rPr>
        <w:t>s</w:t>
      </w:r>
      <w:r w:rsidR="00CE488F">
        <w:rPr>
          <w:rFonts w:ascii="Times New Roman" w:hAnsi="Times New Roman" w:cs="Times New Roman"/>
          <w:sz w:val="24"/>
          <w:szCs w:val="24"/>
        </w:rPr>
        <w:t>)</w:t>
      </w:r>
      <w:r w:rsidR="00A86382">
        <w:rPr>
          <w:rFonts w:ascii="Times New Roman" w:hAnsi="Times New Roman" w:cs="Times New Roman"/>
          <w:sz w:val="24"/>
          <w:szCs w:val="24"/>
        </w:rPr>
        <w:t xml:space="preserve"> </w:t>
      </w:r>
      <w:r w:rsidR="0071318E">
        <w:rPr>
          <w:rFonts w:ascii="Times New Roman" w:hAnsi="Times New Roman" w:cs="Times New Roman"/>
          <w:sz w:val="24"/>
          <w:szCs w:val="24"/>
        </w:rPr>
        <w:t>could not be implemented until “some point in 2022</w:t>
      </w:r>
      <w:r w:rsidR="00240FE5">
        <w:rPr>
          <w:rFonts w:ascii="Times New Roman" w:hAnsi="Times New Roman" w:cs="Times New Roman"/>
          <w:sz w:val="24"/>
          <w:szCs w:val="24"/>
        </w:rPr>
        <w:t>.</w:t>
      </w:r>
      <w:r w:rsidR="0071318E">
        <w:rPr>
          <w:rFonts w:ascii="Times New Roman" w:hAnsi="Times New Roman" w:cs="Times New Roman"/>
          <w:sz w:val="24"/>
          <w:szCs w:val="24"/>
        </w:rPr>
        <w:t>”</w:t>
      </w:r>
      <w:r w:rsidR="00A86382">
        <w:rPr>
          <w:rFonts w:ascii="Times New Roman" w:hAnsi="Times New Roman" w:cs="Times New Roman"/>
          <w:sz w:val="24"/>
          <w:szCs w:val="24"/>
        </w:rPr>
        <w:t xml:space="preserve"> </w:t>
      </w:r>
    </w:p>
    <w:sectPr w:rsidR="00895DEC" w:rsidRPr="00895DEC">
      <w:headerReference w:type="default" r:id="rId12"/>
      <w:footerReference w:type="default" r:id="rId13"/>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AACA" w14:textId="77777777" w:rsidR="005E372A" w:rsidRDefault="005E372A">
      <w:r>
        <w:separator/>
      </w:r>
    </w:p>
  </w:endnote>
  <w:endnote w:type="continuationSeparator" w:id="0">
    <w:p w14:paraId="1F67BB02" w14:textId="77777777" w:rsidR="005E372A" w:rsidRDefault="005E372A">
      <w:r>
        <w:continuationSeparator/>
      </w:r>
    </w:p>
  </w:endnote>
  <w:endnote w:type="continuationNotice" w:id="1">
    <w:p w14:paraId="1ED5B4FF" w14:textId="77777777" w:rsidR="005E372A" w:rsidRDefault="005E3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B94839" w:rsidRDefault="00B9483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0DA468B" w14:textId="1C52C22D" w:rsidR="00B94839" w:rsidRDefault="00B94839">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6DA61" w14:textId="77777777" w:rsidR="005E372A" w:rsidRDefault="005E372A">
      <w:r>
        <w:separator/>
      </w:r>
    </w:p>
  </w:footnote>
  <w:footnote w:type="continuationSeparator" w:id="0">
    <w:p w14:paraId="4201695A" w14:textId="77777777" w:rsidR="005E372A" w:rsidRDefault="005E372A">
      <w:r>
        <w:continuationSeparator/>
      </w:r>
    </w:p>
  </w:footnote>
  <w:footnote w:type="continuationNotice" w:id="1">
    <w:p w14:paraId="0E4B48A6" w14:textId="77777777" w:rsidR="005E372A" w:rsidRDefault="005E372A"/>
  </w:footnote>
  <w:footnote w:id="2">
    <w:p w14:paraId="662E25AD" w14:textId="2A229941" w:rsidR="00705BB0" w:rsidRPr="007C2EA7" w:rsidRDefault="004E0CEC">
      <w:pPr>
        <w:pStyle w:val="FootnoteText"/>
        <w:rPr>
          <w:rFonts w:ascii="Times New Roman" w:hAnsi="Times New Roman" w:cs="Times New Roman"/>
        </w:rPr>
      </w:pPr>
      <w:r w:rsidRPr="007C2EA7">
        <w:rPr>
          <w:rStyle w:val="FootnoteReference"/>
          <w:rFonts w:ascii="Times New Roman" w:hAnsi="Times New Roman" w:cs="Times New Roman"/>
        </w:rPr>
        <w:footnoteRef/>
      </w:r>
      <w:r w:rsidRPr="007C2EA7">
        <w:rPr>
          <w:rFonts w:ascii="Times New Roman" w:hAnsi="Times New Roman" w:cs="Times New Roman"/>
        </w:rPr>
        <w:t xml:space="preserve"> https://www.sdcommunitypower.org/about-us</w:t>
      </w:r>
    </w:p>
  </w:footnote>
  <w:footnote w:id="3">
    <w:p w14:paraId="0F6CC2E6" w14:textId="70EDB7A7" w:rsidR="00705BB0" w:rsidRPr="007C2EA7" w:rsidRDefault="00705BB0">
      <w:pPr>
        <w:pStyle w:val="FootnoteText"/>
        <w:rPr>
          <w:rFonts w:ascii="Times New Roman" w:hAnsi="Times New Roman" w:cs="Times New Roman"/>
        </w:rPr>
      </w:pPr>
      <w:r w:rsidRPr="007C2EA7">
        <w:rPr>
          <w:rStyle w:val="FootnoteReference"/>
          <w:rFonts w:ascii="Times New Roman" w:hAnsi="Times New Roman" w:cs="Times New Roman"/>
        </w:rPr>
        <w:footnoteRef/>
      </w:r>
      <w:r w:rsidRPr="007C2EA7">
        <w:rPr>
          <w:rFonts w:ascii="Times New Roman" w:hAnsi="Times New Roman" w:cs="Times New Roman"/>
        </w:rPr>
        <w:t xml:space="preserve"> </w:t>
      </w:r>
      <w:r w:rsidR="005A1BDF" w:rsidRPr="007C2EA7">
        <w:rPr>
          <w:rFonts w:ascii="Times New Roman" w:hAnsi="Times New Roman" w:cs="Times New Roman"/>
        </w:rPr>
        <w:t>https://solanaenergyalliance.org/about/faqs/#toggle-id-5</w:t>
      </w:r>
    </w:p>
  </w:footnote>
  <w:footnote w:id="4">
    <w:p w14:paraId="156C0844" w14:textId="4E0B217B" w:rsidR="009E709D" w:rsidRDefault="009E709D">
      <w:pPr>
        <w:pStyle w:val="FootnoteText"/>
      </w:pPr>
      <w:r w:rsidRPr="007C2EA7">
        <w:rPr>
          <w:rStyle w:val="FootnoteReference"/>
          <w:rFonts w:ascii="Times New Roman" w:hAnsi="Times New Roman" w:cs="Times New Roman"/>
        </w:rPr>
        <w:footnoteRef/>
      </w:r>
      <w:r w:rsidRPr="007C2EA7">
        <w:rPr>
          <w:rFonts w:ascii="Times New Roman" w:hAnsi="Times New Roman" w:cs="Times New Roman"/>
        </w:rPr>
        <w:t xml:space="preserve"> https://solanaenergyalliance.org/billings-rates/sea-rate-schedule/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B94839" w:rsidRDefault="00B94839"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47AA28AE" w:rsidR="00B94839" w:rsidRPr="00BB3B03" w:rsidRDefault="00B94839" w:rsidP="008A45F5">
    <w:pPr>
      <w:pStyle w:val="ListParagraph"/>
      <w:jc w:val="center"/>
      <w:rPr>
        <w:rFonts w:ascii="Times New Roman" w:hAnsi="Times New Roman" w:cs="Times New Roman"/>
        <w:b/>
      </w:rPr>
    </w:pPr>
    <w:r>
      <w:rPr>
        <w:rFonts w:ascii="Times New Roman" w:hAnsi="Times New Roman" w:cs="Times New Roman"/>
        <w:b/>
      </w:rPr>
      <w:t>Joint Advance Rate Parties</w:t>
    </w:r>
    <w:r w:rsidR="00981691">
      <w:rPr>
        <w:rFonts w:ascii="Times New Roman" w:hAnsi="Times New Roman" w:cs="Times New Roman"/>
        <w:b/>
      </w:rPr>
      <w:t xml:space="preserve"> + Enel X North America</w:t>
    </w:r>
    <w:r>
      <w:rPr>
        <w:rFonts w:ascii="Times New Roman" w:hAnsi="Times New Roman" w:cs="Times New Roman"/>
        <w:b/>
      </w:rPr>
      <w:t xml:space="preserve"> Data Request #0</w:t>
    </w:r>
    <w:r w:rsidR="00981691">
      <w:rPr>
        <w:rFonts w:ascii="Times New Roman" w:hAnsi="Times New Roman" w:cs="Times New Roman"/>
        <w:b/>
      </w:rPr>
      <w:t>1</w:t>
    </w:r>
    <w:r w:rsidRPr="00BB3B03">
      <w:rPr>
        <w:rFonts w:ascii="Times New Roman" w:hAnsi="Times New Roman" w:cs="Times New Roman"/>
        <w:b/>
      </w:rPr>
      <w:br/>
      <w:t>SDG&amp;E PHASE 2 GRC PROCEEDING</w:t>
    </w:r>
    <w:r>
      <w:rPr>
        <w:rFonts w:ascii="Times New Roman" w:hAnsi="Times New Roman" w:cs="Times New Roman"/>
        <w:b/>
      </w:rPr>
      <w:t xml:space="preserve"> </w:t>
    </w:r>
    <w:r w:rsidRPr="00BB3B03">
      <w:rPr>
        <w:rFonts w:ascii="Times New Roman" w:hAnsi="Times New Roman" w:cs="Times New Roman"/>
        <w:b/>
      </w:rPr>
      <w:t>- A.19-0</w:t>
    </w:r>
    <w:r>
      <w:rPr>
        <w:rFonts w:ascii="Times New Roman" w:hAnsi="Times New Roman" w:cs="Times New Roman"/>
        <w:b/>
      </w:rPr>
      <w:t>3</w:t>
    </w:r>
    <w:r w:rsidRPr="00BB3B03">
      <w:rPr>
        <w:rFonts w:ascii="Times New Roman" w:hAnsi="Times New Roman" w:cs="Times New Roman"/>
        <w:b/>
      </w:rPr>
      <w:t>-00</w:t>
    </w:r>
    <w:r>
      <w:rPr>
        <w:rFonts w:ascii="Times New Roman" w:hAnsi="Times New Roman" w:cs="Times New Roman"/>
        <w:b/>
      </w:rPr>
      <w:t>2</w:t>
    </w:r>
    <w:r w:rsidRPr="00BB3B03">
      <w:rPr>
        <w:rFonts w:ascii="Times New Roman" w:hAnsi="Times New Roman" w:cs="Times New Roman"/>
        <w:b/>
      </w:rPr>
      <w:br/>
      <w:t xml:space="preserve">DATE RECEIVED: </w:t>
    </w:r>
    <w:r w:rsidR="00981691">
      <w:rPr>
        <w:rFonts w:ascii="Times New Roman" w:hAnsi="Times New Roman" w:cs="Times New Roman"/>
        <w:b/>
      </w:rPr>
      <w:t>September</w:t>
    </w:r>
    <w:r>
      <w:rPr>
        <w:rFonts w:ascii="Times New Roman" w:hAnsi="Times New Roman" w:cs="Times New Roman"/>
        <w:b/>
      </w:rPr>
      <w:t xml:space="preserve"> 2</w:t>
    </w:r>
    <w:r w:rsidR="00981691">
      <w:rPr>
        <w:rFonts w:ascii="Times New Roman" w:hAnsi="Times New Roman" w:cs="Times New Roman"/>
        <w:b/>
      </w:rPr>
      <w:t>3</w:t>
    </w:r>
    <w:r w:rsidRPr="00BB3B03">
      <w:rPr>
        <w:rFonts w:ascii="Times New Roman" w:hAnsi="Times New Roman" w:cs="Times New Roman"/>
        <w:b/>
      </w:rPr>
      <w:t>, 20</w:t>
    </w:r>
    <w:r>
      <w:rPr>
        <w:rFonts w:ascii="Times New Roman" w:hAnsi="Times New Roman" w:cs="Times New Roman"/>
        <w:b/>
      </w:rPr>
      <w:t>20</w:t>
    </w:r>
  </w:p>
  <w:p w14:paraId="46DCAB12" w14:textId="7D8288A1" w:rsidR="00B94839" w:rsidRPr="00BB3B03" w:rsidRDefault="00B94839"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981691">
      <w:rPr>
        <w:rFonts w:ascii="Times New Roman" w:hAnsi="Times New Roman" w:cs="Times New Roman"/>
        <w:b/>
      </w:rPr>
      <w:t xml:space="preserve">September </w:t>
    </w:r>
    <w:r w:rsidR="00A43541">
      <w:rPr>
        <w:rFonts w:ascii="Times New Roman" w:hAnsi="Times New Roman" w:cs="Times New Roman"/>
        <w:b/>
      </w:rPr>
      <w:t>27</w:t>
    </w:r>
    <w:r>
      <w:rPr>
        <w:rFonts w:ascii="Times New Roman" w:hAnsi="Times New Roman" w:cs="Times New Roman"/>
        <w:b/>
      </w:rPr>
      <w:t>, 2020</w:t>
    </w:r>
  </w:p>
  <w:p w14:paraId="25BD10E8" w14:textId="77777777" w:rsidR="00B94839" w:rsidRDefault="00B94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688900"/>
    <w:multiLevelType w:val="hybridMultilevel"/>
    <w:tmpl w:val="45B82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BE6035"/>
    <w:multiLevelType w:val="hybridMultilevel"/>
    <w:tmpl w:val="A56B68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E20391"/>
    <w:multiLevelType w:val="hybridMultilevel"/>
    <w:tmpl w:val="F298745E"/>
    <w:lvl w:ilvl="0" w:tplc="D2CC6492">
      <w:start w:val="1"/>
      <w:numFmt w:val="lowerLetter"/>
      <w:lvlText w:val="%1)"/>
      <w:lvlJc w:val="left"/>
      <w:pPr>
        <w:ind w:left="720" w:hanging="360"/>
      </w:pPr>
    </w:lvl>
    <w:lvl w:ilvl="1" w:tplc="CF42D6A0">
      <w:start w:val="1"/>
      <w:numFmt w:val="lowerLetter"/>
      <w:lvlText w:val="%2."/>
      <w:lvlJc w:val="left"/>
      <w:pPr>
        <w:ind w:left="1440" w:hanging="360"/>
      </w:pPr>
    </w:lvl>
    <w:lvl w:ilvl="2" w:tplc="3266E8E0">
      <w:start w:val="1"/>
      <w:numFmt w:val="lowerRoman"/>
      <w:lvlText w:val="%3."/>
      <w:lvlJc w:val="right"/>
      <w:pPr>
        <w:ind w:left="2160" w:hanging="180"/>
      </w:pPr>
    </w:lvl>
    <w:lvl w:ilvl="3" w:tplc="A0D0EB30">
      <w:start w:val="1"/>
      <w:numFmt w:val="decimal"/>
      <w:lvlText w:val="%4."/>
      <w:lvlJc w:val="left"/>
      <w:pPr>
        <w:ind w:left="2880" w:hanging="360"/>
      </w:pPr>
    </w:lvl>
    <w:lvl w:ilvl="4" w:tplc="33B65A88">
      <w:start w:val="1"/>
      <w:numFmt w:val="lowerLetter"/>
      <w:lvlText w:val="%5."/>
      <w:lvlJc w:val="left"/>
      <w:pPr>
        <w:ind w:left="3600" w:hanging="360"/>
      </w:pPr>
    </w:lvl>
    <w:lvl w:ilvl="5" w:tplc="A6C4465E">
      <w:start w:val="1"/>
      <w:numFmt w:val="lowerRoman"/>
      <w:lvlText w:val="%6."/>
      <w:lvlJc w:val="right"/>
      <w:pPr>
        <w:ind w:left="4320" w:hanging="180"/>
      </w:pPr>
    </w:lvl>
    <w:lvl w:ilvl="6" w:tplc="D1822234">
      <w:start w:val="1"/>
      <w:numFmt w:val="decimal"/>
      <w:lvlText w:val="%7."/>
      <w:lvlJc w:val="left"/>
      <w:pPr>
        <w:ind w:left="5040" w:hanging="360"/>
      </w:pPr>
    </w:lvl>
    <w:lvl w:ilvl="7" w:tplc="6CE06F9C">
      <w:start w:val="1"/>
      <w:numFmt w:val="lowerLetter"/>
      <w:lvlText w:val="%8."/>
      <w:lvlJc w:val="left"/>
      <w:pPr>
        <w:ind w:left="5760" w:hanging="360"/>
      </w:pPr>
    </w:lvl>
    <w:lvl w:ilvl="8" w:tplc="36A4BE8E">
      <w:start w:val="1"/>
      <w:numFmt w:val="lowerRoman"/>
      <w:lvlText w:val="%9."/>
      <w:lvlJc w:val="right"/>
      <w:pPr>
        <w:ind w:left="6480" w:hanging="180"/>
      </w:pPr>
    </w:lvl>
  </w:abstractNum>
  <w:abstractNum w:abstractNumId="4" w15:restartNumberingAfterBreak="0">
    <w:nsid w:val="010E180F"/>
    <w:multiLevelType w:val="hybridMultilevel"/>
    <w:tmpl w:val="FFFFFFFF"/>
    <w:lvl w:ilvl="0" w:tplc="7968FA70">
      <w:start w:val="1"/>
      <w:numFmt w:val="lowerLetter"/>
      <w:lvlText w:val="%1)"/>
      <w:lvlJc w:val="left"/>
      <w:pPr>
        <w:ind w:left="720" w:hanging="360"/>
      </w:pPr>
    </w:lvl>
    <w:lvl w:ilvl="1" w:tplc="5D888EAE">
      <w:start w:val="1"/>
      <w:numFmt w:val="lowerLetter"/>
      <w:lvlText w:val="%2."/>
      <w:lvlJc w:val="left"/>
      <w:pPr>
        <w:ind w:left="1440" w:hanging="360"/>
      </w:pPr>
    </w:lvl>
    <w:lvl w:ilvl="2" w:tplc="370AD7A0">
      <w:start w:val="1"/>
      <w:numFmt w:val="lowerRoman"/>
      <w:lvlText w:val="%3."/>
      <w:lvlJc w:val="right"/>
      <w:pPr>
        <w:ind w:left="2160" w:hanging="180"/>
      </w:pPr>
    </w:lvl>
    <w:lvl w:ilvl="3" w:tplc="CAB0440C">
      <w:start w:val="1"/>
      <w:numFmt w:val="decimal"/>
      <w:lvlText w:val="%4."/>
      <w:lvlJc w:val="left"/>
      <w:pPr>
        <w:ind w:left="2880" w:hanging="360"/>
      </w:pPr>
    </w:lvl>
    <w:lvl w:ilvl="4" w:tplc="0FCA0CC8">
      <w:start w:val="1"/>
      <w:numFmt w:val="lowerLetter"/>
      <w:lvlText w:val="%5."/>
      <w:lvlJc w:val="left"/>
      <w:pPr>
        <w:ind w:left="3600" w:hanging="360"/>
      </w:pPr>
    </w:lvl>
    <w:lvl w:ilvl="5" w:tplc="B3182608">
      <w:start w:val="1"/>
      <w:numFmt w:val="lowerRoman"/>
      <w:lvlText w:val="%6."/>
      <w:lvlJc w:val="right"/>
      <w:pPr>
        <w:ind w:left="4320" w:hanging="180"/>
      </w:pPr>
    </w:lvl>
    <w:lvl w:ilvl="6" w:tplc="79B8FCB6">
      <w:start w:val="1"/>
      <w:numFmt w:val="decimal"/>
      <w:lvlText w:val="%7."/>
      <w:lvlJc w:val="left"/>
      <w:pPr>
        <w:ind w:left="5040" w:hanging="360"/>
      </w:pPr>
    </w:lvl>
    <w:lvl w:ilvl="7" w:tplc="58EA5DE2">
      <w:start w:val="1"/>
      <w:numFmt w:val="lowerLetter"/>
      <w:lvlText w:val="%8."/>
      <w:lvlJc w:val="left"/>
      <w:pPr>
        <w:ind w:left="5760" w:hanging="360"/>
      </w:pPr>
    </w:lvl>
    <w:lvl w:ilvl="8" w:tplc="2926DCEC">
      <w:start w:val="1"/>
      <w:numFmt w:val="lowerRoman"/>
      <w:lvlText w:val="%9."/>
      <w:lvlJc w:val="right"/>
      <w:pPr>
        <w:ind w:left="6480" w:hanging="180"/>
      </w:pPr>
    </w:lvl>
  </w:abstractNum>
  <w:abstractNum w:abstractNumId="5" w15:restartNumberingAfterBreak="0">
    <w:nsid w:val="01444165"/>
    <w:multiLevelType w:val="hybridMultilevel"/>
    <w:tmpl w:val="ED9634CA"/>
    <w:lvl w:ilvl="0" w:tplc="8F56781E">
      <w:start w:val="1"/>
      <w:numFmt w:val="lowerLetter"/>
      <w:lvlText w:val="%1)"/>
      <w:lvlJc w:val="left"/>
      <w:pPr>
        <w:ind w:left="720" w:hanging="360"/>
      </w:pPr>
    </w:lvl>
    <w:lvl w:ilvl="1" w:tplc="AA5E4A40">
      <w:start w:val="1"/>
      <w:numFmt w:val="lowerLetter"/>
      <w:lvlText w:val="%2."/>
      <w:lvlJc w:val="left"/>
      <w:pPr>
        <w:ind w:left="1440" w:hanging="360"/>
      </w:pPr>
    </w:lvl>
    <w:lvl w:ilvl="2" w:tplc="CD804A32">
      <w:start w:val="1"/>
      <w:numFmt w:val="lowerRoman"/>
      <w:lvlText w:val="%3."/>
      <w:lvlJc w:val="right"/>
      <w:pPr>
        <w:ind w:left="2160" w:hanging="180"/>
      </w:pPr>
    </w:lvl>
    <w:lvl w:ilvl="3" w:tplc="D3F05BBC">
      <w:start w:val="1"/>
      <w:numFmt w:val="decimal"/>
      <w:lvlText w:val="%4."/>
      <w:lvlJc w:val="left"/>
      <w:pPr>
        <w:ind w:left="2880" w:hanging="360"/>
      </w:pPr>
    </w:lvl>
    <w:lvl w:ilvl="4" w:tplc="9C4694A8">
      <w:start w:val="1"/>
      <w:numFmt w:val="lowerLetter"/>
      <w:lvlText w:val="%5."/>
      <w:lvlJc w:val="left"/>
      <w:pPr>
        <w:ind w:left="3600" w:hanging="360"/>
      </w:pPr>
    </w:lvl>
    <w:lvl w:ilvl="5" w:tplc="6C986BBA">
      <w:start w:val="1"/>
      <w:numFmt w:val="lowerRoman"/>
      <w:lvlText w:val="%6."/>
      <w:lvlJc w:val="right"/>
      <w:pPr>
        <w:ind w:left="4320" w:hanging="180"/>
      </w:pPr>
    </w:lvl>
    <w:lvl w:ilvl="6" w:tplc="4D3EA976">
      <w:start w:val="1"/>
      <w:numFmt w:val="decimal"/>
      <w:lvlText w:val="%7."/>
      <w:lvlJc w:val="left"/>
      <w:pPr>
        <w:ind w:left="5040" w:hanging="360"/>
      </w:pPr>
    </w:lvl>
    <w:lvl w:ilvl="7" w:tplc="A4526EDE">
      <w:start w:val="1"/>
      <w:numFmt w:val="lowerLetter"/>
      <w:lvlText w:val="%8."/>
      <w:lvlJc w:val="left"/>
      <w:pPr>
        <w:ind w:left="5760" w:hanging="360"/>
      </w:pPr>
    </w:lvl>
    <w:lvl w:ilvl="8" w:tplc="DE7A9BA2">
      <w:start w:val="1"/>
      <w:numFmt w:val="lowerRoman"/>
      <w:lvlText w:val="%9."/>
      <w:lvlJc w:val="right"/>
      <w:pPr>
        <w:ind w:left="6480" w:hanging="180"/>
      </w:pPr>
    </w:lvl>
  </w:abstractNum>
  <w:abstractNum w:abstractNumId="6" w15:restartNumberingAfterBreak="0">
    <w:nsid w:val="03405394"/>
    <w:multiLevelType w:val="hybridMultilevel"/>
    <w:tmpl w:val="81F2A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883C59"/>
    <w:multiLevelType w:val="hybridMultilevel"/>
    <w:tmpl w:val="447CC4E0"/>
    <w:lvl w:ilvl="0" w:tplc="96A0E456">
      <w:start w:val="1"/>
      <w:numFmt w:val="decimal"/>
      <w:lvlText w:val="3-%1."/>
      <w:lvlJc w:val="left"/>
      <w:pPr>
        <w:ind w:left="720" w:hanging="360"/>
      </w:pPr>
      <w:rPr>
        <w:rFonts w:ascii="Arial" w:hAnsi="Arial"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D74CD3"/>
    <w:multiLevelType w:val="hybridMultilevel"/>
    <w:tmpl w:val="2B082F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973BA"/>
    <w:multiLevelType w:val="hybridMultilevel"/>
    <w:tmpl w:val="B6AC5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0D5440"/>
    <w:multiLevelType w:val="hybridMultilevel"/>
    <w:tmpl w:val="67D26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03166E9"/>
    <w:multiLevelType w:val="hybridMultilevel"/>
    <w:tmpl w:val="9AC88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B81A8F"/>
    <w:multiLevelType w:val="hybridMultilevel"/>
    <w:tmpl w:val="AA285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E288A"/>
    <w:multiLevelType w:val="hybridMultilevel"/>
    <w:tmpl w:val="1DB625DA"/>
    <w:lvl w:ilvl="0" w:tplc="F17492BE">
      <w:start w:val="1"/>
      <w:numFmt w:val="decimal"/>
      <w:lvlText w:val="%1."/>
      <w:lvlJc w:val="left"/>
      <w:pPr>
        <w:ind w:left="795" w:hanging="4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EC7226"/>
    <w:multiLevelType w:val="hybridMultilevel"/>
    <w:tmpl w:val="FFFFFFFF"/>
    <w:lvl w:ilvl="0" w:tplc="DAE62C92">
      <w:start w:val="1"/>
      <w:numFmt w:val="lowerLetter"/>
      <w:lvlText w:val="%1)"/>
      <w:lvlJc w:val="left"/>
      <w:pPr>
        <w:ind w:left="720" w:hanging="360"/>
      </w:pPr>
    </w:lvl>
    <w:lvl w:ilvl="1" w:tplc="4C7452EC">
      <w:start w:val="1"/>
      <w:numFmt w:val="lowerLetter"/>
      <w:lvlText w:val="%2."/>
      <w:lvlJc w:val="left"/>
      <w:pPr>
        <w:ind w:left="1440" w:hanging="360"/>
      </w:pPr>
    </w:lvl>
    <w:lvl w:ilvl="2" w:tplc="AC28231E">
      <w:start w:val="1"/>
      <w:numFmt w:val="lowerRoman"/>
      <w:lvlText w:val="%3."/>
      <w:lvlJc w:val="right"/>
      <w:pPr>
        <w:ind w:left="2160" w:hanging="180"/>
      </w:pPr>
    </w:lvl>
    <w:lvl w:ilvl="3" w:tplc="A080D6CA">
      <w:start w:val="1"/>
      <w:numFmt w:val="decimal"/>
      <w:lvlText w:val="%4."/>
      <w:lvlJc w:val="left"/>
      <w:pPr>
        <w:ind w:left="2880" w:hanging="360"/>
      </w:pPr>
    </w:lvl>
    <w:lvl w:ilvl="4" w:tplc="B2563A22">
      <w:start w:val="1"/>
      <w:numFmt w:val="lowerLetter"/>
      <w:lvlText w:val="%5."/>
      <w:lvlJc w:val="left"/>
      <w:pPr>
        <w:ind w:left="3600" w:hanging="360"/>
      </w:pPr>
    </w:lvl>
    <w:lvl w:ilvl="5" w:tplc="9B78E29C">
      <w:start w:val="1"/>
      <w:numFmt w:val="lowerRoman"/>
      <w:lvlText w:val="%6."/>
      <w:lvlJc w:val="right"/>
      <w:pPr>
        <w:ind w:left="4320" w:hanging="180"/>
      </w:pPr>
    </w:lvl>
    <w:lvl w:ilvl="6" w:tplc="2CCA97FC">
      <w:start w:val="1"/>
      <w:numFmt w:val="decimal"/>
      <w:lvlText w:val="%7."/>
      <w:lvlJc w:val="left"/>
      <w:pPr>
        <w:ind w:left="5040" w:hanging="360"/>
      </w:pPr>
    </w:lvl>
    <w:lvl w:ilvl="7" w:tplc="4C247358">
      <w:start w:val="1"/>
      <w:numFmt w:val="lowerLetter"/>
      <w:lvlText w:val="%8."/>
      <w:lvlJc w:val="left"/>
      <w:pPr>
        <w:ind w:left="5760" w:hanging="360"/>
      </w:pPr>
    </w:lvl>
    <w:lvl w:ilvl="8" w:tplc="695EC6E6">
      <w:start w:val="1"/>
      <w:numFmt w:val="lowerRoman"/>
      <w:lvlText w:val="%9."/>
      <w:lvlJc w:val="right"/>
      <w:pPr>
        <w:ind w:left="6480" w:hanging="180"/>
      </w:pPr>
    </w:lvl>
  </w:abstractNum>
  <w:abstractNum w:abstractNumId="18" w15:restartNumberingAfterBreak="0">
    <w:nsid w:val="16031FB0"/>
    <w:multiLevelType w:val="hybridMultilevel"/>
    <w:tmpl w:val="BE92842A"/>
    <w:lvl w:ilvl="0" w:tplc="6A34BFC0">
      <w:start w:val="1"/>
      <w:numFmt w:val="decimal"/>
      <w:lvlText w:val="%1."/>
      <w:lvlJc w:val="left"/>
      <w:pPr>
        <w:tabs>
          <w:tab w:val="num" w:pos="360"/>
        </w:tabs>
        <w:ind w:left="360" w:hanging="360"/>
      </w:pPr>
    </w:lvl>
    <w:lvl w:ilvl="1" w:tplc="C480EFB6">
      <w:start w:val="1"/>
      <w:numFmt w:val="decimal"/>
      <w:lvlText w:val="%2."/>
      <w:lvlJc w:val="left"/>
      <w:pPr>
        <w:tabs>
          <w:tab w:val="num" w:pos="1080"/>
        </w:tabs>
        <w:ind w:left="1080" w:hanging="360"/>
      </w:pPr>
    </w:lvl>
    <w:lvl w:ilvl="2" w:tplc="D3CA8E7A">
      <w:start w:val="1"/>
      <w:numFmt w:val="decimal"/>
      <w:lvlText w:val="%3."/>
      <w:lvlJc w:val="left"/>
      <w:pPr>
        <w:tabs>
          <w:tab w:val="num" w:pos="1800"/>
        </w:tabs>
        <w:ind w:left="1800" w:hanging="360"/>
      </w:pPr>
    </w:lvl>
    <w:lvl w:ilvl="3" w:tplc="88F8062A">
      <w:start w:val="1"/>
      <w:numFmt w:val="decimal"/>
      <w:lvlText w:val="%4."/>
      <w:lvlJc w:val="left"/>
      <w:pPr>
        <w:tabs>
          <w:tab w:val="num" w:pos="2520"/>
        </w:tabs>
        <w:ind w:left="2520" w:hanging="360"/>
      </w:pPr>
    </w:lvl>
    <w:lvl w:ilvl="4" w:tplc="E4B82862">
      <w:start w:val="1"/>
      <w:numFmt w:val="decimal"/>
      <w:lvlText w:val="%5."/>
      <w:lvlJc w:val="left"/>
      <w:pPr>
        <w:tabs>
          <w:tab w:val="num" w:pos="3240"/>
        </w:tabs>
        <w:ind w:left="3240" w:hanging="360"/>
      </w:pPr>
    </w:lvl>
    <w:lvl w:ilvl="5" w:tplc="9822CE16">
      <w:start w:val="1"/>
      <w:numFmt w:val="decimal"/>
      <w:lvlText w:val="%6."/>
      <w:lvlJc w:val="left"/>
      <w:pPr>
        <w:tabs>
          <w:tab w:val="num" w:pos="3960"/>
        </w:tabs>
        <w:ind w:left="3960" w:hanging="360"/>
      </w:pPr>
    </w:lvl>
    <w:lvl w:ilvl="6" w:tplc="AE129D6C">
      <w:start w:val="1"/>
      <w:numFmt w:val="decimal"/>
      <w:lvlText w:val="%7."/>
      <w:lvlJc w:val="left"/>
      <w:pPr>
        <w:tabs>
          <w:tab w:val="num" w:pos="4680"/>
        </w:tabs>
        <w:ind w:left="4680" w:hanging="360"/>
      </w:pPr>
    </w:lvl>
    <w:lvl w:ilvl="7" w:tplc="B5DC3620">
      <w:start w:val="1"/>
      <w:numFmt w:val="decimal"/>
      <w:lvlText w:val="%8."/>
      <w:lvlJc w:val="left"/>
      <w:pPr>
        <w:tabs>
          <w:tab w:val="num" w:pos="5400"/>
        </w:tabs>
        <w:ind w:left="5400" w:hanging="360"/>
      </w:pPr>
    </w:lvl>
    <w:lvl w:ilvl="8" w:tplc="EE7242AC">
      <w:start w:val="1"/>
      <w:numFmt w:val="decimal"/>
      <w:lvlText w:val="%9."/>
      <w:lvlJc w:val="left"/>
      <w:pPr>
        <w:tabs>
          <w:tab w:val="num" w:pos="6120"/>
        </w:tabs>
        <w:ind w:left="6120" w:hanging="360"/>
      </w:pPr>
    </w:lvl>
  </w:abstractNum>
  <w:abstractNum w:abstractNumId="19" w15:restartNumberingAfterBreak="0">
    <w:nsid w:val="28A208B6"/>
    <w:multiLevelType w:val="hybridMultilevel"/>
    <w:tmpl w:val="BB2048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CB7123"/>
    <w:multiLevelType w:val="hybridMultilevel"/>
    <w:tmpl w:val="3022E7F6"/>
    <w:lvl w:ilvl="0" w:tplc="4C8CFE4E">
      <w:start w:val="1"/>
      <w:numFmt w:val="lowerLetter"/>
      <w:lvlText w:val="%1)"/>
      <w:lvlJc w:val="left"/>
      <w:pPr>
        <w:ind w:left="720" w:hanging="360"/>
      </w:pPr>
    </w:lvl>
    <w:lvl w:ilvl="1" w:tplc="A1E67DD2">
      <w:start w:val="1"/>
      <w:numFmt w:val="lowerLetter"/>
      <w:lvlText w:val="%2."/>
      <w:lvlJc w:val="left"/>
      <w:pPr>
        <w:ind w:left="1440" w:hanging="360"/>
      </w:pPr>
    </w:lvl>
    <w:lvl w:ilvl="2" w:tplc="3FE6B596">
      <w:start w:val="1"/>
      <w:numFmt w:val="lowerRoman"/>
      <w:lvlText w:val="%3."/>
      <w:lvlJc w:val="right"/>
      <w:pPr>
        <w:ind w:left="2160" w:hanging="180"/>
      </w:pPr>
    </w:lvl>
    <w:lvl w:ilvl="3" w:tplc="C79C6032">
      <w:start w:val="1"/>
      <w:numFmt w:val="decimal"/>
      <w:lvlText w:val="%4."/>
      <w:lvlJc w:val="left"/>
      <w:pPr>
        <w:ind w:left="2880" w:hanging="360"/>
      </w:pPr>
    </w:lvl>
    <w:lvl w:ilvl="4" w:tplc="DC0676EE">
      <w:start w:val="1"/>
      <w:numFmt w:val="lowerLetter"/>
      <w:lvlText w:val="%5."/>
      <w:lvlJc w:val="left"/>
      <w:pPr>
        <w:ind w:left="3600" w:hanging="360"/>
      </w:pPr>
    </w:lvl>
    <w:lvl w:ilvl="5" w:tplc="09E0514E">
      <w:start w:val="1"/>
      <w:numFmt w:val="lowerRoman"/>
      <w:lvlText w:val="%6."/>
      <w:lvlJc w:val="right"/>
      <w:pPr>
        <w:ind w:left="4320" w:hanging="180"/>
      </w:pPr>
    </w:lvl>
    <w:lvl w:ilvl="6" w:tplc="B100C568">
      <w:start w:val="1"/>
      <w:numFmt w:val="decimal"/>
      <w:lvlText w:val="%7."/>
      <w:lvlJc w:val="left"/>
      <w:pPr>
        <w:ind w:left="5040" w:hanging="360"/>
      </w:pPr>
    </w:lvl>
    <w:lvl w:ilvl="7" w:tplc="B15EFE20">
      <w:start w:val="1"/>
      <w:numFmt w:val="lowerLetter"/>
      <w:lvlText w:val="%8."/>
      <w:lvlJc w:val="left"/>
      <w:pPr>
        <w:ind w:left="5760" w:hanging="360"/>
      </w:pPr>
    </w:lvl>
    <w:lvl w:ilvl="8" w:tplc="C89E0166">
      <w:start w:val="1"/>
      <w:numFmt w:val="lowerRoman"/>
      <w:lvlText w:val="%9."/>
      <w:lvlJc w:val="right"/>
      <w:pPr>
        <w:ind w:left="6480" w:hanging="180"/>
      </w:pPr>
    </w:lvl>
  </w:abstractNum>
  <w:abstractNum w:abstractNumId="21" w15:restartNumberingAfterBreak="0">
    <w:nsid w:val="2C2F3282"/>
    <w:multiLevelType w:val="hybridMultilevel"/>
    <w:tmpl w:val="9F96D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23" w15:restartNumberingAfterBreak="0">
    <w:nsid w:val="352C0927"/>
    <w:multiLevelType w:val="hybridMultilevel"/>
    <w:tmpl w:val="F08CD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E2114"/>
    <w:multiLevelType w:val="hybridMultilevel"/>
    <w:tmpl w:val="77ACA7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CD4B1D"/>
    <w:multiLevelType w:val="hybridMultilevel"/>
    <w:tmpl w:val="B6A0932C"/>
    <w:lvl w:ilvl="0" w:tplc="7EB45912">
      <w:start w:val="100"/>
      <w:numFmt w:val="lowerRoman"/>
      <w:lvlText w:val="%1."/>
      <w:lvlJc w:val="right"/>
      <w:pPr>
        <w:ind w:left="720" w:hanging="360"/>
      </w:pPr>
    </w:lvl>
    <w:lvl w:ilvl="1" w:tplc="993ACA20">
      <w:start w:val="1"/>
      <w:numFmt w:val="lowerLetter"/>
      <w:lvlText w:val="%2."/>
      <w:lvlJc w:val="left"/>
      <w:pPr>
        <w:ind w:left="1440" w:hanging="360"/>
      </w:pPr>
    </w:lvl>
    <w:lvl w:ilvl="2" w:tplc="E19E1760">
      <w:start w:val="1"/>
      <w:numFmt w:val="lowerRoman"/>
      <w:lvlText w:val="%3."/>
      <w:lvlJc w:val="right"/>
      <w:pPr>
        <w:ind w:left="2160" w:hanging="180"/>
      </w:pPr>
    </w:lvl>
    <w:lvl w:ilvl="3" w:tplc="23F0FA7E">
      <w:start w:val="1"/>
      <w:numFmt w:val="decimal"/>
      <w:lvlText w:val="%4."/>
      <w:lvlJc w:val="left"/>
      <w:pPr>
        <w:ind w:left="2880" w:hanging="360"/>
      </w:pPr>
    </w:lvl>
    <w:lvl w:ilvl="4" w:tplc="4816EA84">
      <w:start w:val="1"/>
      <w:numFmt w:val="lowerLetter"/>
      <w:lvlText w:val="%5."/>
      <w:lvlJc w:val="left"/>
      <w:pPr>
        <w:ind w:left="3600" w:hanging="360"/>
      </w:pPr>
    </w:lvl>
    <w:lvl w:ilvl="5" w:tplc="573CE94E">
      <w:start w:val="1"/>
      <w:numFmt w:val="lowerRoman"/>
      <w:lvlText w:val="%6."/>
      <w:lvlJc w:val="right"/>
      <w:pPr>
        <w:ind w:left="4320" w:hanging="180"/>
      </w:pPr>
    </w:lvl>
    <w:lvl w:ilvl="6" w:tplc="FF6EAC76">
      <w:start w:val="1"/>
      <w:numFmt w:val="decimal"/>
      <w:lvlText w:val="%7."/>
      <w:lvlJc w:val="left"/>
      <w:pPr>
        <w:ind w:left="5040" w:hanging="360"/>
      </w:pPr>
    </w:lvl>
    <w:lvl w:ilvl="7" w:tplc="CDE42310">
      <w:start w:val="1"/>
      <w:numFmt w:val="lowerLetter"/>
      <w:lvlText w:val="%8."/>
      <w:lvlJc w:val="left"/>
      <w:pPr>
        <w:ind w:left="5760" w:hanging="360"/>
      </w:pPr>
    </w:lvl>
    <w:lvl w:ilvl="8" w:tplc="5DBA27BC">
      <w:start w:val="1"/>
      <w:numFmt w:val="lowerRoman"/>
      <w:lvlText w:val="%9."/>
      <w:lvlJc w:val="right"/>
      <w:pPr>
        <w:ind w:left="6480" w:hanging="180"/>
      </w:pPr>
    </w:lvl>
  </w:abstractNum>
  <w:abstractNum w:abstractNumId="26" w15:restartNumberingAfterBreak="0">
    <w:nsid w:val="402B65E6"/>
    <w:multiLevelType w:val="hybridMultilevel"/>
    <w:tmpl w:val="F9F26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5361D"/>
    <w:multiLevelType w:val="hybridMultilevel"/>
    <w:tmpl w:val="60808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066AC8"/>
    <w:multiLevelType w:val="hybridMultilevel"/>
    <w:tmpl w:val="FFFFFFFF"/>
    <w:lvl w:ilvl="0" w:tplc="80CC862C">
      <w:start w:val="100"/>
      <w:numFmt w:val="lowerRoman"/>
      <w:lvlText w:val="%1."/>
      <w:lvlJc w:val="right"/>
      <w:pPr>
        <w:ind w:left="720" w:hanging="360"/>
      </w:pPr>
    </w:lvl>
    <w:lvl w:ilvl="1" w:tplc="CDE458CA">
      <w:start w:val="1"/>
      <w:numFmt w:val="lowerLetter"/>
      <w:lvlText w:val="%2."/>
      <w:lvlJc w:val="left"/>
      <w:pPr>
        <w:ind w:left="1440" w:hanging="360"/>
      </w:pPr>
    </w:lvl>
    <w:lvl w:ilvl="2" w:tplc="D26290D4">
      <w:start w:val="1"/>
      <w:numFmt w:val="lowerRoman"/>
      <w:lvlText w:val="%3."/>
      <w:lvlJc w:val="right"/>
      <w:pPr>
        <w:ind w:left="2160" w:hanging="180"/>
      </w:pPr>
    </w:lvl>
    <w:lvl w:ilvl="3" w:tplc="8F3A143C">
      <w:start w:val="1"/>
      <w:numFmt w:val="decimal"/>
      <w:lvlText w:val="%4."/>
      <w:lvlJc w:val="left"/>
      <w:pPr>
        <w:ind w:left="2880" w:hanging="360"/>
      </w:pPr>
    </w:lvl>
    <w:lvl w:ilvl="4" w:tplc="C11E3AFC">
      <w:start w:val="1"/>
      <w:numFmt w:val="lowerLetter"/>
      <w:lvlText w:val="%5."/>
      <w:lvlJc w:val="left"/>
      <w:pPr>
        <w:ind w:left="3600" w:hanging="360"/>
      </w:pPr>
    </w:lvl>
    <w:lvl w:ilvl="5" w:tplc="4CB4163C">
      <w:start w:val="1"/>
      <w:numFmt w:val="lowerRoman"/>
      <w:lvlText w:val="%6."/>
      <w:lvlJc w:val="right"/>
      <w:pPr>
        <w:ind w:left="4320" w:hanging="180"/>
      </w:pPr>
    </w:lvl>
    <w:lvl w:ilvl="6" w:tplc="7A46499E">
      <w:start w:val="1"/>
      <w:numFmt w:val="decimal"/>
      <w:lvlText w:val="%7."/>
      <w:lvlJc w:val="left"/>
      <w:pPr>
        <w:ind w:left="5040" w:hanging="360"/>
      </w:pPr>
    </w:lvl>
    <w:lvl w:ilvl="7" w:tplc="956CC3F0">
      <w:start w:val="1"/>
      <w:numFmt w:val="lowerLetter"/>
      <w:lvlText w:val="%8."/>
      <w:lvlJc w:val="left"/>
      <w:pPr>
        <w:ind w:left="5760" w:hanging="360"/>
      </w:pPr>
    </w:lvl>
    <w:lvl w:ilvl="8" w:tplc="81401048">
      <w:start w:val="1"/>
      <w:numFmt w:val="lowerRoman"/>
      <w:lvlText w:val="%9."/>
      <w:lvlJc w:val="right"/>
      <w:pPr>
        <w:ind w:left="6480" w:hanging="180"/>
      </w:pPr>
    </w:lvl>
  </w:abstractNum>
  <w:abstractNum w:abstractNumId="29" w15:restartNumberingAfterBreak="0">
    <w:nsid w:val="49655F58"/>
    <w:multiLevelType w:val="hybridMultilevel"/>
    <w:tmpl w:val="17A8FEE6"/>
    <w:lvl w:ilvl="0" w:tplc="4894C1AA">
      <w:start w:val="1"/>
      <w:numFmt w:val="lowerLetter"/>
      <w:lvlText w:val="%1)"/>
      <w:lvlJc w:val="left"/>
      <w:pPr>
        <w:ind w:left="720" w:hanging="360"/>
      </w:pPr>
    </w:lvl>
    <w:lvl w:ilvl="1" w:tplc="167036A0">
      <w:start w:val="1"/>
      <w:numFmt w:val="lowerLetter"/>
      <w:lvlText w:val="%2."/>
      <w:lvlJc w:val="left"/>
      <w:pPr>
        <w:ind w:left="1440" w:hanging="360"/>
      </w:pPr>
    </w:lvl>
    <w:lvl w:ilvl="2" w:tplc="F5905FD2">
      <w:start w:val="1"/>
      <w:numFmt w:val="lowerRoman"/>
      <w:lvlText w:val="%3."/>
      <w:lvlJc w:val="right"/>
      <w:pPr>
        <w:ind w:left="2160" w:hanging="180"/>
      </w:pPr>
    </w:lvl>
    <w:lvl w:ilvl="3" w:tplc="9246049E">
      <w:start w:val="1"/>
      <w:numFmt w:val="decimal"/>
      <w:lvlText w:val="%4."/>
      <w:lvlJc w:val="left"/>
      <w:pPr>
        <w:ind w:left="2880" w:hanging="360"/>
      </w:pPr>
    </w:lvl>
    <w:lvl w:ilvl="4" w:tplc="A00EAA96">
      <w:start w:val="1"/>
      <w:numFmt w:val="lowerLetter"/>
      <w:lvlText w:val="%5."/>
      <w:lvlJc w:val="left"/>
      <w:pPr>
        <w:ind w:left="3600" w:hanging="360"/>
      </w:pPr>
    </w:lvl>
    <w:lvl w:ilvl="5" w:tplc="A8EAA484">
      <w:start w:val="1"/>
      <w:numFmt w:val="lowerRoman"/>
      <w:lvlText w:val="%6."/>
      <w:lvlJc w:val="right"/>
      <w:pPr>
        <w:ind w:left="4320" w:hanging="180"/>
      </w:pPr>
    </w:lvl>
    <w:lvl w:ilvl="6" w:tplc="DC8C982E">
      <w:start w:val="1"/>
      <w:numFmt w:val="decimal"/>
      <w:lvlText w:val="%7."/>
      <w:lvlJc w:val="left"/>
      <w:pPr>
        <w:ind w:left="5040" w:hanging="360"/>
      </w:pPr>
    </w:lvl>
    <w:lvl w:ilvl="7" w:tplc="BA6C3B2C">
      <w:start w:val="1"/>
      <w:numFmt w:val="lowerLetter"/>
      <w:lvlText w:val="%8."/>
      <w:lvlJc w:val="left"/>
      <w:pPr>
        <w:ind w:left="5760" w:hanging="360"/>
      </w:pPr>
    </w:lvl>
    <w:lvl w:ilvl="8" w:tplc="5E9AC988">
      <w:start w:val="1"/>
      <w:numFmt w:val="lowerRoman"/>
      <w:lvlText w:val="%9."/>
      <w:lvlJc w:val="right"/>
      <w:pPr>
        <w:ind w:left="6480" w:hanging="180"/>
      </w:pPr>
    </w:lvl>
  </w:abstractNum>
  <w:abstractNum w:abstractNumId="30" w15:restartNumberingAfterBreak="0">
    <w:nsid w:val="4B5370A4"/>
    <w:multiLevelType w:val="hybridMultilevel"/>
    <w:tmpl w:val="24FC5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890C22"/>
    <w:multiLevelType w:val="hybridMultilevel"/>
    <w:tmpl w:val="4CB4E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02AB1"/>
    <w:multiLevelType w:val="hybridMultilevel"/>
    <w:tmpl w:val="E88E227C"/>
    <w:lvl w:ilvl="0" w:tplc="44CEDE4E">
      <w:start w:val="1"/>
      <w:numFmt w:val="lowerLetter"/>
      <w:lvlText w:val="%1)"/>
      <w:lvlJc w:val="left"/>
      <w:pPr>
        <w:ind w:left="720" w:hanging="360"/>
      </w:pPr>
    </w:lvl>
    <w:lvl w:ilvl="1" w:tplc="0AF46C2A">
      <w:start w:val="1"/>
      <w:numFmt w:val="lowerLetter"/>
      <w:lvlText w:val="%2."/>
      <w:lvlJc w:val="left"/>
      <w:pPr>
        <w:ind w:left="1440" w:hanging="360"/>
      </w:pPr>
    </w:lvl>
    <w:lvl w:ilvl="2" w:tplc="F8440906">
      <w:start w:val="1"/>
      <w:numFmt w:val="lowerRoman"/>
      <w:lvlText w:val="%3."/>
      <w:lvlJc w:val="right"/>
      <w:pPr>
        <w:ind w:left="2160" w:hanging="180"/>
      </w:pPr>
    </w:lvl>
    <w:lvl w:ilvl="3" w:tplc="91226CCC">
      <w:start w:val="1"/>
      <w:numFmt w:val="decimal"/>
      <w:lvlText w:val="%4."/>
      <w:lvlJc w:val="left"/>
      <w:pPr>
        <w:ind w:left="2880" w:hanging="360"/>
      </w:pPr>
    </w:lvl>
    <w:lvl w:ilvl="4" w:tplc="57F81716">
      <w:start w:val="1"/>
      <w:numFmt w:val="lowerLetter"/>
      <w:lvlText w:val="%5."/>
      <w:lvlJc w:val="left"/>
      <w:pPr>
        <w:ind w:left="3600" w:hanging="360"/>
      </w:pPr>
    </w:lvl>
    <w:lvl w:ilvl="5" w:tplc="30AE0A30">
      <w:start w:val="1"/>
      <w:numFmt w:val="lowerRoman"/>
      <w:lvlText w:val="%6."/>
      <w:lvlJc w:val="right"/>
      <w:pPr>
        <w:ind w:left="4320" w:hanging="180"/>
      </w:pPr>
    </w:lvl>
    <w:lvl w:ilvl="6" w:tplc="3912E3D6">
      <w:start w:val="1"/>
      <w:numFmt w:val="decimal"/>
      <w:lvlText w:val="%7."/>
      <w:lvlJc w:val="left"/>
      <w:pPr>
        <w:ind w:left="5040" w:hanging="360"/>
      </w:pPr>
    </w:lvl>
    <w:lvl w:ilvl="7" w:tplc="11900F20">
      <w:start w:val="1"/>
      <w:numFmt w:val="lowerLetter"/>
      <w:lvlText w:val="%8."/>
      <w:lvlJc w:val="left"/>
      <w:pPr>
        <w:ind w:left="5760" w:hanging="360"/>
      </w:pPr>
    </w:lvl>
    <w:lvl w:ilvl="8" w:tplc="C0C6DC0C">
      <w:start w:val="1"/>
      <w:numFmt w:val="lowerRoman"/>
      <w:lvlText w:val="%9."/>
      <w:lvlJc w:val="right"/>
      <w:pPr>
        <w:ind w:left="6480" w:hanging="180"/>
      </w:pPr>
    </w:lvl>
  </w:abstractNum>
  <w:abstractNum w:abstractNumId="33" w15:restartNumberingAfterBreak="0">
    <w:nsid w:val="54823A9B"/>
    <w:multiLevelType w:val="hybridMultilevel"/>
    <w:tmpl w:val="0C9C235C"/>
    <w:lvl w:ilvl="0" w:tplc="E17A9612">
      <w:start w:val="100"/>
      <w:numFmt w:val="lowerRoman"/>
      <w:lvlText w:val="%1."/>
      <w:lvlJc w:val="right"/>
      <w:pPr>
        <w:ind w:left="720" w:hanging="360"/>
      </w:pPr>
    </w:lvl>
    <w:lvl w:ilvl="1" w:tplc="C0E22950">
      <w:start w:val="1"/>
      <w:numFmt w:val="lowerLetter"/>
      <w:lvlText w:val="%2."/>
      <w:lvlJc w:val="left"/>
      <w:pPr>
        <w:ind w:left="1440" w:hanging="360"/>
      </w:pPr>
    </w:lvl>
    <w:lvl w:ilvl="2" w:tplc="3CB45578">
      <w:start w:val="1"/>
      <w:numFmt w:val="lowerRoman"/>
      <w:lvlText w:val="%3."/>
      <w:lvlJc w:val="right"/>
      <w:pPr>
        <w:ind w:left="2160" w:hanging="180"/>
      </w:pPr>
    </w:lvl>
    <w:lvl w:ilvl="3" w:tplc="4164EE0E">
      <w:start w:val="1"/>
      <w:numFmt w:val="decimal"/>
      <w:lvlText w:val="%4."/>
      <w:lvlJc w:val="left"/>
      <w:pPr>
        <w:ind w:left="2880" w:hanging="360"/>
      </w:pPr>
    </w:lvl>
    <w:lvl w:ilvl="4" w:tplc="56EE82E0">
      <w:start w:val="1"/>
      <w:numFmt w:val="lowerLetter"/>
      <w:lvlText w:val="%5."/>
      <w:lvlJc w:val="left"/>
      <w:pPr>
        <w:ind w:left="3600" w:hanging="360"/>
      </w:pPr>
    </w:lvl>
    <w:lvl w:ilvl="5" w:tplc="4796B592">
      <w:start w:val="1"/>
      <w:numFmt w:val="lowerRoman"/>
      <w:lvlText w:val="%6."/>
      <w:lvlJc w:val="right"/>
      <w:pPr>
        <w:ind w:left="4320" w:hanging="180"/>
      </w:pPr>
    </w:lvl>
    <w:lvl w:ilvl="6" w:tplc="3FD424A0">
      <w:start w:val="1"/>
      <w:numFmt w:val="decimal"/>
      <w:lvlText w:val="%7."/>
      <w:lvlJc w:val="left"/>
      <w:pPr>
        <w:ind w:left="5040" w:hanging="360"/>
      </w:pPr>
    </w:lvl>
    <w:lvl w:ilvl="7" w:tplc="69F66AD0">
      <w:start w:val="1"/>
      <w:numFmt w:val="lowerLetter"/>
      <w:lvlText w:val="%8."/>
      <w:lvlJc w:val="left"/>
      <w:pPr>
        <w:ind w:left="5760" w:hanging="360"/>
      </w:pPr>
    </w:lvl>
    <w:lvl w:ilvl="8" w:tplc="0DB4F06A">
      <w:start w:val="1"/>
      <w:numFmt w:val="lowerRoman"/>
      <w:lvlText w:val="%9."/>
      <w:lvlJc w:val="right"/>
      <w:pPr>
        <w:ind w:left="6480" w:hanging="180"/>
      </w:pPr>
    </w:lvl>
  </w:abstractNum>
  <w:abstractNum w:abstractNumId="34"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8A10F4"/>
    <w:multiLevelType w:val="hybridMultilevel"/>
    <w:tmpl w:val="6A326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D2361D"/>
    <w:multiLevelType w:val="hybridMultilevel"/>
    <w:tmpl w:val="8B7813C6"/>
    <w:lvl w:ilvl="0" w:tplc="E39C8602">
      <w:start w:val="1"/>
      <w:numFmt w:val="lowerLetter"/>
      <w:lvlText w:val="%1)"/>
      <w:lvlJc w:val="left"/>
      <w:pPr>
        <w:ind w:left="720" w:hanging="360"/>
      </w:pPr>
    </w:lvl>
    <w:lvl w:ilvl="1" w:tplc="6FE4DA62">
      <w:start w:val="1"/>
      <w:numFmt w:val="lowerLetter"/>
      <w:lvlText w:val="%2."/>
      <w:lvlJc w:val="left"/>
      <w:pPr>
        <w:ind w:left="1440" w:hanging="360"/>
      </w:pPr>
    </w:lvl>
    <w:lvl w:ilvl="2" w:tplc="6576C70A">
      <w:start w:val="1"/>
      <w:numFmt w:val="lowerRoman"/>
      <w:lvlText w:val="%3."/>
      <w:lvlJc w:val="right"/>
      <w:pPr>
        <w:ind w:left="2160" w:hanging="180"/>
      </w:pPr>
    </w:lvl>
    <w:lvl w:ilvl="3" w:tplc="47EA4E54">
      <w:start w:val="1"/>
      <w:numFmt w:val="decimal"/>
      <w:lvlText w:val="%4."/>
      <w:lvlJc w:val="left"/>
      <w:pPr>
        <w:ind w:left="2880" w:hanging="360"/>
      </w:pPr>
    </w:lvl>
    <w:lvl w:ilvl="4" w:tplc="7638D91E">
      <w:start w:val="1"/>
      <w:numFmt w:val="lowerLetter"/>
      <w:lvlText w:val="%5."/>
      <w:lvlJc w:val="left"/>
      <w:pPr>
        <w:ind w:left="3600" w:hanging="360"/>
      </w:pPr>
    </w:lvl>
    <w:lvl w:ilvl="5" w:tplc="0B702300">
      <w:start w:val="1"/>
      <w:numFmt w:val="lowerRoman"/>
      <w:lvlText w:val="%6."/>
      <w:lvlJc w:val="right"/>
      <w:pPr>
        <w:ind w:left="4320" w:hanging="180"/>
      </w:pPr>
    </w:lvl>
    <w:lvl w:ilvl="6" w:tplc="08C0E99C">
      <w:start w:val="1"/>
      <w:numFmt w:val="decimal"/>
      <w:lvlText w:val="%7."/>
      <w:lvlJc w:val="left"/>
      <w:pPr>
        <w:ind w:left="5040" w:hanging="360"/>
      </w:pPr>
    </w:lvl>
    <w:lvl w:ilvl="7" w:tplc="C6B0DE82">
      <w:start w:val="1"/>
      <w:numFmt w:val="lowerLetter"/>
      <w:lvlText w:val="%8."/>
      <w:lvlJc w:val="left"/>
      <w:pPr>
        <w:ind w:left="5760" w:hanging="360"/>
      </w:pPr>
    </w:lvl>
    <w:lvl w:ilvl="8" w:tplc="A656CBD0">
      <w:start w:val="1"/>
      <w:numFmt w:val="lowerRoman"/>
      <w:lvlText w:val="%9."/>
      <w:lvlJc w:val="right"/>
      <w:pPr>
        <w:ind w:left="6480" w:hanging="180"/>
      </w:pPr>
    </w:lvl>
  </w:abstractNum>
  <w:abstractNum w:abstractNumId="39"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924E87"/>
    <w:multiLevelType w:val="hybridMultilevel"/>
    <w:tmpl w:val="FFFFFFFF"/>
    <w:lvl w:ilvl="0" w:tplc="B7F82D2A">
      <w:start w:val="1"/>
      <w:numFmt w:val="lowerLetter"/>
      <w:lvlText w:val="%1)"/>
      <w:lvlJc w:val="left"/>
      <w:pPr>
        <w:ind w:left="720" w:hanging="360"/>
      </w:pPr>
    </w:lvl>
    <w:lvl w:ilvl="1" w:tplc="2C2A90E6">
      <w:start w:val="1"/>
      <w:numFmt w:val="lowerLetter"/>
      <w:lvlText w:val="%2."/>
      <w:lvlJc w:val="left"/>
      <w:pPr>
        <w:ind w:left="1440" w:hanging="360"/>
      </w:pPr>
    </w:lvl>
    <w:lvl w:ilvl="2" w:tplc="4C64F4F6">
      <w:start w:val="1"/>
      <w:numFmt w:val="lowerRoman"/>
      <w:lvlText w:val="%3."/>
      <w:lvlJc w:val="right"/>
      <w:pPr>
        <w:ind w:left="2160" w:hanging="180"/>
      </w:pPr>
    </w:lvl>
    <w:lvl w:ilvl="3" w:tplc="3738A904">
      <w:start w:val="1"/>
      <w:numFmt w:val="decimal"/>
      <w:lvlText w:val="%4."/>
      <w:lvlJc w:val="left"/>
      <w:pPr>
        <w:ind w:left="2880" w:hanging="360"/>
      </w:pPr>
    </w:lvl>
    <w:lvl w:ilvl="4" w:tplc="7D3CF204">
      <w:start w:val="1"/>
      <w:numFmt w:val="lowerLetter"/>
      <w:lvlText w:val="%5."/>
      <w:lvlJc w:val="left"/>
      <w:pPr>
        <w:ind w:left="3600" w:hanging="360"/>
      </w:pPr>
    </w:lvl>
    <w:lvl w:ilvl="5" w:tplc="10E8EB46">
      <w:start w:val="1"/>
      <w:numFmt w:val="lowerRoman"/>
      <w:lvlText w:val="%6."/>
      <w:lvlJc w:val="right"/>
      <w:pPr>
        <w:ind w:left="4320" w:hanging="180"/>
      </w:pPr>
    </w:lvl>
    <w:lvl w:ilvl="6" w:tplc="90B63290">
      <w:start w:val="1"/>
      <w:numFmt w:val="decimal"/>
      <w:lvlText w:val="%7."/>
      <w:lvlJc w:val="left"/>
      <w:pPr>
        <w:ind w:left="5040" w:hanging="360"/>
      </w:pPr>
    </w:lvl>
    <w:lvl w:ilvl="7" w:tplc="12025284">
      <w:start w:val="1"/>
      <w:numFmt w:val="lowerLetter"/>
      <w:lvlText w:val="%8."/>
      <w:lvlJc w:val="left"/>
      <w:pPr>
        <w:ind w:left="5760" w:hanging="360"/>
      </w:pPr>
    </w:lvl>
    <w:lvl w:ilvl="8" w:tplc="1C6E316A">
      <w:start w:val="1"/>
      <w:numFmt w:val="lowerRoman"/>
      <w:lvlText w:val="%9."/>
      <w:lvlJc w:val="right"/>
      <w:pPr>
        <w:ind w:left="6480" w:hanging="180"/>
      </w:pPr>
    </w:lvl>
  </w:abstractNum>
  <w:abstractNum w:abstractNumId="41" w15:restartNumberingAfterBreak="0">
    <w:nsid w:val="79E87AD6"/>
    <w:multiLevelType w:val="hybridMultilevel"/>
    <w:tmpl w:val="6938EA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8"/>
  </w:num>
  <w:num w:numId="3">
    <w:abstractNumId w:val="29"/>
  </w:num>
  <w:num w:numId="4">
    <w:abstractNumId w:val="5"/>
  </w:num>
  <w:num w:numId="5">
    <w:abstractNumId w:val="2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7"/>
  </w:num>
  <w:num w:numId="13">
    <w:abstractNumId w:val="39"/>
  </w:num>
  <w:num w:numId="14">
    <w:abstractNumId w:val="34"/>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37"/>
  </w:num>
  <w:num w:numId="20">
    <w:abstractNumId w:val="10"/>
  </w:num>
  <w:num w:numId="21">
    <w:abstractNumId w:val="21"/>
  </w:num>
  <w:num w:numId="22">
    <w:abstractNumId w:val="23"/>
  </w:num>
  <w:num w:numId="23">
    <w:abstractNumId w:val="19"/>
  </w:num>
  <w:num w:numId="24">
    <w:abstractNumId w:val="24"/>
  </w:num>
  <w:num w:numId="25">
    <w:abstractNumId w:val="26"/>
  </w:num>
  <w:num w:numId="26">
    <w:abstractNumId w:val="15"/>
  </w:num>
  <w:num w:numId="27">
    <w:abstractNumId w:val="41"/>
  </w:num>
  <w:num w:numId="28">
    <w:abstractNumId w:val="6"/>
  </w:num>
  <w:num w:numId="29">
    <w:abstractNumId w:val="30"/>
  </w:num>
  <w:num w:numId="30">
    <w:abstractNumId w:val="9"/>
  </w:num>
  <w:num w:numId="31">
    <w:abstractNumId w:val="28"/>
  </w:num>
  <w:num w:numId="32">
    <w:abstractNumId w:val="4"/>
  </w:num>
  <w:num w:numId="33">
    <w:abstractNumId w:val="40"/>
  </w:num>
  <w:num w:numId="34">
    <w:abstractNumId w:val="17"/>
  </w:num>
  <w:num w:numId="35">
    <w:abstractNumId w:val="14"/>
  </w:num>
  <w:num w:numId="36">
    <w:abstractNumId w:val="33"/>
  </w:num>
  <w:num w:numId="37">
    <w:abstractNumId w:val="32"/>
  </w:num>
  <w:num w:numId="38">
    <w:abstractNumId w:val="20"/>
  </w:num>
  <w:num w:numId="39">
    <w:abstractNumId w:val="3"/>
  </w:num>
  <w:num w:numId="40">
    <w:abstractNumId w:val="27"/>
  </w:num>
  <w:num w:numId="41">
    <w:abstractNumId w:val="31"/>
  </w:num>
  <w:num w:numId="42">
    <w:abstractNumId w:val="3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23BA"/>
    <w:rsid w:val="00002538"/>
    <w:rsid w:val="000043A9"/>
    <w:rsid w:val="00004F24"/>
    <w:rsid w:val="00006F12"/>
    <w:rsid w:val="000133A9"/>
    <w:rsid w:val="00013B45"/>
    <w:rsid w:val="00015BD1"/>
    <w:rsid w:val="000239B3"/>
    <w:rsid w:val="00023EE4"/>
    <w:rsid w:val="000249E4"/>
    <w:rsid w:val="00026049"/>
    <w:rsid w:val="00032A18"/>
    <w:rsid w:val="00036DC8"/>
    <w:rsid w:val="000408D0"/>
    <w:rsid w:val="000441EE"/>
    <w:rsid w:val="000473F3"/>
    <w:rsid w:val="0005106F"/>
    <w:rsid w:val="00057AB8"/>
    <w:rsid w:val="00060117"/>
    <w:rsid w:val="0008384F"/>
    <w:rsid w:val="00090093"/>
    <w:rsid w:val="0009039C"/>
    <w:rsid w:val="00090C70"/>
    <w:rsid w:val="000932E2"/>
    <w:rsid w:val="0009464A"/>
    <w:rsid w:val="000949B9"/>
    <w:rsid w:val="000A471E"/>
    <w:rsid w:val="000A6C9A"/>
    <w:rsid w:val="000A6F05"/>
    <w:rsid w:val="000A74D9"/>
    <w:rsid w:val="000B213F"/>
    <w:rsid w:val="000B5C49"/>
    <w:rsid w:val="000B710B"/>
    <w:rsid w:val="000B7C17"/>
    <w:rsid w:val="000C5EA1"/>
    <w:rsid w:val="000D0F25"/>
    <w:rsid w:val="000D24BA"/>
    <w:rsid w:val="000D39AA"/>
    <w:rsid w:val="000D510D"/>
    <w:rsid w:val="000D6ECD"/>
    <w:rsid w:val="000E071E"/>
    <w:rsid w:val="000E569C"/>
    <w:rsid w:val="000F073C"/>
    <w:rsid w:val="000F2028"/>
    <w:rsid w:val="000F219A"/>
    <w:rsid w:val="000F5557"/>
    <w:rsid w:val="000F6F65"/>
    <w:rsid w:val="001000C9"/>
    <w:rsid w:val="00100374"/>
    <w:rsid w:val="00101D98"/>
    <w:rsid w:val="00102268"/>
    <w:rsid w:val="00102573"/>
    <w:rsid w:val="00104F5E"/>
    <w:rsid w:val="0010718F"/>
    <w:rsid w:val="001103C9"/>
    <w:rsid w:val="001123C0"/>
    <w:rsid w:val="00117124"/>
    <w:rsid w:val="00117F36"/>
    <w:rsid w:val="00117FE8"/>
    <w:rsid w:val="00121E7C"/>
    <w:rsid w:val="00130976"/>
    <w:rsid w:val="0013400F"/>
    <w:rsid w:val="0013597B"/>
    <w:rsid w:val="001373DF"/>
    <w:rsid w:val="00137417"/>
    <w:rsid w:val="00142C40"/>
    <w:rsid w:val="001434BF"/>
    <w:rsid w:val="00144C90"/>
    <w:rsid w:val="0014783D"/>
    <w:rsid w:val="00147E26"/>
    <w:rsid w:val="001522AA"/>
    <w:rsid w:val="00152856"/>
    <w:rsid w:val="00154C2A"/>
    <w:rsid w:val="00155437"/>
    <w:rsid w:val="00155965"/>
    <w:rsid w:val="00161A96"/>
    <w:rsid w:val="00163795"/>
    <w:rsid w:val="00163FAF"/>
    <w:rsid w:val="00164CB9"/>
    <w:rsid w:val="001657D6"/>
    <w:rsid w:val="00166C29"/>
    <w:rsid w:val="00167CF6"/>
    <w:rsid w:val="00167F03"/>
    <w:rsid w:val="001729AE"/>
    <w:rsid w:val="001740D5"/>
    <w:rsid w:val="00175C00"/>
    <w:rsid w:val="00180707"/>
    <w:rsid w:val="00184177"/>
    <w:rsid w:val="001909F3"/>
    <w:rsid w:val="00192F9B"/>
    <w:rsid w:val="001958AD"/>
    <w:rsid w:val="001A10A8"/>
    <w:rsid w:val="001A25C2"/>
    <w:rsid w:val="001A350B"/>
    <w:rsid w:val="001A5E05"/>
    <w:rsid w:val="001A7FE7"/>
    <w:rsid w:val="001B40F6"/>
    <w:rsid w:val="001B6807"/>
    <w:rsid w:val="001B6939"/>
    <w:rsid w:val="001C0B74"/>
    <w:rsid w:val="001C0D0A"/>
    <w:rsid w:val="001C158D"/>
    <w:rsid w:val="001C2918"/>
    <w:rsid w:val="001C5673"/>
    <w:rsid w:val="001D71E1"/>
    <w:rsid w:val="001E0ACC"/>
    <w:rsid w:val="001E3B49"/>
    <w:rsid w:val="001E597C"/>
    <w:rsid w:val="001E73D1"/>
    <w:rsid w:val="001F1F3B"/>
    <w:rsid w:val="001F6745"/>
    <w:rsid w:val="001F7019"/>
    <w:rsid w:val="00201567"/>
    <w:rsid w:val="00201684"/>
    <w:rsid w:val="002024A1"/>
    <w:rsid w:val="00204C5E"/>
    <w:rsid w:val="002055A0"/>
    <w:rsid w:val="00212531"/>
    <w:rsid w:val="00212541"/>
    <w:rsid w:val="0021317A"/>
    <w:rsid w:val="00213F58"/>
    <w:rsid w:val="002159FA"/>
    <w:rsid w:val="002170A4"/>
    <w:rsid w:val="0022705F"/>
    <w:rsid w:val="00227922"/>
    <w:rsid w:val="00227AD1"/>
    <w:rsid w:val="00230361"/>
    <w:rsid w:val="00230534"/>
    <w:rsid w:val="002312A3"/>
    <w:rsid w:val="00232039"/>
    <w:rsid w:val="00240FE5"/>
    <w:rsid w:val="00242383"/>
    <w:rsid w:val="00243E6B"/>
    <w:rsid w:val="00245611"/>
    <w:rsid w:val="00247295"/>
    <w:rsid w:val="00247644"/>
    <w:rsid w:val="0025146E"/>
    <w:rsid w:val="002515EF"/>
    <w:rsid w:val="0025279C"/>
    <w:rsid w:val="002540A5"/>
    <w:rsid w:val="00256561"/>
    <w:rsid w:val="00257835"/>
    <w:rsid w:val="002603E6"/>
    <w:rsid w:val="0026167C"/>
    <w:rsid w:val="00262033"/>
    <w:rsid w:val="00264F5F"/>
    <w:rsid w:val="0026563D"/>
    <w:rsid w:val="0027105B"/>
    <w:rsid w:val="002758C7"/>
    <w:rsid w:val="0027631B"/>
    <w:rsid w:val="00284755"/>
    <w:rsid w:val="00284DB5"/>
    <w:rsid w:val="0028575B"/>
    <w:rsid w:val="00290750"/>
    <w:rsid w:val="002914A7"/>
    <w:rsid w:val="0029459D"/>
    <w:rsid w:val="00294908"/>
    <w:rsid w:val="00296765"/>
    <w:rsid w:val="002A06C2"/>
    <w:rsid w:val="002A19BC"/>
    <w:rsid w:val="002A3580"/>
    <w:rsid w:val="002A43B0"/>
    <w:rsid w:val="002A48B2"/>
    <w:rsid w:val="002A6CD2"/>
    <w:rsid w:val="002B10C5"/>
    <w:rsid w:val="002B487A"/>
    <w:rsid w:val="002B60A0"/>
    <w:rsid w:val="002B7723"/>
    <w:rsid w:val="002B7A84"/>
    <w:rsid w:val="002C1ACE"/>
    <w:rsid w:val="002C3495"/>
    <w:rsid w:val="002C353B"/>
    <w:rsid w:val="002C3FC3"/>
    <w:rsid w:val="002C51C0"/>
    <w:rsid w:val="002C6B39"/>
    <w:rsid w:val="002D12E2"/>
    <w:rsid w:val="002D78E3"/>
    <w:rsid w:val="002E15F5"/>
    <w:rsid w:val="002E3CB1"/>
    <w:rsid w:val="002E6865"/>
    <w:rsid w:val="002E6BB0"/>
    <w:rsid w:val="002E6C9A"/>
    <w:rsid w:val="002E726F"/>
    <w:rsid w:val="002F2139"/>
    <w:rsid w:val="002F24E1"/>
    <w:rsid w:val="002F4871"/>
    <w:rsid w:val="002F5ADA"/>
    <w:rsid w:val="002F64AE"/>
    <w:rsid w:val="002F6BDE"/>
    <w:rsid w:val="002F715F"/>
    <w:rsid w:val="00305E66"/>
    <w:rsid w:val="003065E8"/>
    <w:rsid w:val="00310CFF"/>
    <w:rsid w:val="003131BD"/>
    <w:rsid w:val="00313F49"/>
    <w:rsid w:val="00315540"/>
    <w:rsid w:val="00316412"/>
    <w:rsid w:val="00316434"/>
    <w:rsid w:val="00317A8F"/>
    <w:rsid w:val="00320693"/>
    <w:rsid w:val="00322EA2"/>
    <w:rsid w:val="003267D1"/>
    <w:rsid w:val="00331DCE"/>
    <w:rsid w:val="00332052"/>
    <w:rsid w:val="00334E13"/>
    <w:rsid w:val="00337178"/>
    <w:rsid w:val="00337B4E"/>
    <w:rsid w:val="003465D4"/>
    <w:rsid w:val="00357144"/>
    <w:rsid w:val="00360568"/>
    <w:rsid w:val="00362A8A"/>
    <w:rsid w:val="00364257"/>
    <w:rsid w:val="00364D02"/>
    <w:rsid w:val="003714E5"/>
    <w:rsid w:val="003719EA"/>
    <w:rsid w:val="00375B04"/>
    <w:rsid w:val="00376D9E"/>
    <w:rsid w:val="00377E8E"/>
    <w:rsid w:val="003815D1"/>
    <w:rsid w:val="0038435A"/>
    <w:rsid w:val="00384EB6"/>
    <w:rsid w:val="003855CC"/>
    <w:rsid w:val="00387235"/>
    <w:rsid w:val="00391565"/>
    <w:rsid w:val="003920AA"/>
    <w:rsid w:val="003964C0"/>
    <w:rsid w:val="003A4BC9"/>
    <w:rsid w:val="003A6866"/>
    <w:rsid w:val="003B398E"/>
    <w:rsid w:val="003B40AB"/>
    <w:rsid w:val="003B6F33"/>
    <w:rsid w:val="003B7BC2"/>
    <w:rsid w:val="003C1EF7"/>
    <w:rsid w:val="003C6B8C"/>
    <w:rsid w:val="003C6FD0"/>
    <w:rsid w:val="003C7A2F"/>
    <w:rsid w:val="003C7E3F"/>
    <w:rsid w:val="003D0506"/>
    <w:rsid w:val="003D0867"/>
    <w:rsid w:val="003D317D"/>
    <w:rsid w:val="003D3D72"/>
    <w:rsid w:val="003D7A4E"/>
    <w:rsid w:val="003D7B04"/>
    <w:rsid w:val="003E1C2F"/>
    <w:rsid w:val="003E1F07"/>
    <w:rsid w:val="003E2E74"/>
    <w:rsid w:val="003E5B5F"/>
    <w:rsid w:val="003F2073"/>
    <w:rsid w:val="003F4901"/>
    <w:rsid w:val="003F5CD9"/>
    <w:rsid w:val="003F7F07"/>
    <w:rsid w:val="00400A0F"/>
    <w:rsid w:val="004011A4"/>
    <w:rsid w:val="00404616"/>
    <w:rsid w:val="00407041"/>
    <w:rsid w:val="0040732C"/>
    <w:rsid w:val="00411691"/>
    <w:rsid w:val="004178A0"/>
    <w:rsid w:val="004209CB"/>
    <w:rsid w:val="00423C2A"/>
    <w:rsid w:val="00425741"/>
    <w:rsid w:val="0043018A"/>
    <w:rsid w:val="0043415F"/>
    <w:rsid w:val="00443896"/>
    <w:rsid w:val="004450C5"/>
    <w:rsid w:val="00445522"/>
    <w:rsid w:val="00445AA6"/>
    <w:rsid w:val="00450117"/>
    <w:rsid w:val="00452195"/>
    <w:rsid w:val="004529D3"/>
    <w:rsid w:val="00457EC9"/>
    <w:rsid w:val="00462861"/>
    <w:rsid w:val="00471A90"/>
    <w:rsid w:val="00472FB6"/>
    <w:rsid w:val="00473EE3"/>
    <w:rsid w:val="004769DF"/>
    <w:rsid w:val="00487B99"/>
    <w:rsid w:val="00490275"/>
    <w:rsid w:val="00492EE8"/>
    <w:rsid w:val="00494C0E"/>
    <w:rsid w:val="004A0D4C"/>
    <w:rsid w:val="004A637D"/>
    <w:rsid w:val="004B0621"/>
    <w:rsid w:val="004B0FAD"/>
    <w:rsid w:val="004B2F71"/>
    <w:rsid w:val="004B39A4"/>
    <w:rsid w:val="004B4A98"/>
    <w:rsid w:val="004B5FBF"/>
    <w:rsid w:val="004B719E"/>
    <w:rsid w:val="004B7620"/>
    <w:rsid w:val="004C21FC"/>
    <w:rsid w:val="004C3AEB"/>
    <w:rsid w:val="004C6421"/>
    <w:rsid w:val="004D375A"/>
    <w:rsid w:val="004D3E37"/>
    <w:rsid w:val="004D42BA"/>
    <w:rsid w:val="004D4A57"/>
    <w:rsid w:val="004E0CEC"/>
    <w:rsid w:val="004E41DD"/>
    <w:rsid w:val="004F0594"/>
    <w:rsid w:val="004F0D4D"/>
    <w:rsid w:val="004F1B6D"/>
    <w:rsid w:val="004F35E4"/>
    <w:rsid w:val="004F3625"/>
    <w:rsid w:val="004F3D54"/>
    <w:rsid w:val="004F402D"/>
    <w:rsid w:val="004F573A"/>
    <w:rsid w:val="004F6A69"/>
    <w:rsid w:val="0050119E"/>
    <w:rsid w:val="005015F1"/>
    <w:rsid w:val="0050650D"/>
    <w:rsid w:val="0051056F"/>
    <w:rsid w:val="00510D74"/>
    <w:rsid w:val="00511D3D"/>
    <w:rsid w:val="005130D9"/>
    <w:rsid w:val="00520577"/>
    <w:rsid w:val="00520F6B"/>
    <w:rsid w:val="00521CE4"/>
    <w:rsid w:val="00531398"/>
    <w:rsid w:val="005334CE"/>
    <w:rsid w:val="005348CF"/>
    <w:rsid w:val="00537755"/>
    <w:rsid w:val="0053794E"/>
    <w:rsid w:val="00542997"/>
    <w:rsid w:val="00545666"/>
    <w:rsid w:val="00545DF2"/>
    <w:rsid w:val="0055464D"/>
    <w:rsid w:val="0056291E"/>
    <w:rsid w:val="0056419F"/>
    <w:rsid w:val="00565376"/>
    <w:rsid w:val="00567213"/>
    <w:rsid w:val="005675F8"/>
    <w:rsid w:val="00567916"/>
    <w:rsid w:val="00570FAB"/>
    <w:rsid w:val="00572FCF"/>
    <w:rsid w:val="00582583"/>
    <w:rsid w:val="00582924"/>
    <w:rsid w:val="00584FC4"/>
    <w:rsid w:val="00585FC4"/>
    <w:rsid w:val="00586A3D"/>
    <w:rsid w:val="00586A85"/>
    <w:rsid w:val="00587F03"/>
    <w:rsid w:val="005931F1"/>
    <w:rsid w:val="00593616"/>
    <w:rsid w:val="00594457"/>
    <w:rsid w:val="00597B44"/>
    <w:rsid w:val="005A0B88"/>
    <w:rsid w:val="005A16B9"/>
    <w:rsid w:val="005A186D"/>
    <w:rsid w:val="005A1BDF"/>
    <w:rsid w:val="005A1C9D"/>
    <w:rsid w:val="005A2216"/>
    <w:rsid w:val="005A24AB"/>
    <w:rsid w:val="005A533D"/>
    <w:rsid w:val="005A5AA5"/>
    <w:rsid w:val="005A7025"/>
    <w:rsid w:val="005A7691"/>
    <w:rsid w:val="005B5AF1"/>
    <w:rsid w:val="005B645B"/>
    <w:rsid w:val="005B6C12"/>
    <w:rsid w:val="005C055B"/>
    <w:rsid w:val="005C09BB"/>
    <w:rsid w:val="005C0BD2"/>
    <w:rsid w:val="005C3C7D"/>
    <w:rsid w:val="005D535A"/>
    <w:rsid w:val="005D73F9"/>
    <w:rsid w:val="005E372A"/>
    <w:rsid w:val="005F0406"/>
    <w:rsid w:val="005F13DC"/>
    <w:rsid w:val="005F4006"/>
    <w:rsid w:val="005F59A3"/>
    <w:rsid w:val="0060296D"/>
    <w:rsid w:val="00606EA8"/>
    <w:rsid w:val="006074AD"/>
    <w:rsid w:val="00610016"/>
    <w:rsid w:val="006143D0"/>
    <w:rsid w:val="006174CB"/>
    <w:rsid w:val="00621321"/>
    <w:rsid w:val="00621A2B"/>
    <w:rsid w:val="00621F8F"/>
    <w:rsid w:val="00623AA9"/>
    <w:rsid w:val="00631E32"/>
    <w:rsid w:val="00645106"/>
    <w:rsid w:val="00650376"/>
    <w:rsid w:val="0065389E"/>
    <w:rsid w:val="0065480E"/>
    <w:rsid w:val="00657F6E"/>
    <w:rsid w:val="0066258C"/>
    <w:rsid w:val="00664AAC"/>
    <w:rsid w:val="006659B7"/>
    <w:rsid w:val="00666653"/>
    <w:rsid w:val="006672F4"/>
    <w:rsid w:val="00667B21"/>
    <w:rsid w:val="00670249"/>
    <w:rsid w:val="006746FC"/>
    <w:rsid w:val="00676426"/>
    <w:rsid w:val="006820D7"/>
    <w:rsid w:val="00682AA9"/>
    <w:rsid w:val="00682C5A"/>
    <w:rsid w:val="00683DE9"/>
    <w:rsid w:val="00691F6D"/>
    <w:rsid w:val="0069248C"/>
    <w:rsid w:val="0069799F"/>
    <w:rsid w:val="006A2A33"/>
    <w:rsid w:val="006A43D2"/>
    <w:rsid w:val="006A4D99"/>
    <w:rsid w:val="006A724E"/>
    <w:rsid w:val="006A7A57"/>
    <w:rsid w:val="006B03E4"/>
    <w:rsid w:val="006B2089"/>
    <w:rsid w:val="006B5DE3"/>
    <w:rsid w:val="006B7D74"/>
    <w:rsid w:val="006C0CBD"/>
    <w:rsid w:val="006C2607"/>
    <w:rsid w:val="006C46C9"/>
    <w:rsid w:val="006C578A"/>
    <w:rsid w:val="006C63AC"/>
    <w:rsid w:val="006D0C2D"/>
    <w:rsid w:val="006D3EDC"/>
    <w:rsid w:val="006D448C"/>
    <w:rsid w:val="006E049E"/>
    <w:rsid w:val="006E04EE"/>
    <w:rsid w:val="006E073E"/>
    <w:rsid w:val="006E29A1"/>
    <w:rsid w:val="006F440F"/>
    <w:rsid w:val="006F62AB"/>
    <w:rsid w:val="006F7C94"/>
    <w:rsid w:val="007001F8"/>
    <w:rsid w:val="00702E8E"/>
    <w:rsid w:val="007040DE"/>
    <w:rsid w:val="00705BB0"/>
    <w:rsid w:val="00707BCD"/>
    <w:rsid w:val="00710853"/>
    <w:rsid w:val="00711462"/>
    <w:rsid w:val="0071318E"/>
    <w:rsid w:val="00713C2A"/>
    <w:rsid w:val="00721EFC"/>
    <w:rsid w:val="00724F25"/>
    <w:rsid w:val="00727C31"/>
    <w:rsid w:val="00734366"/>
    <w:rsid w:val="00734C10"/>
    <w:rsid w:val="00740397"/>
    <w:rsid w:val="00740B34"/>
    <w:rsid w:val="0074232C"/>
    <w:rsid w:val="007449EF"/>
    <w:rsid w:val="00746D53"/>
    <w:rsid w:val="00750456"/>
    <w:rsid w:val="007513A5"/>
    <w:rsid w:val="00753C5A"/>
    <w:rsid w:val="007568EE"/>
    <w:rsid w:val="007619F8"/>
    <w:rsid w:val="00761C30"/>
    <w:rsid w:val="00764167"/>
    <w:rsid w:val="00765985"/>
    <w:rsid w:val="00766D12"/>
    <w:rsid w:val="007739DD"/>
    <w:rsid w:val="007803F7"/>
    <w:rsid w:val="00781387"/>
    <w:rsid w:val="0078141B"/>
    <w:rsid w:val="0078262C"/>
    <w:rsid w:val="007876AA"/>
    <w:rsid w:val="00787AC5"/>
    <w:rsid w:val="00791172"/>
    <w:rsid w:val="00794CFE"/>
    <w:rsid w:val="00797D2A"/>
    <w:rsid w:val="007A31BB"/>
    <w:rsid w:val="007A3371"/>
    <w:rsid w:val="007A5538"/>
    <w:rsid w:val="007A6E4D"/>
    <w:rsid w:val="007A7F06"/>
    <w:rsid w:val="007B1D28"/>
    <w:rsid w:val="007B3967"/>
    <w:rsid w:val="007B4479"/>
    <w:rsid w:val="007C045D"/>
    <w:rsid w:val="007C0E96"/>
    <w:rsid w:val="007C2EA7"/>
    <w:rsid w:val="007C3A48"/>
    <w:rsid w:val="007C5EF9"/>
    <w:rsid w:val="007C76E6"/>
    <w:rsid w:val="007D2AE3"/>
    <w:rsid w:val="007D4A07"/>
    <w:rsid w:val="007D677E"/>
    <w:rsid w:val="007D735F"/>
    <w:rsid w:val="007E0379"/>
    <w:rsid w:val="007E4F06"/>
    <w:rsid w:val="007F0826"/>
    <w:rsid w:val="007F1CA4"/>
    <w:rsid w:val="007F4F64"/>
    <w:rsid w:val="008017DD"/>
    <w:rsid w:val="008048DD"/>
    <w:rsid w:val="008113E5"/>
    <w:rsid w:val="00811904"/>
    <w:rsid w:val="008131FF"/>
    <w:rsid w:val="008140ED"/>
    <w:rsid w:val="0081540F"/>
    <w:rsid w:val="00815658"/>
    <w:rsid w:val="00817F06"/>
    <w:rsid w:val="008236C9"/>
    <w:rsid w:val="008243E4"/>
    <w:rsid w:val="00826C15"/>
    <w:rsid w:val="00836D4E"/>
    <w:rsid w:val="0084394B"/>
    <w:rsid w:val="00844369"/>
    <w:rsid w:val="00846315"/>
    <w:rsid w:val="00846CC9"/>
    <w:rsid w:val="008522B7"/>
    <w:rsid w:val="0085302F"/>
    <w:rsid w:val="00854948"/>
    <w:rsid w:val="00855C82"/>
    <w:rsid w:val="00860C3C"/>
    <w:rsid w:val="00867BB2"/>
    <w:rsid w:val="008718D0"/>
    <w:rsid w:val="0087248C"/>
    <w:rsid w:val="00877A20"/>
    <w:rsid w:val="00882978"/>
    <w:rsid w:val="00883D24"/>
    <w:rsid w:val="00884E0C"/>
    <w:rsid w:val="008850CC"/>
    <w:rsid w:val="008931FB"/>
    <w:rsid w:val="0089380E"/>
    <w:rsid w:val="00895DEC"/>
    <w:rsid w:val="008A013A"/>
    <w:rsid w:val="008A45F5"/>
    <w:rsid w:val="008A6087"/>
    <w:rsid w:val="008A7402"/>
    <w:rsid w:val="008B03A5"/>
    <w:rsid w:val="008B1F90"/>
    <w:rsid w:val="008B4D6A"/>
    <w:rsid w:val="008B72DA"/>
    <w:rsid w:val="008C181B"/>
    <w:rsid w:val="008C1929"/>
    <w:rsid w:val="008C2665"/>
    <w:rsid w:val="008C3C18"/>
    <w:rsid w:val="008D0191"/>
    <w:rsid w:val="008D0E87"/>
    <w:rsid w:val="008D2E8A"/>
    <w:rsid w:val="008D3794"/>
    <w:rsid w:val="008D66C0"/>
    <w:rsid w:val="008D6F0E"/>
    <w:rsid w:val="008E2C58"/>
    <w:rsid w:val="008E44DE"/>
    <w:rsid w:val="008E47C3"/>
    <w:rsid w:val="008E66E5"/>
    <w:rsid w:val="008E7E48"/>
    <w:rsid w:val="008F02E0"/>
    <w:rsid w:val="008F062E"/>
    <w:rsid w:val="008F2F14"/>
    <w:rsid w:val="008F51F0"/>
    <w:rsid w:val="00900581"/>
    <w:rsid w:val="00905A27"/>
    <w:rsid w:val="00907727"/>
    <w:rsid w:val="00910EE0"/>
    <w:rsid w:val="00911287"/>
    <w:rsid w:val="009146C4"/>
    <w:rsid w:val="00916AF9"/>
    <w:rsid w:val="009174E9"/>
    <w:rsid w:val="00921C40"/>
    <w:rsid w:val="009228D0"/>
    <w:rsid w:val="00922C0C"/>
    <w:rsid w:val="00922F52"/>
    <w:rsid w:val="00924AD2"/>
    <w:rsid w:val="00924B79"/>
    <w:rsid w:val="00925773"/>
    <w:rsid w:val="00926368"/>
    <w:rsid w:val="00926B56"/>
    <w:rsid w:val="009274BB"/>
    <w:rsid w:val="00930614"/>
    <w:rsid w:val="0093088C"/>
    <w:rsid w:val="00930FA8"/>
    <w:rsid w:val="009319FE"/>
    <w:rsid w:val="00933B33"/>
    <w:rsid w:val="00934290"/>
    <w:rsid w:val="00936900"/>
    <w:rsid w:val="00937DAF"/>
    <w:rsid w:val="009412FB"/>
    <w:rsid w:val="00941E1E"/>
    <w:rsid w:val="00943808"/>
    <w:rsid w:val="00943820"/>
    <w:rsid w:val="00943B34"/>
    <w:rsid w:val="009468E5"/>
    <w:rsid w:val="00953B5E"/>
    <w:rsid w:val="00953DED"/>
    <w:rsid w:val="00954287"/>
    <w:rsid w:val="00961FCC"/>
    <w:rsid w:val="00963CE7"/>
    <w:rsid w:val="00964636"/>
    <w:rsid w:val="00971B3A"/>
    <w:rsid w:val="00971DDD"/>
    <w:rsid w:val="0097209E"/>
    <w:rsid w:val="00972B7D"/>
    <w:rsid w:val="009750D6"/>
    <w:rsid w:val="009761FD"/>
    <w:rsid w:val="009762CC"/>
    <w:rsid w:val="00976928"/>
    <w:rsid w:val="00977DA0"/>
    <w:rsid w:val="00980FE1"/>
    <w:rsid w:val="00981691"/>
    <w:rsid w:val="00983580"/>
    <w:rsid w:val="00987089"/>
    <w:rsid w:val="00987CD0"/>
    <w:rsid w:val="00993F4E"/>
    <w:rsid w:val="00994EA9"/>
    <w:rsid w:val="00995740"/>
    <w:rsid w:val="00996A0A"/>
    <w:rsid w:val="009A4253"/>
    <w:rsid w:val="009A54A5"/>
    <w:rsid w:val="009A740A"/>
    <w:rsid w:val="009B1659"/>
    <w:rsid w:val="009B18B5"/>
    <w:rsid w:val="009B4739"/>
    <w:rsid w:val="009B57BE"/>
    <w:rsid w:val="009B62B0"/>
    <w:rsid w:val="009B6AC0"/>
    <w:rsid w:val="009B6F32"/>
    <w:rsid w:val="009B7DCB"/>
    <w:rsid w:val="009C28C4"/>
    <w:rsid w:val="009D18E7"/>
    <w:rsid w:val="009D1F4E"/>
    <w:rsid w:val="009D260F"/>
    <w:rsid w:val="009D36F2"/>
    <w:rsid w:val="009D6650"/>
    <w:rsid w:val="009E709D"/>
    <w:rsid w:val="009E71D5"/>
    <w:rsid w:val="009F5CA3"/>
    <w:rsid w:val="009F6BE7"/>
    <w:rsid w:val="009F790A"/>
    <w:rsid w:val="00A00814"/>
    <w:rsid w:val="00A01C82"/>
    <w:rsid w:val="00A01FE9"/>
    <w:rsid w:val="00A06D28"/>
    <w:rsid w:val="00A06EFD"/>
    <w:rsid w:val="00A1060C"/>
    <w:rsid w:val="00A11F23"/>
    <w:rsid w:val="00A20CBF"/>
    <w:rsid w:val="00A2457B"/>
    <w:rsid w:val="00A306A5"/>
    <w:rsid w:val="00A30C5C"/>
    <w:rsid w:val="00A30EF2"/>
    <w:rsid w:val="00A32774"/>
    <w:rsid w:val="00A34F28"/>
    <w:rsid w:val="00A36859"/>
    <w:rsid w:val="00A4004D"/>
    <w:rsid w:val="00A40E30"/>
    <w:rsid w:val="00A419C1"/>
    <w:rsid w:val="00A43541"/>
    <w:rsid w:val="00A479CD"/>
    <w:rsid w:val="00A50C9C"/>
    <w:rsid w:val="00A52FCF"/>
    <w:rsid w:val="00A53F99"/>
    <w:rsid w:val="00A6660A"/>
    <w:rsid w:val="00A67832"/>
    <w:rsid w:val="00A7037D"/>
    <w:rsid w:val="00A7278F"/>
    <w:rsid w:val="00A7576B"/>
    <w:rsid w:val="00A81CCA"/>
    <w:rsid w:val="00A84360"/>
    <w:rsid w:val="00A86382"/>
    <w:rsid w:val="00A90892"/>
    <w:rsid w:val="00A9131A"/>
    <w:rsid w:val="00A93B1B"/>
    <w:rsid w:val="00A95F00"/>
    <w:rsid w:val="00A97062"/>
    <w:rsid w:val="00AA24E8"/>
    <w:rsid w:val="00AA2F73"/>
    <w:rsid w:val="00AA43FE"/>
    <w:rsid w:val="00AA6995"/>
    <w:rsid w:val="00AB053A"/>
    <w:rsid w:val="00AB0FE5"/>
    <w:rsid w:val="00AC02C8"/>
    <w:rsid w:val="00AC2F6D"/>
    <w:rsid w:val="00AC3572"/>
    <w:rsid w:val="00AD218D"/>
    <w:rsid w:val="00AD533D"/>
    <w:rsid w:val="00AD6C40"/>
    <w:rsid w:val="00AD7840"/>
    <w:rsid w:val="00AE16F9"/>
    <w:rsid w:val="00AE1E1C"/>
    <w:rsid w:val="00AE49A8"/>
    <w:rsid w:val="00AE6F71"/>
    <w:rsid w:val="00AF07BF"/>
    <w:rsid w:val="00AF0CC9"/>
    <w:rsid w:val="00AF1927"/>
    <w:rsid w:val="00AF2AD3"/>
    <w:rsid w:val="00AF5960"/>
    <w:rsid w:val="00AF59A2"/>
    <w:rsid w:val="00AF6700"/>
    <w:rsid w:val="00AF7F69"/>
    <w:rsid w:val="00B014BA"/>
    <w:rsid w:val="00B01E19"/>
    <w:rsid w:val="00B047B5"/>
    <w:rsid w:val="00B05633"/>
    <w:rsid w:val="00B06452"/>
    <w:rsid w:val="00B1392C"/>
    <w:rsid w:val="00B14F64"/>
    <w:rsid w:val="00B15B7D"/>
    <w:rsid w:val="00B16166"/>
    <w:rsid w:val="00B21B5A"/>
    <w:rsid w:val="00B24785"/>
    <w:rsid w:val="00B24D2D"/>
    <w:rsid w:val="00B269DE"/>
    <w:rsid w:val="00B26C41"/>
    <w:rsid w:val="00B30A10"/>
    <w:rsid w:val="00B3116A"/>
    <w:rsid w:val="00B333AB"/>
    <w:rsid w:val="00B34558"/>
    <w:rsid w:val="00B36EB6"/>
    <w:rsid w:val="00B410B7"/>
    <w:rsid w:val="00B45304"/>
    <w:rsid w:val="00B4626C"/>
    <w:rsid w:val="00B540BD"/>
    <w:rsid w:val="00B603AB"/>
    <w:rsid w:val="00B64BDE"/>
    <w:rsid w:val="00B670B5"/>
    <w:rsid w:val="00B679AB"/>
    <w:rsid w:val="00B700C7"/>
    <w:rsid w:val="00B72271"/>
    <w:rsid w:val="00B726F5"/>
    <w:rsid w:val="00B73736"/>
    <w:rsid w:val="00B73BB5"/>
    <w:rsid w:val="00B75186"/>
    <w:rsid w:val="00B754F4"/>
    <w:rsid w:val="00B90EEF"/>
    <w:rsid w:val="00B91E14"/>
    <w:rsid w:val="00B94839"/>
    <w:rsid w:val="00B94B87"/>
    <w:rsid w:val="00B97974"/>
    <w:rsid w:val="00BA4D7A"/>
    <w:rsid w:val="00BA5937"/>
    <w:rsid w:val="00BA7CD8"/>
    <w:rsid w:val="00BA7F23"/>
    <w:rsid w:val="00BB0C4E"/>
    <w:rsid w:val="00BB3796"/>
    <w:rsid w:val="00BB616A"/>
    <w:rsid w:val="00BB71B8"/>
    <w:rsid w:val="00BB79A4"/>
    <w:rsid w:val="00BB7E28"/>
    <w:rsid w:val="00BC3007"/>
    <w:rsid w:val="00BC35A8"/>
    <w:rsid w:val="00BC40F0"/>
    <w:rsid w:val="00BD11B4"/>
    <w:rsid w:val="00BD16C2"/>
    <w:rsid w:val="00BD4CD7"/>
    <w:rsid w:val="00BD7596"/>
    <w:rsid w:val="00BE2AA1"/>
    <w:rsid w:val="00BE5103"/>
    <w:rsid w:val="00BF2416"/>
    <w:rsid w:val="00BF27D8"/>
    <w:rsid w:val="00BF50DA"/>
    <w:rsid w:val="00C006E6"/>
    <w:rsid w:val="00C01B35"/>
    <w:rsid w:val="00C023F9"/>
    <w:rsid w:val="00C03810"/>
    <w:rsid w:val="00C06FA8"/>
    <w:rsid w:val="00C10A6E"/>
    <w:rsid w:val="00C167EE"/>
    <w:rsid w:val="00C173DB"/>
    <w:rsid w:val="00C17C07"/>
    <w:rsid w:val="00C23A5F"/>
    <w:rsid w:val="00C25DE9"/>
    <w:rsid w:val="00C26176"/>
    <w:rsid w:val="00C2679D"/>
    <w:rsid w:val="00C33B01"/>
    <w:rsid w:val="00C3456D"/>
    <w:rsid w:val="00C34E9C"/>
    <w:rsid w:val="00C35AD4"/>
    <w:rsid w:val="00C35CA7"/>
    <w:rsid w:val="00C3638F"/>
    <w:rsid w:val="00C45A36"/>
    <w:rsid w:val="00C46A9D"/>
    <w:rsid w:val="00C47B2B"/>
    <w:rsid w:val="00C50286"/>
    <w:rsid w:val="00C510C6"/>
    <w:rsid w:val="00C51405"/>
    <w:rsid w:val="00C52BFD"/>
    <w:rsid w:val="00C55487"/>
    <w:rsid w:val="00C55DF3"/>
    <w:rsid w:val="00C64548"/>
    <w:rsid w:val="00C64DD2"/>
    <w:rsid w:val="00C741B1"/>
    <w:rsid w:val="00C7539A"/>
    <w:rsid w:val="00C76212"/>
    <w:rsid w:val="00C77C09"/>
    <w:rsid w:val="00C81D56"/>
    <w:rsid w:val="00C82EC7"/>
    <w:rsid w:val="00C90026"/>
    <w:rsid w:val="00C92602"/>
    <w:rsid w:val="00C95C39"/>
    <w:rsid w:val="00C9635B"/>
    <w:rsid w:val="00CA3F16"/>
    <w:rsid w:val="00CA51E1"/>
    <w:rsid w:val="00CB0A46"/>
    <w:rsid w:val="00CB2427"/>
    <w:rsid w:val="00CB269D"/>
    <w:rsid w:val="00CB465A"/>
    <w:rsid w:val="00CB6C39"/>
    <w:rsid w:val="00CB7A9A"/>
    <w:rsid w:val="00CC031A"/>
    <w:rsid w:val="00CC3454"/>
    <w:rsid w:val="00CC5197"/>
    <w:rsid w:val="00CC5B87"/>
    <w:rsid w:val="00CD44E4"/>
    <w:rsid w:val="00CD4F38"/>
    <w:rsid w:val="00CD73FB"/>
    <w:rsid w:val="00CE06A8"/>
    <w:rsid w:val="00CE1C0B"/>
    <w:rsid w:val="00CE35CE"/>
    <w:rsid w:val="00CE488F"/>
    <w:rsid w:val="00CE5CF7"/>
    <w:rsid w:val="00CE7A7B"/>
    <w:rsid w:val="00CF0F88"/>
    <w:rsid w:val="00CF7C53"/>
    <w:rsid w:val="00D109D1"/>
    <w:rsid w:val="00D11A72"/>
    <w:rsid w:val="00D15F54"/>
    <w:rsid w:val="00D21104"/>
    <w:rsid w:val="00D22854"/>
    <w:rsid w:val="00D229B0"/>
    <w:rsid w:val="00D23A7A"/>
    <w:rsid w:val="00D251D3"/>
    <w:rsid w:val="00D262D5"/>
    <w:rsid w:val="00D26552"/>
    <w:rsid w:val="00D33922"/>
    <w:rsid w:val="00D34F76"/>
    <w:rsid w:val="00D35420"/>
    <w:rsid w:val="00D4333E"/>
    <w:rsid w:val="00D46265"/>
    <w:rsid w:val="00D47CE2"/>
    <w:rsid w:val="00D47CE9"/>
    <w:rsid w:val="00D51844"/>
    <w:rsid w:val="00D53A50"/>
    <w:rsid w:val="00D5475F"/>
    <w:rsid w:val="00D56365"/>
    <w:rsid w:val="00D57F24"/>
    <w:rsid w:val="00D604D9"/>
    <w:rsid w:val="00D6169A"/>
    <w:rsid w:val="00D67E64"/>
    <w:rsid w:val="00D70BB6"/>
    <w:rsid w:val="00D70CB3"/>
    <w:rsid w:val="00D73390"/>
    <w:rsid w:val="00D80411"/>
    <w:rsid w:val="00D9222A"/>
    <w:rsid w:val="00D92423"/>
    <w:rsid w:val="00D9485E"/>
    <w:rsid w:val="00DA3870"/>
    <w:rsid w:val="00DA4E5F"/>
    <w:rsid w:val="00DA5392"/>
    <w:rsid w:val="00DA5446"/>
    <w:rsid w:val="00DA7297"/>
    <w:rsid w:val="00DA7DD9"/>
    <w:rsid w:val="00DB0DDF"/>
    <w:rsid w:val="00DB2529"/>
    <w:rsid w:val="00DB53EC"/>
    <w:rsid w:val="00DC01D5"/>
    <w:rsid w:val="00DC0275"/>
    <w:rsid w:val="00DC107F"/>
    <w:rsid w:val="00DD5ED4"/>
    <w:rsid w:val="00DD6F3A"/>
    <w:rsid w:val="00DD7CD2"/>
    <w:rsid w:val="00DE28C4"/>
    <w:rsid w:val="00DE5318"/>
    <w:rsid w:val="00DE6577"/>
    <w:rsid w:val="00DF6AF1"/>
    <w:rsid w:val="00E00071"/>
    <w:rsid w:val="00E0124C"/>
    <w:rsid w:val="00E012E2"/>
    <w:rsid w:val="00E0675C"/>
    <w:rsid w:val="00E069A8"/>
    <w:rsid w:val="00E101F3"/>
    <w:rsid w:val="00E10604"/>
    <w:rsid w:val="00E118D5"/>
    <w:rsid w:val="00E11C12"/>
    <w:rsid w:val="00E12B10"/>
    <w:rsid w:val="00E17937"/>
    <w:rsid w:val="00E17AB7"/>
    <w:rsid w:val="00E335B9"/>
    <w:rsid w:val="00E40514"/>
    <w:rsid w:val="00E41516"/>
    <w:rsid w:val="00E42D97"/>
    <w:rsid w:val="00E44CE6"/>
    <w:rsid w:val="00E50A3B"/>
    <w:rsid w:val="00E51540"/>
    <w:rsid w:val="00E5460F"/>
    <w:rsid w:val="00E63E22"/>
    <w:rsid w:val="00E71A0F"/>
    <w:rsid w:val="00E71A16"/>
    <w:rsid w:val="00E729F5"/>
    <w:rsid w:val="00E744AE"/>
    <w:rsid w:val="00E84522"/>
    <w:rsid w:val="00E8663A"/>
    <w:rsid w:val="00E86F2C"/>
    <w:rsid w:val="00E904AE"/>
    <w:rsid w:val="00E9137E"/>
    <w:rsid w:val="00E91BAA"/>
    <w:rsid w:val="00E96010"/>
    <w:rsid w:val="00E962FF"/>
    <w:rsid w:val="00E97312"/>
    <w:rsid w:val="00E97A30"/>
    <w:rsid w:val="00EA1598"/>
    <w:rsid w:val="00EA1EFC"/>
    <w:rsid w:val="00EA31B5"/>
    <w:rsid w:val="00EA4AA0"/>
    <w:rsid w:val="00EA70E9"/>
    <w:rsid w:val="00EB003F"/>
    <w:rsid w:val="00EB0D86"/>
    <w:rsid w:val="00EB1039"/>
    <w:rsid w:val="00EB55AA"/>
    <w:rsid w:val="00EB7811"/>
    <w:rsid w:val="00EC0FB6"/>
    <w:rsid w:val="00EC17DF"/>
    <w:rsid w:val="00ED007F"/>
    <w:rsid w:val="00ED11DE"/>
    <w:rsid w:val="00ED1A8B"/>
    <w:rsid w:val="00ED1C16"/>
    <w:rsid w:val="00ED1CF2"/>
    <w:rsid w:val="00ED218A"/>
    <w:rsid w:val="00ED21CC"/>
    <w:rsid w:val="00ED442A"/>
    <w:rsid w:val="00ED6C7B"/>
    <w:rsid w:val="00ED6F68"/>
    <w:rsid w:val="00ED793F"/>
    <w:rsid w:val="00EE060B"/>
    <w:rsid w:val="00EE0A82"/>
    <w:rsid w:val="00EE0DC9"/>
    <w:rsid w:val="00EE1D72"/>
    <w:rsid w:val="00EE2486"/>
    <w:rsid w:val="00EE5082"/>
    <w:rsid w:val="00EF0B14"/>
    <w:rsid w:val="00EF1594"/>
    <w:rsid w:val="00EF2E66"/>
    <w:rsid w:val="00EF37B7"/>
    <w:rsid w:val="00EF76DF"/>
    <w:rsid w:val="00EF7C20"/>
    <w:rsid w:val="00F03670"/>
    <w:rsid w:val="00F10702"/>
    <w:rsid w:val="00F10B46"/>
    <w:rsid w:val="00F13911"/>
    <w:rsid w:val="00F150E1"/>
    <w:rsid w:val="00F152D5"/>
    <w:rsid w:val="00F15DD6"/>
    <w:rsid w:val="00F200C5"/>
    <w:rsid w:val="00F2148B"/>
    <w:rsid w:val="00F2246A"/>
    <w:rsid w:val="00F252A4"/>
    <w:rsid w:val="00F25383"/>
    <w:rsid w:val="00F25E6E"/>
    <w:rsid w:val="00F272E4"/>
    <w:rsid w:val="00F3129D"/>
    <w:rsid w:val="00F313D4"/>
    <w:rsid w:val="00F335B3"/>
    <w:rsid w:val="00F3600D"/>
    <w:rsid w:val="00F3650D"/>
    <w:rsid w:val="00F36927"/>
    <w:rsid w:val="00F42C54"/>
    <w:rsid w:val="00F44CC0"/>
    <w:rsid w:val="00F5199D"/>
    <w:rsid w:val="00F51D3E"/>
    <w:rsid w:val="00F54A6D"/>
    <w:rsid w:val="00F54CE5"/>
    <w:rsid w:val="00F551F0"/>
    <w:rsid w:val="00F5688E"/>
    <w:rsid w:val="00F571D6"/>
    <w:rsid w:val="00F60D9C"/>
    <w:rsid w:val="00F62452"/>
    <w:rsid w:val="00F635D6"/>
    <w:rsid w:val="00F65911"/>
    <w:rsid w:val="00F86E79"/>
    <w:rsid w:val="00F87D74"/>
    <w:rsid w:val="00F926AF"/>
    <w:rsid w:val="00F9515B"/>
    <w:rsid w:val="00FA43C2"/>
    <w:rsid w:val="00FA79AD"/>
    <w:rsid w:val="00FA7DEB"/>
    <w:rsid w:val="00FB4157"/>
    <w:rsid w:val="00FB63EB"/>
    <w:rsid w:val="00FC0FA3"/>
    <w:rsid w:val="00FC38A4"/>
    <w:rsid w:val="00FC445B"/>
    <w:rsid w:val="00FC718C"/>
    <w:rsid w:val="00FD29ED"/>
    <w:rsid w:val="00FD49DE"/>
    <w:rsid w:val="00FD5732"/>
    <w:rsid w:val="00FE0FF3"/>
    <w:rsid w:val="00FE1DFA"/>
    <w:rsid w:val="00FE2B31"/>
    <w:rsid w:val="00FE38F9"/>
    <w:rsid w:val="00FE63AB"/>
    <w:rsid w:val="00FF386F"/>
    <w:rsid w:val="00FF39E4"/>
    <w:rsid w:val="00FF5154"/>
    <w:rsid w:val="00FF7179"/>
    <w:rsid w:val="00FF7E21"/>
    <w:rsid w:val="0162E353"/>
    <w:rsid w:val="02938EB3"/>
    <w:rsid w:val="078BF41D"/>
    <w:rsid w:val="09AAAF9F"/>
    <w:rsid w:val="0A3D3A4C"/>
    <w:rsid w:val="0B408AD0"/>
    <w:rsid w:val="0C190955"/>
    <w:rsid w:val="0E2A5976"/>
    <w:rsid w:val="0E43AF1F"/>
    <w:rsid w:val="0EF9C44C"/>
    <w:rsid w:val="0F6A0C5A"/>
    <w:rsid w:val="0FB72E68"/>
    <w:rsid w:val="13607DC0"/>
    <w:rsid w:val="16FDF01A"/>
    <w:rsid w:val="18AE2FAF"/>
    <w:rsid w:val="1A9E7CD3"/>
    <w:rsid w:val="1BF9AF31"/>
    <w:rsid w:val="1C73B3F8"/>
    <w:rsid w:val="1E22D90E"/>
    <w:rsid w:val="1E380F4F"/>
    <w:rsid w:val="1F4305A3"/>
    <w:rsid w:val="1FF175D2"/>
    <w:rsid w:val="204665C3"/>
    <w:rsid w:val="218FFED2"/>
    <w:rsid w:val="248527B8"/>
    <w:rsid w:val="29DB98D5"/>
    <w:rsid w:val="2A22BC9E"/>
    <w:rsid w:val="2C76E86D"/>
    <w:rsid w:val="2CDFAFB1"/>
    <w:rsid w:val="2D90CFB7"/>
    <w:rsid w:val="2E5B6762"/>
    <w:rsid w:val="3132CD79"/>
    <w:rsid w:val="33191F8B"/>
    <w:rsid w:val="34E2871C"/>
    <w:rsid w:val="351669E0"/>
    <w:rsid w:val="351F54BB"/>
    <w:rsid w:val="356D4E54"/>
    <w:rsid w:val="37E63BFF"/>
    <w:rsid w:val="37EC2EE2"/>
    <w:rsid w:val="38216E37"/>
    <w:rsid w:val="397F2486"/>
    <w:rsid w:val="398AE262"/>
    <w:rsid w:val="39C2684F"/>
    <w:rsid w:val="3B104605"/>
    <w:rsid w:val="3B153E1A"/>
    <w:rsid w:val="3B97E933"/>
    <w:rsid w:val="3D3145CF"/>
    <w:rsid w:val="3F224695"/>
    <w:rsid w:val="40170892"/>
    <w:rsid w:val="403089B9"/>
    <w:rsid w:val="405551F6"/>
    <w:rsid w:val="4257DEE3"/>
    <w:rsid w:val="430936AF"/>
    <w:rsid w:val="43152277"/>
    <w:rsid w:val="4500E2BF"/>
    <w:rsid w:val="450D3EB7"/>
    <w:rsid w:val="4B90DB2E"/>
    <w:rsid w:val="4C38F8CD"/>
    <w:rsid w:val="4DAC7ED1"/>
    <w:rsid w:val="513F88C8"/>
    <w:rsid w:val="524F75C7"/>
    <w:rsid w:val="57885CAC"/>
    <w:rsid w:val="57C5779D"/>
    <w:rsid w:val="589DF975"/>
    <w:rsid w:val="58D67C22"/>
    <w:rsid w:val="5922261A"/>
    <w:rsid w:val="595E0A78"/>
    <w:rsid w:val="59D71FA5"/>
    <w:rsid w:val="59E65F53"/>
    <w:rsid w:val="5AC3BC70"/>
    <w:rsid w:val="5AD55E8F"/>
    <w:rsid w:val="5BE69FFD"/>
    <w:rsid w:val="5C6E9CF5"/>
    <w:rsid w:val="5C71D13E"/>
    <w:rsid w:val="61992BFA"/>
    <w:rsid w:val="61F37388"/>
    <w:rsid w:val="62300ABA"/>
    <w:rsid w:val="660CD841"/>
    <w:rsid w:val="68E993C3"/>
    <w:rsid w:val="69931487"/>
    <w:rsid w:val="69D55B9A"/>
    <w:rsid w:val="6B68A488"/>
    <w:rsid w:val="6C5DEB4E"/>
    <w:rsid w:val="6F55A37A"/>
    <w:rsid w:val="700EDA36"/>
    <w:rsid w:val="703E4292"/>
    <w:rsid w:val="70516E92"/>
    <w:rsid w:val="70DDED99"/>
    <w:rsid w:val="7478954C"/>
    <w:rsid w:val="74B44B8B"/>
    <w:rsid w:val="750B947A"/>
    <w:rsid w:val="75E05832"/>
    <w:rsid w:val="7631196D"/>
    <w:rsid w:val="77038F9B"/>
    <w:rsid w:val="787CDF7A"/>
    <w:rsid w:val="7A952B2D"/>
    <w:rsid w:val="7B55A4A0"/>
    <w:rsid w:val="7C32D820"/>
    <w:rsid w:val="7C5A78C7"/>
    <w:rsid w:val="7D38981F"/>
    <w:rsid w:val="7F9841C1"/>
    <w:rsid w:val="7FD9D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styleId="FollowedHyperlink">
    <w:name w:val="FollowedHyperlink"/>
    <w:basedOn w:val="DefaultParagraphFont"/>
    <w:uiPriority w:val="99"/>
    <w:semiHidden/>
    <w:unhideWhenUsed/>
    <w:rsid w:val="00472F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3947">
      <w:bodyDiv w:val="1"/>
      <w:marLeft w:val="0"/>
      <w:marRight w:val="0"/>
      <w:marTop w:val="0"/>
      <w:marBottom w:val="0"/>
      <w:divBdr>
        <w:top w:val="none" w:sz="0" w:space="0" w:color="auto"/>
        <w:left w:val="none" w:sz="0" w:space="0" w:color="auto"/>
        <w:bottom w:val="none" w:sz="0" w:space="0" w:color="auto"/>
        <w:right w:val="none" w:sz="0" w:space="0" w:color="auto"/>
      </w:divBdr>
    </w:div>
    <w:div w:id="127744049">
      <w:bodyDiv w:val="1"/>
      <w:marLeft w:val="0"/>
      <w:marRight w:val="0"/>
      <w:marTop w:val="0"/>
      <w:marBottom w:val="0"/>
      <w:divBdr>
        <w:top w:val="none" w:sz="0" w:space="0" w:color="auto"/>
        <w:left w:val="none" w:sz="0" w:space="0" w:color="auto"/>
        <w:bottom w:val="none" w:sz="0" w:space="0" w:color="auto"/>
        <w:right w:val="none" w:sz="0" w:space="0" w:color="auto"/>
      </w:divBdr>
    </w:div>
    <w:div w:id="177542461">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447548522">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24973589">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01398161">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223102927">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63423568">
      <w:bodyDiv w:val="1"/>
      <w:marLeft w:val="0"/>
      <w:marRight w:val="0"/>
      <w:marTop w:val="0"/>
      <w:marBottom w:val="0"/>
      <w:divBdr>
        <w:top w:val="none" w:sz="0" w:space="0" w:color="auto"/>
        <w:left w:val="none" w:sz="0" w:space="0" w:color="auto"/>
        <w:bottom w:val="none" w:sz="0" w:space="0" w:color="auto"/>
        <w:right w:val="none" w:sz="0" w:space="0" w:color="auto"/>
      </w:divBdr>
    </w:div>
    <w:div w:id="1680505570">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F627085820B45ABDC82DD35D4FDFD" ma:contentTypeVersion="6" ma:contentTypeDescription="Create a new document." ma:contentTypeScope="" ma:versionID="b4dcc1ece3023b81186b03f6aded42f0">
  <xsd:schema xmlns:xsd="http://www.w3.org/2001/XMLSchema" xmlns:xs="http://www.w3.org/2001/XMLSchema" xmlns:p="http://schemas.microsoft.com/office/2006/metadata/properties" xmlns:ns2="c67951e0-1750-45b8-a06c-ba7fb743eef7" xmlns:ns3="c4df65ad-d090-4c39-b3ac-1c39a8bad350" targetNamespace="http://schemas.microsoft.com/office/2006/metadata/properties" ma:root="true" ma:fieldsID="6942c1f69b2241c7e397384af37cbb9c" ns2:_="" ns3:_="">
    <xsd:import namespace="c67951e0-1750-45b8-a06c-ba7fb743eef7"/>
    <xsd:import namespace="c4df65ad-d090-4c39-b3ac-1c39a8bad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951e0-1750-45b8-a06c-ba7fb743ee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f65ad-d090-4c39-b3ac-1c39a8bad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4404E-87EA-4D7A-973C-ED4AE3AB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951e0-1750-45b8-a06c-ba7fb743eef7"/>
    <ds:schemaRef ds:uri="c4df65ad-d090-4c39-b3ac-1c39a8ba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8FE37-2B30-4CA8-9344-81EFE3AF47CC}">
  <ds:schemaRefs>
    <ds:schemaRef ds:uri="http://schemas.microsoft.com/sharepoint/v3/contenttype/forms"/>
  </ds:schemaRefs>
</ds:datastoreItem>
</file>

<file path=customXml/itemProps3.xml><?xml version="1.0" encoding="utf-8"?>
<ds:datastoreItem xmlns:ds="http://schemas.openxmlformats.org/officeDocument/2006/customXml" ds:itemID="{26D40399-CFE9-4E52-8EEC-6C5030203BF8}">
  <ds:schemaRefs>
    <ds:schemaRef ds:uri="c4df65ad-d090-4c39-b3ac-1c39a8bad35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c67951e0-1750-45b8-a06c-ba7fb743eef7"/>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C0813B3-6FD3-4959-8088-C0F75952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2020-09-24T04:11:00Z</dcterms:created>
  <dcterms:modified xsi:type="dcterms:W3CDTF">2020-09-28T01:12:00Z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0x010100421F627085820B45ABDC82DD35D4FDFD</vt:lpwstr>
  </property>
</Properties>
</file>