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888C2" w14:textId="77777777" w:rsidR="00877A20" w:rsidRPr="00877A20" w:rsidRDefault="00877A20" w:rsidP="248527B8">
      <w:pPr>
        <w:widowControl/>
        <w:autoSpaceDE w:val="0"/>
        <w:autoSpaceDN w:val="0"/>
        <w:adjustRightInd w:val="0"/>
        <w:ind w:firstLine="720"/>
        <w:rPr>
          <w:rFonts w:ascii="Times New Roman" w:hAnsi="Times New Roman" w:cs="Times New Roman"/>
          <w:color w:val="000000"/>
          <w:sz w:val="24"/>
          <w:szCs w:val="24"/>
        </w:rPr>
      </w:pPr>
    </w:p>
    <w:p w14:paraId="183F77B0" w14:textId="77777777" w:rsidR="0013597B" w:rsidRPr="0013597B" w:rsidRDefault="0013597B" w:rsidP="0013597B">
      <w:pPr>
        <w:widowControl/>
        <w:autoSpaceDE w:val="0"/>
        <w:autoSpaceDN w:val="0"/>
        <w:adjustRightInd w:val="0"/>
        <w:rPr>
          <w:rFonts w:ascii="Times New Roman" w:hAnsi="Times New Roman" w:cs="Times New Roman"/>
          <w:color w:val="000000"/>
          <w:sz w:val="24"/>
          <w:szCs w:val="24"/>
        </w:rPr>
      </w:pPr>
    </w:p>
    <w:p w14:paraId="04319B6A" w14:textId="77777777" w:rsidR="0065480E" w:rsidRDefault="0013597B" w:rsidP="0013597B">
      <w:pPr>
        <w:widowControl/>
        <w:autoSpaceDE w:val="0"/>
        <w:autoSpaceDN w:val="0"/>
        <w:adjustRightInd w:val="0"/>
        <w:rPr>
          <w:rFonts w:ascii="Times New Roman" w:hAnsi="Times New Roman" w:cs="Times New Roman"/>
          <w:color w:val="000000"/>
          <w:sz w:val="24"/>
          <w:szCs w:val="24"/>
        </w:rPr>
      </w:pPr>
      <w:r w:rsidRPr="0013597B">
        <w:rPr>
          <w:rFonts w:ascii="Times New Roman" w:hAnsi="Times New Roman" w:cs="Times New Roman"/>
          <w:color w:val="000000"/>
          <w:sz w:val="24"/>
          <w:szCs w:val="24"/>
        </w:rPr>
        <w:t xml:space="preserve">FEA 7-1  </w:t>
      </w:r>
    </w:p>
    <w:p w14:paraId="396371D7" w14:textId="0D8A0D6C" w:rsidR="00877A20" w:rsidRDefault="0013597B" w:rsidP="0013597B">
      <w:pPr>
        <w:widowControl/>
        <w:autoSpaceDE w:val="0"/>
        <w:autoSpaceDN w:val="0"/>
        <w:adjustRightInd w:val="0"/>
        <w:rPr>
          <w:rFonts w:ascii="Times New Roman" w:hAnsi="Times New Roman" w:cs="Times New Roman"/>
          <w:color w:val="000000"/>
          <w:sz w:val="24"/>
          <w:szCs w:val="24"/>
        </w:rPr>
      </w:pPr>
      <w:r w:rsidRPr="0013597B">
        <w:rPr>
          <w:rFonts w:ascii="Times New Roman" w:hAnsi="Times New Roman" w:cs="Times New Roman"/>
          <w:color w:val="000000"/>
          <w:sz w:val="24"/>
          <w:szCs w:val="24"/>
        </w:rPr>
        <w:t>With regard to the rebuttal testimony of SDG&amp;E witness Morien at page 11, lines</w:t>
      </w:r>
      <w:r w:rsidR="00877A20" w:rsidRPr="00877A20">
        <w:rPr>
          <w:rFonts w:ascii="Times New Roman" w:hAnsi="Times New Roman" w:cs="Times New Roman"/>
          <w:color w:val="000000"/>
          <w:sz w:val="24"/>
          <w:szCs w:val="24"/>
        </w:rPr>
        <w:t xml:space="preserve"> 2 and 3, wherein SDG&amp;E asserts that its smallest-sized substation is 12 MW, please confirm that SDG&amp;E’s 2018 FERC Form 1 shows at pages 426 and 427 that SDG&amp;E has 14 substations with a high-side voltage of 69,000 volts that have KVA ratings of between 5 MVA and 10 MVA. </w:t>
      </w:r>
    </w:p>
    <w:p w14:paraId="214A610B" w14:textId="67FD8A5C" w:rsidR="0013597B" w:rsidRDefault="0013597B" w:rsidP="0013597B">
      <w:pPr>
        <w:widowControl/>
        <w:autoSpaceDE w:val="0"/>
        <w:autoSpaceDN w:val="0"/>
        <w:adjustRightInd w:val="0"/>
        <w:rPr>
          <w:rFonts w:ascii="Times New Roman" w:hAnsi="Times New Roman" w:cs="Times New Roman"/>
          <w:color w:val="000000"/>
          <w:sz w:val="24"/>
          <w:szCs w:val="24"/>
        </w:rPr>
      </w:pPr>
    </w:p>
    <w:p w14:paraId="04B1E8A2" w14:textId="5DDFCCA8" w:rsidR="0013597B" w:rsidRPr="004B5FBF" w:rsidRDefault="004B5FBF" w:rsidP="0013597B">
      <w:pPr>
        <w:widowControl/>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SDGE&amp; Response:</w:t>
      </w:r>
    </w:p>
    <w:p w14:paraId="00BAF35F" w14:textId="77777777" w:rsidR="00A01C82" w:rsidRDefault="00A01C82" w:rsidP="0013597B">
      <w:pPr>
        <w:widowControl/>
        <w:autoSpaceDE w:val="0"/>
        <w:autoSpaceDN w:val="0"/>
        <w:adjustRightInd w:val="0"/>
        <w:rPr>
          <w:rFonts w:ascii="Times New Roman" w:hAnsi="Times New Roman" w:cs="Times New Roman"/>
          <w:b/>
          <w:bCs/>
          <w:color w:val="000000"/>
          <w:sz w:val="24"/>
          <w:szCs w:val="24"/>
        </w:rPr>
      </w:pPr>
    </w:p>
    <w:p w14:paraId="12F29AF4" w14:textId="17D6C87D" w:rsidR="006C578A" w:rsidRDefault="007A5538" w:rsidP="078BF41D">
      <w:pPr>
        <w:widowControl/>
        <w:autoSpaceDE w:val="0"/>
        <w:autoSpaceDN w:val="0"/>
        <w:adjustRightInd w:val="0"/>
        <w:rPr>
          <w:rFonts w:ascii="Times New Roman" w:hAnsi="Times New Roman" w:cs="Times New Roman"/>
          <w:color w:val="000000"/>
          <w:sz w:val="24"/>
          <w:szCs w:val="24"/>
        </w:rPr>
      </w:pPr>
      <w:r w:rsidRPr="1BF9AF31">
        <w:rPr>
          <w:rFonts w:ascii="Times New Roman" w:hAnsi="Times New Roman" w:cs="Times New Roman"/>
          <w:color w:val="000000" w:themeColor="text1"/>
          <w:sz w:val="24"/>
          <w:szCs w:val="24"/>
        </w:rPr>
        <w:t xml:space="preserve">The FERC FORM 1 data identifies </w:t>
      </w:r>
      <w:r w:rsidR="00CA51E1" w:rsidRPr="1BF9AF31">
        <w:rPr>
          <w:rFonts w:ascii="Times New Roman" w:hAnsi="Times New Roman" w:cs="Times New Roman"/>
          <w:color w:val="000000" w:themeColor="text1"/>
          <w:sz w:val="24"/>
          <w:szCs w:val="24"/>
        </w:rPr>
        <w:t xml:space="preserve">the cost of substations SDG&amp;E has </w:t>
      </w:r>
      <w:r w:rsidR="00BB616A" w:rsidRPr="1BF9AF31">
        <w:rPr>
          <w:rFonts w:ascii="Times New Roman" w:hAnsi="Times New Roman" w:cs="Times New Roman"/>
          <w:color w:val="000000" w:themeColor="text1"/>
          <w:sz w:val="24"/>
          <w:szCs w:val="24"/>
        </w:rPr>
        <w:t xml:space="preserve">installed, which </w:t>
      </w:r>
      <w:r w:rsidR="00407041" w:rsidRPr="1BF9AF31">
        <w:rPr>
          <w:rFonts w:ascii="Times New Roman" w:hAnsi="Times New Roman" w:cs="Times New Roman"/>
          <w:color w:val="000000" w:themeColor="text1"/>
          <w:sz w:val="24"/>
          <w:szCs w:val="24"/>
        </w:rPr>
        <w:t xml:space="preserve">does </w:t>
      </w:r>
      <w:r w:rsidR="00BB616A" w:rsidRPr="1BF9AF31">
        <w:rPr>
          <w:rFonts w:ascii="Times New Roman" w:hAnsi="Times New Roman" w:cs="Times New Roman"/>
          <w:color w:val="000000" w:themeColor="text1"/>
          <w:sz w:val="24"/>
          <w:szCs w:val="24"/>
        </w:rPr>
        <w:t>reflect</w:t>
      </w:r>
      <w:r w:rsidR="00407041" w:rsidRPr="1BF9AF31">
        <w:rPr>
          <w:rFonts w:ascii="Times New Roman" w:hAnsi="Times New Roman" w:cs="Times New Roman"/>
          <w:color w:val="000000" w:themeColor="text1"/>
          <w:sz w:val="24"/>
          <w:szCs w:val="24"/>
        </w:rPr>
        <w:t xml:space="preserve"> the cost of substation</w:t>
      </w:r>
      <w:r w:rsidR="00846CC9" w:rsidRPr="1BF9AF31">
        <w:rPr>
          <w:rFonts w:ascii="Times New Roman" w:hAnsi="Times New Roman" w:cs="Times New Roman"/>
          <w:color w:val="000000" w:themeColor="text1"/>
          <w:sz w:val="24"/>
          <w:szCs w:val="24"/>
        </w:rPr>
        <w:t>s</w:t>
      </w:r>
      <w:r w:rsidR="00407041" w:rsidRPr="1BF9AF31">
        <w:rPr>
          <w:rFonts w:ascii="Times New Roman" w:hAnsi="Times New Roman" w:cs="Times New Roman"/>
          <w:color w:val="000000" w:themeColor="text1"/>
          <w:sz w:val="24"/>
          <w:szCs w:val="24"/>
        </w:rPr>
        <w:t xml:space="preserve"> smaller than 12 MW</w:t>
      </w:r>
      <w:r w:rsidR="00C77C09" w:rsidRPr="1BF9AF31">
        <w:rPr>
          <w:rFonts w:ascii="Times New Roman" w:hAnsi="Times New Roman" w:cs="Times New Roman"/>
          <w:color w:val="000000" w:themeColor="text1"/>
          <w:sz w:val="24"/>
          <w:szCs w:val="24"/>
        </w:rPr>
        <w:t xml:space="preserve"> that were installed many years ago</w:t>
      </w:r>
      <w:r w:rsidR="00407041" w:rsidRPr="1BF9AF31">
        <w:rPr>
          <w:rFonts w:ascii="Times New Roman" w:hAnsi="Times New Roman" w:cs="Times New Roman"/>
          <w:color w:val="000000" w:themeColor="text1"/>
          <w:sz w:val="24"/>
          <w:szCs w:val="24"/>
        </w:rPr>
        <w:t xml:space="preserve">.  </w:t>
      </w:r>
      <w:r w:rsidR="59E65F53" w:rsidRPr="1BF9AF31">
        <w:rPr>
          <w:rFonts w:ascii="Times New Roman" w:hAnsi="Times New Roman" w:cs="Times New Roman"/>
          <w:color w:val="000000" w:themeColor="text1"/>
          <w:sz w:val="24"/>
          <w:szCs w:val="24"/>
        </w:rPr>
        <w:t>Per review</w:t>
      </w:r>
      <w:r w:rsidR="513F88C8" w:rsidRPr="1BF9AF31">
        <w:rPr>
          <w:rFonts w:ascii="Times New Roman" w:hAnsi="Times New Roman" w:cs="Times New Roman"/>
          <w:color w:val="000000" w:themeColor="text1"/>
          <w:sz w:val="24"/>
          <w:szCs w:val="24"/>
        </w:rPr>
        <w:t xml:space="preserve"> of 2018 FERC Form 1 pages 426 and 427</w:t>
      </w:r>
      <w:r w:rsidR="59E65F53" w:rsidRPr="1BF9AF31">
        <w:rPr>
          <w:rFonts w:ascii="Times New Roman" w:hAnsi="Times New Roman" w:cs="Times New Roman"/>
          <w:color w:val="000000" w:themeColor="text1"/>
          <w:sz w:val="24"/>
          <w:szCs w:val="24"/>
        </w:rPr>
        <w:t>, there are 1</w:t>
      </w:r>
      <w:r w:rsidR="5AC3BC70" w:rsidRPr="1BF9AF31">
        <w:rPr>
          <w:rFonts w:ascii="Times New Roman" w:hAnsi="Times New Roman" w:cs="Times New Roman"/>
          <w:color w:val="000000" w:themeColor="text1"/>
          <w:sz w:val="24"/>
          <w:szCs w:val="24"/>
        </w:rPr>
        <w:t>2</w:t>
      </w:r>
      <w:r w:rsidR="59E65F53" w:rsidRPr="1BF9AF31">
        <w:rPr>
          <w:rFonts w:ascii="Times New Roman" w:hAnsi="Times New Roman" w:cs="Times New Roman"/>
          <w:color w:val="000000" w:themeColor="text1"/>
          <w:sz w:val="24"/>
          <w:szCs w:val="24"/>
        </w:rPr>
        <w:t xml:space="preserve"> substations with a high-side voltage of 69 kV and KVA ratings </w:t>
      </w:r>
      <w:r w:rsidR="0EF9C44C" w:rsidRPr="1BF9AF31">
        <w:rPr>
          <w:rFonts w:ascii="Times New Roman" w:hAnsi="Times New Roman" w:cs="Times New Roman"/>
          <w:color w:val="000000" w:themeColor="text1"/>
          <w:sz w:val="24"/>
          <w:szCs w:val="24"/>
        </w:rPr>
        <w:t xml:space="preserve">between 5 MVA and 10 MVA. </w:t>
      </w:r>
      <w:r w:rsidR="00407041" w:rsidRPr="1BF9AF31">
        <w:rPr>
          <w:rFonts w:ascii="Times New Roman" w:hAnsi="Times New Roman" w:cs="Times New Roman"/>
          <w:color w:val="000000" w:themeColor="text1"/>
          <w:sz w:val="24"/>
          <w:szCs w:val="24"/>
        </w:rPr>
        <w:t xml:space="preserve">However, </w:t>
      </w:r>
      <w:r w:rsidR="00846CC9" w:rsidRPr="1BF9AF31">
        <w:rPr>
          <w:rFonts w:ascii="Times New Roman" w:hAnsi="Times New Roman" w:cs="Times New Roman"/>
          <w:color w:val="000000" w:themeColor="text1"/>
          <w:sz w:val="24"/>
          <w:szCs w:val="24"/>
        </w:rPr>
        <w:t>the small</w:t>
      </w:r>
      <w:r w:rsidR="00F87D74" w:rsidRPr="1BF9AF31">
        <w:rPr>
          <w:rFonts w:ascii="Times New Roman" w:hAnsi="Times New Roman" w:cs="Times New Roman"/>
          <w:color w:val="000000" w:themeColor="text1"/>
          <w:sz w:val="24"/>
          <w:szCs w:val="24"/>
        </w:rPr>
        <w:t>est</w:t>
      </w:r>
      <w:r w:rsidR="00846CC9" w:rsidRPr="1BF9AF31">
        <w:rPr>
          <w:rFonts w:ascii="Times New Roman" w:hAnsi="Times New Roman" w:cs="Times New Roman"/>
          <w:color w:val="000000" w:themeColor="text1"/>
          <w:sz w:val="24"/>
          <w:szCs w:val="24"/>
        </w:rPr>
        <w:t xml:space="preserve"> substations installed by SDG&amp;E </w:t>
      </w:r>
      <w:r w:rsidR="005B6C12" w:rsidRPr="1BF9AF31">
        <w:rPr>
          <w:rFonts w:ascii="Times New Roman" w:hAnsi="Times New Roman" w:cs="Times New Roman"/>
          <w:color w:val="000000" w:themeColor="text1"/>
          <w:sz w:val="24"/>
          <w:szCs w:val="24"/>
        </w:rPr>
        <w:t xml:space="preserve">when the substation </w:t>
      </w:r>
      <w:r w:rsidR="00854948" w:rsidRPr="1BF9AF31">
        <w:rPr>
          <w:rFonts w:ascii="Times New Roman" w:hAnsi="Times New Roman" w:cs="Times New Roman"/>
          <w:color w:val="000000" w:themeColor="text1"/>
          <w:sz w:val="24"/>
          <w:szCs w:val="24"/>
        </w:rPr>
        <w:t xml:space="preserve">rate design </w:t>
      </w:r>
      <w:r w:rsidR="00520F6B" w:rsidRPr="1BF9AF31">
        <w:rPr>
          <w:rFonts w:ascii="Times New Roman" w:hAnsi="Times New Roman" w:cs="Times New Roman"/>
          <w:color w:val="000000" w:themeColor="text1"/>
          <w:sz w:val="24"/>
          <w:szCs w:val="24"/>
        </w:rPr>
        <w:t>was fir</w:t>
      </w:r>
      <w:r w:rsidR="00F87D74" w:rsidRPr="1BF9AF31">
        <w:rPr>
          <w:rFonts w:ascii="Times New Roman" w:hAnsi="Times New Roman" w:cs="Times New Roman"/>
          <w:color w:val="000000" w:themeColor="text1"/>
          <w:sz w:val="24"/>
          <w:szCs w:val="24"/>
        </w:rPr>
        <w:t xml:space="preserve">st developed in the </w:t>
      </w:r>
      <w:r w:rsidR="00472FB6">
        <w:rPr>
          <w:rFonts w:ascii="Times New Roman" w:hAnsi="Times New Roman" w:cs="Times New Roman"/>
          <w:color w:val="000000" w:themeColor="text1"/>
          <w:sz w:val="24"/>
          <w:szCs w:val="24"/>
        </w:rPr>
        <w:t>19</w:t>
      </w:r>
      <w:r w:rsidR="00F87D74" w:rsidRPr="1BF9AF31">
        <w:rPr>
          <w:rFonts w:ascii="Times New Roman" w:hAnsi="Times New Roman" w:cs="Times New Roman"/>
          <w:color w:val="000000" w:themeColor="text1"/>
          <w:sz w:val="24"/>
          <w:szCs w:val="24"/>
        </w:rPr>
        <w:t xml:space="preserve">90s was </w:t>
      </w:r>
      <w:r w:rsidR="002B7A84" w:rsidRPr="1BF9AF31">
        <w:rPr>
          <w:rFonts w:ascii="Times New Roman" w:hAnsi="Times New Roman" w:cs="Times New Roman"/>
          <w:color w:val="000000" w:themeColor="text1"/>
          <w:sz w:val="24"/>
          <w:szCs w:val="24"/>
        </w:rPr>
        <w:t>12 MW</w:t>
      </w:r>
      <w:r w:rsidR="008D3794" w:rsidRPr="1BF9AF31">
        <w:rPr>
          <w:rFonts w:ascii="Times New Roman" w:hAnsi="Times New Roman" w:cs="Times New Roman"/>
          <w:color w:val="000000" w:themeColor="text1"/>
          <w:sz w:val="24"/>
          <w:szCs w:val="24"/>
        </w:rPr>
        <w:t xml:space="preserve">, which is why the </w:t>
      </w:r>
      <w:r w:rsidR="009F5CA3" w:rsidRPr="1BF9AF31">
        <w:rPr>
          <w:rFonts w:ascii="Times New Roman" w:hAnsi="Times New Roman" w:cs="Times New Roman"/>
          <w:color w:val="000000" w:themeColor="text1"/>
          <w:sz w:val="24"/>
          <w:szCs w:val="24"/>
        </w:rPr>
        <w:t xml:space="preserve">substation rate design assumes that the smallest sized substation installed by SDG&amp;E would be 12 MW.  </w:t>
      </w:r>
      <w:r w:rsidR="00472FB6">
        <w:rPr>
          <w:rFonts w:ascii="Times New Roman" w:hAnsi="Times New Roman" w:cs="Times New Roman"/>
          <w:color w:val="000000" w:themeColor="text1"/>
          <w:sz w:val="24"/>
          <w:szCs w:val="24"/>
        </w:rPr>
        <w:t>T</w:t>
      </w:r>
      <w:r w:rsidR="007803F7" w:rsidRPr="1BF9AF31">
        <w:rPr>
          <w:rFonts w:ascii="Times New Roman" w:hAnsi="Times New Roman" w:cs="Times New Roman"/>
          <w:color w:val="000000" w:themeColor="text1"/>
          <w:sz w:val="24"/>
          <w:szCs w:val="24"/>
        </w:rPr>
        <w:t>oday</w:t>
      </w:r>
      <w:r w:rsidR="00472FB6">
        <w:rPr>
          <w:rFonts w:ascii="Times New Roman" w:hAnsi="Times New Roman" w:cs="Times New Roman"/>
          <w:color w:val="000000" w:themeColor="text1"/>
          <w:sz w:val="24"/>
          <w:szCs w:val="24"/>
        </w:rPr>
        <w:t>,</w:t>
      </w:r>
      <w:r w:rsidR="007803F7" w:rsidRPr="1BF9AF31">
        <w:rPr>
          <w:rFonts w:ascii="Times New Roman" w:hAnsi="Times New Roman" w:cs="Times New Roman"/>
          <w:color w:val="000000" w:themeColor="text1"/>
          <w:sz w:val="24"/>
          <w:szCs w:val="24"/>
        </w:rPr>
        <w:t xml:space="preserve"> the </w:t>
      </w:r>
      <w:r w:rsidR="00C10A6E" w:rsidRPr="1BF9AF31">
        <w:rPr>
          <w:rFonts w:ascii="Times New Roman" w:hAnsi="Times New Roman" w:cs="Times New Roman"/>
          <w:color w:val="000000" w:themeColor="text1"/>
          <w:sz w:val="24"/>
          <w:szCs w:val="24"/>
        </w:rPr>
        <w:t>smallest</w:t>
      </w:r>
      <w:r w:rsidR="58D67C22" w:rsidRPr="1BF9AF31">
        <w:rPr>
          <w:rFonts w:ascii="Times New Roman" w:hAnsi="Times New Roman" w:cs="Times New Roman"/>
          <w:color w:val="000000" w:themeColor="text1"/>
          <w:sz w:val="24"/>
          <w:szCs w:val="24"/>
        </w:rPr>
        <w:t>-</w:t>
      </w:r>
      <w:r w:rsidR="00C10A6E" w:rsidRPr="1BF9AF31">
        <w:rPr>
          <w:rFonts w:ascii="Times New Roman" w:hAnsi="Times New Roman" w:cs="Times New Roman"/>
          <w:color w:val="000000" w:themeColor="text1"/>
          <w:sz w:val="24"/>
          <w:szCs w:val="24"/>
        </w:rPr>
        <w:t xml:space="preserve">sized substation SDG&amp;E would install </w:t>
      </w:r>
      <w:r w:rsidR="006C578A" w:rsidRPr="1BF9AF31">
        <w:rPr>
          <w:rFonts w:ascii="Times New Roman" w:hAnsi="Times New Roman" w:cs="Times New Roman"/>
          <w:color w:val="000000" w:themeColor="text1"/>
          <w:sz w:val="24"/>
          <w:szCs w:val="24"/>
        </w:rPr>
        <w:t xml:space="preserve">would be </w:t>
      </w:r>
      <w:r w:rsidR="00C023F9" w:rsidRPr="1BF9AF31">
        <w:rPr>
          <w:rFonts w:ascii="Times New Roman" w:hAnsi="Times New Roman" w:cs="Times New Roman"/>
          <w:color w:val="000000" w:themeColor="text1"/>
          <w:sz w:val="24"/>
          <w:szCs w:val="24"/>
        </w:rPr>
        <w:t xml:space="preserve">a bank of four 28 MVA substations or </w:t>
      </w:r>
      <w:r w:rsidR="00521CE4" w:rsidRPr="1BF9AF31">
        <w:rPr>
          <w:rFonts w:ascii="Times New Roman" w:hAnsi="Times New Roman" w:cs="Times New Roman"/>
          <w:color w:val="000000" w:themeColor="text1"/>
          <w:sz w:val="24"/>
          <w:szCs w:val="24"/>
        </w:rPr>
        <w:t>a substation of 112 MVA.</w:t>
      </w:r>
    </w:p>
    <w:p w14:paraId="59D04C22" w14:textId="2773723F" w:rsidR="00A01C82" w:rsidRPr="00D53A50" w:rsidRDefault="005B6C12" w:rsidP="078BF41D">
      <w:pPr>
        <w:widowControl/>
        <w:autoSpaceDE w:val="0"/>
        <w:autoSpaceDN w:val="0"/>
        <w:adjustRightInd w:val="0"/>
        <w:rPr>
          <w:rFonts w:ascii="Times New Roman" w:eastAsia="Times New Roman" w:hAnsi="Times New Roman" w:cs="Times New Roman"/>
          <w:color w:val="000000"/>
          <w:sz w:val="24"/>
          <w:szCs w:val="24"/>
        </w:rPr>
      </w:pPr>
      <w:r w:rsidRPr="078BF41D">
        <w:rPr>
          <w:rFonts w:ascii="Times New Roman" w:eastAsia="Times New Roman" w:hAnsi="Times New Roman" w:cs="Times New Roman"/>
          <w:color w:val="000000" w:themeColor="text1"/>
          <w:sz w:val="24"/>
          <w:szCs w:val="24"/>
        </w:rPr>
        <w:t xml:space="preserve"> </w:t>
      </w:r>
      <w:r w:rsidR="00BB616A" w:rsidRPr="078BF41D">
        <w:rPr>
          <w:rFonts w:ascii="Times New Roman" w:eastAsia="Times New Roman" w:hAnsi="Times New Roman" w:cs="Times New Roman"/>
          <w:color w:val="000000" w:themeColor="text1"/>
          <w:sz w:val="24"/>
          <w:szCs w:val="24"/>
        </w:rPr>
        <w:t xml:space="preserve"> </w:t>
      </w:r>
    </w:p>
    <w:p w14:paraId="6C3C8F83" w14:textId="25D62EA4" w:rsidR="004B5FBF" w:rsidRPr="00877A20" w:rsidRDefault="0022705F" w:rsidP="0013597B">
      <w:pPr>
        <w:widowControl/>
        <w:autoSpaceDE w:val="0"/>
        <w:autoSpaceDN w:val="0"/>
        <w:adjustRightInd w:val="0"/>
        <w:rPr>
          <w:rFonts w:ascii="Times New Roman" w:eastAsia="Times New Roman" w:hAnsi="Times New Roman" w:cs="Times New Roman"/>
          <w:sz w:val="24"/>
          <w:szCs w:val="24"/>
        </w:rPr>
      </w:pPr>
      <w:r w:rsidRPr="078BF41D">
        <w:rPr>
          <w:rFonts w:ascii="Times New Roman" w:eastAsia="Times New Roman" w:hAnsi="Times New Roman" w:cs="Times New Roman"/>
          <w:sz w:val="24"/>
          <w:szCs w:val="24"/>
        </w:rPr>
        <w:t>A 4</w:t>
      </w:r>
      <w:r w:rsidR="7FD9D4B7" w:rsidRPr="078BF41D">
        <w:rPr>
          <w:rFonts w:ascii="Times New Roman" w:eastAsia="Times New Roman" w:hAnsi="Times New Roman" w:cs="Times New Roman"/>
          <w:sz w:val="24"/>
          <w:szCs w:val="24"/>
        </w:rPr>
        <w:t>-</w:t>
      </w:r>
      <w:r w:rsidRPr="078BF41D">
        <w:rPr>
          <w:rFonts w:ascii="Times New Roman" w:eastAsia="Times New Roman" w:hAnsi="Times New Roman" w:cs="Times New Roman"/>
          <w:sz w:val="24"/>
          <w:szCs w:val="24"/>
        </w:rPr>
        <w:t xml:space="preserve">bank substation is </w:t>
      </w:r>
      <w:r w:rsidR="00472FB6">
        <w:rPr>
          <w:rFonts w:ascii="Times New Roman" w:eastAsia="Times New Roman" w:hAnsi="Times New Roman" w:cs="Times New Roman"/>
          <w:sz w:val="24"/>
          <w:szCs w:val="24"/>
        </w:rPr>
        <w:t>a</w:t>
      </w:r>
      <w:r w:rsidRPr="078BF41D">
        <w:rPr>
          <w:rFonts w:ascii="Times New Roman" w:eastAsia="Times New Roman" w:hAnsi="Times New Roman" w:cs="Times New Roman"/>
          <w:sz w:val="24"/>
          <w:szCs w:val="24"/>
        </w:rPr>
        <w:t xml:space="preserve"> typical substation</w:t>
      </w:r>
      <w:r w:rsidR="00472FB6">
        <w:rPr>
          <w:rFonts w:ascii="Times New Roman" w:eastAsia="Times New Roman" w:hAnsi="Times New Roman" w:cs="Times New Roman"/>
          <w:sz w:val="24"/>
          <w:szCs w:val="24"/>
        </w:rPr>
        <w:t xml:space="preserve"> for SDG&amp;E</w:t>
      </w:r>
      <w:r w:rsidRPr="078BF41D">
        <w:rPr>
          <w:rFonts w:ascii="Times New Roman" w:eastAsia="Times New Roman" w:hAnsi="Times New Roman" w:cs="Times New Roman"/>
          <w:sz w:val="24"/>
          <w:szCs w:val="24"/>
        </w:rPr>
        <w:t>.  4x28 MVA = 112 MVA</w:t>
      </w:r>
    </w:p>
    <w:p w14:paraId="2C208AAA" w14:textId="35B2416C" w:rsidR="078BF41D" w:rsidRDefault="078BF41D" w:rsidP="078BF41D"/>
    <w:p w14:paraId="2F43D391" w14:textId="755D5D2A" w:rsidR="078BF41D" w:rsidRDefault="078BF41D" w:rsidP="078BF41D"/>
    <w:p w14:paraId="426D8536" w14:textId="77777777" w:rsidR="0065480E" w:rsidRDefault="00877A20" w:rsidP="00877A20">
      <w:pPr>
        <w:widowControl/>
        <w:autoSpaceDE w:val="0"/>
        <w:autoSpaceDN w:val="0"/>
        <w:adjustRightInd w:val="0"/>
        <w:rPr>
          <w:rFonts w:ascii="Times New Roman" w:hAnsi="Times New Roman" w:cs="Times New Roman"/>
          <w:color w:val="000000"/>
          <w:sz w:val="24"/>
          <w:szCs w:val="24"/>
        </w:rPr>
      </w:pPr>
      <w:r w:rsidRPr="00877A20">
        <w:rPr>
          <w:rFonts w:ascii="Times New Roman" w:hAnsi="Times New Roman" w:cs="Times New Roman"/>
          <w:color w:val="000000"/>
          <w:sz w:val="24"/>
          <w:szCs w:val="24"/>
        </w:rPr>
        <w:t xml:space="preserve">FEA 7-2 </w:t>
      </w:r>
    </w:p>
    <w:p w14:paraId="37130625" w14:textId="7E23E74E" w:rsidR="00877A20" w:rsidRDefault="00877A20" w:rsidP="00877A20">
      <w:pPr>
        <w:widowControl/>
        <w:autoSpaceDE w:val="0"/>
        <w:autoSpaceDN w:val="0"/>
        <w:adjustRightInd w:val="0"/>
        <w:rPr>
          <w:rFonts w:ascii="Times New Roman" w:hAnsi="Times New Roman" w:cs="Times New Roman"/>
          <w:color w:val="000000"/>
          <w:sz w:val="24"/>
          <w:szCs w:val="24"/>
        </w:rPr>
      </w:pPr>
      <w:r w:rsidRPr="00877A20">
        <w:rPr>
          <w:rFonts w:ascii="Times New Roman" w:hAnsi="Times New Roman" w:cs="Times New Roman"/>
          <w:color w:val="000000"/>
          <w:sz w:val="24"/>
          <w:szCs w:val="24"/>
        </w:rPr>
        <w:t xml:space="preserve">Please confirm that SDG&amp;E’s Rule 1 definition of “Distance Adjustment Fee” is based on the cost to access the nearest 69 kV or higher line. </w:t>
      </w:r>
    </w:p>
    <w:p w14:paraId="11DB21E0" w14:textId="1EAF4D9E" w:rsidR="0013597B" w:rsidRDefault="0013597B" w:rsidP="00877A20">
      <w:pPr>
        <w:widowControl/>
        <w:autoSpaceDE w:val="0"/>
        <w:autoSpaceDN w:val="0"/>
        <w:adjustRightInd w:val="0"/>
        <w:rPr>
          <w:rFonts w:ascii="Times New Roman" w:hAnsi="Times New Roman" w:cs="Times New Roman"/>
          <w:color w:val="000000"/>
          <w:sz w:val="24"/>
          <w:szCs w:val="24"/>
        </w:rPr>
      </w:pPr>
    </w:p>
    <w:p w14:paraId="219A402E" w14:textId="5B3A9ADC" w:rsidR="68E993C3" w:rsidRPr="00520577" w:rsidRDefault="68E993C3">
      <w:r w:rsidRPr="00520577">
        <w:rPr>
          <w:rFonts w:ascii="Times New Roman" w:eastAsia="Times New Roman" w:hAnsi="Times New Roman" w:cs="Times New Roman"/>
          <w:b/>
          <w:bCs/>
          <w:sz w:val="24"/>
          <w:szCs w:val="24"/>
        </w:rPr>
        <w:t>SDGE&amp; Response:</w:t>
      </w:r>
    </w:p>
    <w:p w14:paraId="54CCC7F0" w14:textId="77777777" w:rsidR="00472FB6" w:rsidRDefault="68E993C3">
      <w:pPr>
        <w:rPr>
          <w:rFonts w:ascii="Times New Roman" w:eastAsia="Times New Roman" w:hAnsi="Times New Roman" w:cs="Times New Roman"/>
          <w:sz w:val="24"/>
          <w:szCs w:val="24"/>
        </w:rPr>
      </w:pPr>
      <w:r w:rsidRPr="00520577">
        <w:rPr>
          <w:rFonts w:ascii="Times New Roman" w:eastAsia="Times New Roman" w:hAnsi="Times New Roman" w:cs="Times New Roman"/>
          <w:sz w:val="24"/>
          <w:szCs w:val="24"/>
        </w:rPr>
        <w:t xml:space="preserve">As defined in SDG&amp;E’s Electric Rule 1, the “Distance Adjustment Fee” is: </w:t>
      </w:r>
    </w:p>
    <w:p w14:paraId="53748273" w14:textId="5F3A25E6" w:rsidR="68E993C3" w:rsidRPr="00520577" w:rsidRDefault="68E993C3" w:rsidP="00D80411">
      <w:pPr>
        <w:ind w:left="720" w:right="720"/>
      </w:pPr>
      <w:r w:rsidRPr="00520577">
        <w:rPr>
          <w:rFonts w:ascii="Times New Roman" w:eastAsia="Times New Roman" w:hAnsi="Times New Roman" w:cs="Times New Roman"/>
          <w:sz w:val="24"/>
          <w:szCs w:val="24"/>
        </w:rPr>
        <w:t xml:space="preserve">The charge for wire cost and line losses associated with the distance calculated from the nearest transmission level line (69kV or higher) to the Customer Service Point for customers who have completed a Request for Service at Secondary/Primary Substation Level Rates, Form 106-3859. The Distance Adjustment Fee for customers taking Secondary Substation or Primary Substation Level Rates shall apply only to the customer’s measured distance in excess of 100 feet. For customers taking service under the provisions of Special Condition 16 of Schedule AL-TOU and Special Condition 15 of AL-TOU-DER, the Distance Adjustment Fee shall apply to the customer’s entire measured distance between each of the meters involved using normal utility position to determine that distance. </w:t>
      </w:r>
    </w:p>
    <w:p w14:paraId="7BD42F35" w14:textId="5D264098" w:rsidR="68E993C3" w:rsidRPr="00936900" w:rsidRDefault="68E993C3">
      <w:pPr>
        <w:rPr>
          <w:rFonts w:ascii="Times New Roman" w:hAnsi="Times New Roman" w:cs="Times New Roman"/>
          <w:sz w:val="24"/>
          <w:szCs w:val="24"/>
        </w:rPr>
      </w:pPr>
      <w:r w:rsidRPr="00936900">
        <w:rPr>
          <w:rFonts w:ascii="Times New Roman" w:eastAsia="Times New Roman" w:hAnsi="Times New Roman" w:cs="Times New Roman"/>
          <w:sz w:val="24"/>
          <w:szCs w:val="24"/>
        </w:rPr>
        <w:t xml:space="preserve"> </w:t>
      </w:r>
    </w:p>
    <w:p w14:paraId="1EBA78E1" w14:textId="59445A88" w:rsidR="68E993C3" w:rsidRPr="00936900" w:rsidRDefault="68E993C3">
      <w:pPr>
        <w:rPr>
          <w:rFonts w:ascii="Times New Roman" w:hAnsi="Times New Roman" w:cs="Times New Roman"/>
          <w:sz w:val="24"/>
          <w:szCs w:val="24"/>
        </w:rPr>
      </w:pPr>
      <w:r w:rsidRPr="00936900">
        <w:rPr>
          <w:rFonts w:ascii="Times New Roman" w:eastAsia="Times New Roman" w:hAnsi="Times New Roman" w:cs="Times New Roman"/>
          <w:sz w:val="24"/>
          <w:szCs w:val="24"/>
        </w:rPr>
        <w:t xml:space="preserve">SDG&amp;E’s Electric Rule 1 can be found online here: </w:t>
      </w:r>
      <w:hyperlink r:id="rId11">
        <w:r w:rsidRPr="00936900">
          <w:rPr>
            <w:rStyle w:val="Hyperlink"/>
            <w:rFonts w:ascii="Times New Roman" w:eastAsia="Calibri" w:hAnsi="Times New Roman" w:cs="Times New Roman"/>
            <w:color w:val="auto"/>
            <w:sz w:val="24"/>
            <w:szCs w:val="24"/>
          </w:rPr>
          <w:t>http://regarchive.sdge.com/tm2/pdf/ELEC_ELEC-RULES_ERULE1.pdf</w:t>
        </w:r>
      </w:hyperlink>
    </w:p>
    <w:p w14:paraId="27345658" w14:textId="77777777" w:rsidR="004B5FBF" w:rsidRPr="00877A20" w:rsidRDefault="004B5FBF" w:rsidP="00877A20">
      <w:pPr>
        <w:widowControl/>
        <w:autoSpaceDE w:val="0"/>
        <w:autoSpaceDN w:val="0"/>
        <w:adjustRightInd w:val="0"/>
        <w:rPr>
          <w:rFonts w:ascii="Times New Roman" w:hAnsi="Times New Roman" w:cs="Times New Roman"/>
          <w:color w:val="000000"/>
          <w:sz w:val="24"/>
          <w:szCs w:val="24"/>
        </w:rPr>
      </w:pPr>
    </w:p>
    <w:p w14:paraId="49BA2AAE" w14:textId="77777777" w:rsidR="0065480E" w:rsidRDefault="00877A20" w:rsidP="00877A20">
      <w:pPr>
        <w:widowControl/>
        <w:autoSpaceDE w:val="0"/>
        <w:autoSpaceDN w:val="0"/>
        <w:adjustRightInd w:val="0"/>
        <w:rPr>
          <w:rFonts w:ascii="Times New Roman" w:hAnsi="Times New Roman" w:cs="Times New Roman"/>
          <w:color w:val="000000"/>
          <w:sz w:val="24"/>
          <w:szCs w:val="24"/>
        </w:rPr>
      </w:pPr>
      <w:r w:rsidRPr="00877A20">
        <w:rPr>
          <w:rFonts w:ascii="Times New Roman" w:hAnsi="Times New Roman" w:cs="Times New Roman"/>
          <w:color w:val="000000"/>
          <w:sz w:val="24"/>
          <w:szCs w:val="24"/>
        </w:rPr>
        <w:t>FEA 7-3</w:t>
      </w:r>
    </w:p>
    <w:p w14:paraId="6FDF8664" w14:textId="060422C4" w:rsidR="00877A20" w:rsidRDefault="00877A20" w:rsidP="00877A20">
      <w:pPr>
        <w:widowControl/>
        <w:autoSpaceDE w:val="0"/>
        <w:autoSpaceDN w:val="0"/>
        <w:adjustRightInd w:val="0"/>
        <w:rPr>
          <w:rFonts w:ascii="Times New Roman" w:hAnsi="Times New Roman" w:cs="Times New Roman"/>
          <w:color w:val="000000"/>
          <w:sz w:val="24"/>
          <w:szCs w:val="24"/>
        </w:rPr>
      </w:pPr>
      <w:r w:rsidRPr="00877A20">
        <w:rPr>
          <w:rFonts w:ascii="Times New Roman" w:hAnsi="Times New Roman" w:cs="Times New Roman"/>
          <w:color w:val="000000"/>
          <w:sz w:val="24"/>
          <w:szCs w:val="24"/>
        </w:rPr>
        <w:t xml:space="preserve">For AL-TOU customers and A6-TOU customers separately, please provide for each customer taking secondary substation service and each customer taking primary substation service, the maximum kW </w:t>
      </w:r>
      <w:r w:rsidRPr="00877A20">
        <w:rPr>
          <w:rFonts w:ascii="Times New Roman" w:hAnsi="Times New Roman" w:cs="Times New Roman"/>
          <w:color w:val="000000"/>
          <w:sz w:val="24"/>
          <w:szCs w:val="24"/>
        </w:rPr>
        <w:lastRenderedPageBreak/>
        <w:t xml:space="preserve">demand each month for a recent, or forecasted, 12-month period. (Please identify by a number or a letter, not by name.) </w:t>
      </w:r>
    </w:p>
    <w:p w14:paraId="5F8704B1" w14:textId="59CBDC9B" w:rsidR="0013597B" w:rsidRDefault="0013597B" w:rsidP="00877A20">
      <w:pPr>
        <w:widowControl/>
        <w:autoSpaceDE w:val="0"/>
        <w:autoSpaceDN w:val="0"/>
        <w:adjustRightInd w:val="0"/>
        <w:rPr>
          <w:rFonts w:ascii="Times New Roman" w:hAnsi="Times New Roman" w:cs="Times New Roman"/>
          <w:color w:val="000000"/>
          <w:sz w:val="24"/>
          <w:szCs w:val="24"/>
        </w:rPr>
      </w:pPr>
    </w:p>
    <w:p w14:paraId="65EB8CD1" w14:textId="24ACFE00" w:rsidR="004B5FBF" w:rsidRPr="00DA4E5F" w:rsidRDefault="004B5FBF" w:rsidP="004B5FBF">
      <w:pPr>
        <w:widowControl/>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SDGE&amp; Response</w:t>
      </w:r>
      <w:r w:rsidR="00036DC8">
        <w:rPr>
          <w:rFonts w:ascii="Times New Roman" w:hAnsi="Times New Roman" w:cs="Times New Roman"/>
          <w:b/>
          <w:bCs/>
          <w:color w:val="000000"/>
          <w:sz w:val="24"/>
          <w:szCs w:val="24"/>
        </w:rPr>
        <w:t>:</w:t>
      </w:r>
      <w:r w:rsidR="00DA4E5F">
        <w:rPr>
          <w:rFonts w:ascii="Times New Roman" w:hAnsi="Times New Roman" w:cs="Times New Roman"/>
          <w:b/>
          <w:bCs/>
          <w:color w:val="000000"/>
          <w:sz w:val="24"/>
          <w:szCs w:val="24"/>
        </w:rPr>
        <w:t xml:space="preserve"> </w:t>
      </w:r>
      <w:r w:rsidR="00DA4E5F">
        <w:rPr>
          <w:rFonts w:ascii="Times New Roman" w:hAnsi="Times New Roman" w:cs="Times New Roman"/>
          <w:color w:val="000000"/>
          <w:sz w:val="24"/>
          <w:szCs w:val="24"/>
        </w:rPr>
        <w:t>Please see the embedded public workbook</w:t>
      </w:r>
      <w:r w:rsidR="00E97A30">
        <w:rPr>
          <w:rFonts w:ascii="Times New Roman" w:hAnsi="Times New Roman" w:cs="Times New Roman"/>
          <w:color w:val="000000"/>
          <w:sz w:val="24"/>
          <w:szCs w:val="24"/>
        </w:rPr>
        <w:t xml:space="preserve"> below.</w:t>
      </w:r>
      <w:r w:rsidR="00375B04">
        <w:rPr>
          <w:rFonts w:ascii="Times New Roman" w:hAnsi="Times New Roman" w:cs="Times New Roman"/>
          <w:color w:val="000000"/>
          <w:sz w:val="24"/>
          <w:szCs w:val="24"/>
        </w:rPr>
        <w:t xml:space="preserve"> Confidential data has been redacted.</w:t>
      </w:r>
    </w:p>
    <w:bookmarkStart w:id="0" w:name="_MON_1652616430"/>
    <w:bookmarkEnd w:id="0"/>
    <w:p w14:paraId="687F8F99" w14:textId="3A5F3B51" w:rsidR="009468E5" w:rsidRPr="00F9515B" w:rsidRDefault="001A350B" w:rsidP="004B5FBF">
      <w:pPr>
        <w:widowControl/>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object w:dxaOrig="1542" w:dyaOrig="999" w14:anchorId="42115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0pt" o:ole="">
            <v:imagedata r:id="rId12" o:title=""/>
          </v:shape>
          <o:OLEObject Type="Embed" ProgID="Excel.Sheet.12" ShapeID="_x0000_i1025" DrawAspect="Icon" ObjectID="_1652634673" r:id="rId13"/>
        </w:object>
      </w:r>
      <w:bookmarkStart w:id="1" w:name="_GoBack"/>
      <w:bookmarkEnd w:id="1"/>
    </w:p>
    <w:p w14:paraId="7CDB0C22" w14:textId="6402FF19" w:rsidR="0013597B" w:rsidRDefault="0013597B" w:rsidP="00877A20">
      <w:pPr>
        <w:widowControl/>
        <w:autoSpaceDE w:val="0"/>
        <w:autoSpaceDN w:val="0"/>
        <w:adjustRightInd w:val="0"/>
        <w:rPr>
          <w:rFonts w:ascii="Times New Roman" w:hAnsi="Times New Roman" w:cs="Times New Roman"/>
          <w:color w:val="000000"/>
          <w:sz w:val="24"/>
          <w:szCs w:val="24"/>
        </w:rPr>
      </w:pPr>
    </w:p>
    <w:p w14:paraId="6201461C" w14:textId="77777777" w:rsidR="004B5FBF" w:rsidRPr="00877A20" w:rsidRDefault="004B5FBF" w:rsidP="00877A20">
      <w:pPr>
        <w:widowControl/>
        <w:autoSpaceDE w:val="0"/>
        <w:autoSpaceDN w:val="0"/>
        <w:adjustRightInd w:val="0"/>
        <w:rPr>
          <w:rFonts w:ascii="Times New Roman" w:hAnsi="Times New Roman" w:cs="Times New Roman"/>
          <w:color w:val="000000"/>
          <w:sz w:val="24"/>
          <w:szCs w:val="24"/>
        </w:rPr>
      </w:pPr>
    </w:p>
    <w:p w14:paraId="5C714103" w14:textId="77777777" w:rsidR="0065480E" w:rsidRDefault="00877A20" w:rsidP="00877A20">
      <w:pPr>
        <w:widowControl/>
        <w:autoSpaceDE w:val="0"/>
        <w:autoSpaceDN w:val="0"/>
        <w:adjustRightInd w:val="0"/>
        <w:rPr>
          <w:rFonts w:ascii="Times New Roman" w:hAnsi="Times New Roman" w:cs="Times New Roman"/>
          <w:color w:val="000000"/>
          <w:sz w:val="24"/>
          <w:szCs w:val="24"/>
        </w:rPr>
      </w:pPr>
      <w:r w:rsidRPr="00877A20">
        <w:rPr>
          <w:rFonts w:ascii="Times New Roman" w:hAnsi="Times New Roman" w:cs="Times New Roman"/>
          <w:color w:val="000000"/>
          <w:sz w:val="24"/>
          <w:szCs w:val="24"/>
        </w:rPr>
        <w:t xml:space="preserve">FEA 7-4 </w:t>
      </w:r>
    </w:p>
    <w:p w14:paraId="533FE75D" w14:textId="67B66C9A" w:rsidR="0013597B" w:rsidRDefault="00877A20" w:rsidP="00877A20">
      <w:pPr>
        <w:widowControl/>
        <w:autoSpaceDE w:val="0"/>
        <w:autoSpaceDN w:val="0"/>
        <w:adjustRightInd w:val="0"/>
        <w:rPr>
          <w:rFonts w:ascii="Times New Roman" w:hAnsi="Times New Roman" w:cs="Times New Roman"/>
          <w:color w:val="000000"/>
          <w:sz w:val="24"/>
          <w:szCs w:val="24"/>
        </w:rPr>
      </w:pPr>
      <w:r w:rsidRPr="00877A20">
        <w:rPr>
          <w:rFonts w:ascii="Times New Roman" w:hAnsi="Times New Roman" w:cs="Times New Roman"/>
          <w:color w:val="000000"/>
          <w:sz w:val="24"/>
          <w:szCs w:val="24"/>
        </w:rPr>
        <w:t>At pages GRM-11 and GRM-12 of the rebuttal testimony, witness Morien points out several disagreements with billing determinants used by FEA to calculate revenue responsibility. With regard to that testimony:</w:t>
      </w:r>
    </w:p>
    <w:p w14:paraId="6D339912" w14:textId="7A6D6EC8" w:rsidR="00877A20" w:rsidRPr="00877A20" w:rsidRDefault="00877A20" w:rsidP="00877A20">
      <w:pPr>
        <w:widowControl/>
        <w:autoSpaceDE w:val="0"/>
        <w:autoSpaceDN w:val="0"/>
        <w:adjustRightInd w:val="0"/>
        <w:rPr>
          <w:rFonts w:ascii="Times New Roman" w:hAnsi="Times New Roman" w:cs="Times New Roman"/>
          <w:color w:val="000000"/>
          <w:sz w:val="24"/>
          <w:szCs w:val="24"/>
        </w:rPr>
      </w:pPr>
      <w:r w:rsidRPr="00877A20">
        <w:rPr>
          <w:rFonts w:ascii="Times New Roman" w:hAnsi="Times New Roman" w:cs="Times New Roman"/>
          <w:color w:val="000000"/>
          <w:sz w:val="24"/>
          <w:szCs w:val="24"/>
        </w:rPr>
        <w:t xml:space="preserve"> </w:t>
      </w:r>
    </w:p>
    <w:p w14:paraId="6F84335C" w14:textId="77777777" w:rsidR="00877A20" w:rsidRPr="00877A20" w:rsidRDefault="00877A20" w:rsidP="00877A20">
      <w:pPr>
        <w:widowControl/>
        <w:autoSpaceDE w:val="0"/>
        <w:autoSpaceDN w:val="0"/>
        <w:adjustRightInd w:val="0"/>
        <w:rPr>
          <w:rFonts w:ascii="Times New Roman" w:hAnsi="Times New Roman" w:cs="Times New Roman"/>
          <w:color w:val="000000"/>
          <w:sz w:val="24"/>
          <w:szCs w:val="24"/>
        </w:rPr>
      </w:pPr>
      <w:r w:rsidRPr="00877A20">
        <w:rPr>
          <w:rFonts w:ascii="Times New Roman" w:hAnsi="Times New Roman" w:cs="Times New Roman"/>
          <w:color w:val="000000"/>
          <w:sz w:val="24"/>
          <w:szCs w:val="24"/>
        </w:rPr>
        <w:t xml:space="preserve">1. Please list the billing determinants used by FEA for Schedule AL-TOU (and where used) and the comparable set of billing determinants that SDG&amp;E asserts should have been used in the referenced calculations. </w:t>
      </w:r>
    </w:p>
    <w:p w14:paraId="3DB338F3" w14:textId="52D0E0EB" w:rsidR="00877A20" w:rsidRDefault="00877A20" w:rsidP="00877A20">
      <w:pPr>
        <w:widowControl/>
        <w:autoSpaceDE w:val="0"/>
        <w:autoSpaceDN w:val="0"/>
        <w:adjustRightInd w:val="0"/>
        <w:rPr>
          <w:rFonts w:ascii="Times New Roman" w:hAnsi="Times New Roman" w:cs="Times New Roman"/>
          <w:color w:val="000000"/>
          <w:sz w:val="24"/>
          <w:szCs w:val="24"/>
        </w:rPr>
      </w:pPr>
    </w:p>
    <w:p w14:paraId="639999BC" w14:textId="68AAC492" w:rsidR="405551F6" w:rsidRPr="00212531" w:rsidRDefault="405551F6">
      <w:r w:rsidRPr="00212531">
        <w:rPr>
          <w:rFonts w:ascii="Times New Roman" w:eastAsia="Times New Roman" w:hAnsi="Times New Roman" w:cs="Times New Roman"/>
          <w:b/>
          <w:bCs/>
          <w:sz w:val="24"/>
          <w:szCs w:val="24"/>
        </w:rPr>
        <w:t>SDGE&amp; Response:</w:t>
      </w:r>
    </w:p>
    <w:p w14:paraId="642B12EA" w14:textId="59AFF3A5" w:rsidR="405551F6" w:rsidRPr="00212531" w:rsidRDefault="405551F6">
      <w:r w:rsidRPr="00212531">
        <w:rPr>
          <w:rFonts w:ascii="Times New Roman" w:eastAsia="Times New Roman" w:hAnsi="Times New Roman" w:cs="Times New Roman"/>
          <w:sz w:val="24"/>
          <w:szCs w:val="24"/>
        </w:rPr>
        <w:t xml:space="preserve">Within FEA’s workpapers, “Sch MEB 4 </w:t>
      </w:r>
      <w:proofErr w:type="spellStart"/>
      <w:r w:rsidRPr="00212531">
        <w:rPr>
          <w:rFonts w:ascii="Times New Roman" w:eastAsia="Times New Roman" w:hAnsi="Times New Roman" w:cs="Times New Roman"/>
          <w:sz w:val="24"/>
          <w:szCs w:val="24"/>
        </w:rPr>
        <w:t>pg</w:t>
      </w:r>
      <w:proofErr w:type="spellEnd"/>
      <w:r w:rsidRPr="00212531">
        <w:rPr>
          <w:rFonts w:ascii="Times New Roman" w:eastAsia="Times New Roman" w:hAnsi="Times New Roman" w:cs="Times New Roman"/>
          <w:sz w:val="24"/>
          <w:szCs w:val="24"/>
        </w:rPr>
        <w:t xml:space="preserve"> 1”, “Sch MEB 4 </w:t>
      </w:r>
      <w:proofErr w:type="spellStart"/>
      <w:r w:rsidRPr="00212531">
        <w:rPr>
          <w:rFonts w:ascii="Times New Roman" w:eastAsia="Times New Roman" w:hAnsi="Times New Roman" w:cs="Times New Roman"/>
          <w:sz w:val="24"/>
          <w:szCs w:val="24"/>
        </w:rPr>
        <w:t>pg</w:t>
      </w:r>
      <w:proofErr w:type="spellEnd"/>
      <w:r w:rsidRPr="00212531">
        <w:rPr>
          <w:rFonts w:ascii="Times New Roman" w:eastAsia="Times New Roman" w:hAnsi="Times New Roman" w:cs="Times New Roman"/>
          <w:sz w:val="24"/>
          <w:szCs w:val="24"/>
        </w:rPr>
        <w:t xml:space="preserve"> 2”, “Sch MEB 5 </w:t>
      </w:r>
      <w:proofErr w:type="spellStart"/>
      <w:r w:rsidRPr="00212531">
        <w:rPr>
          <w:rFonts w:ascii="Times New Roman" w:eastAsia="Times New Roman" w:hAnsi="Times New Roman" w:cs="Times New Roman"/>
          <w:sz w:val="24"/>
          <w:szCs w:val="24"/>
        </w:rPr>
        <w:t>pg</w:t>
      </w:r>
      <w:proofErr w:type="spellEnd"/>
      <w:r w:rsidRPr="00212531">
        <w:rPr>
          <w:rFonts w:ascii="Times New Roman" w:eastAsia="Times New Roman" w:hAnsi="Times New Roman" w:cs="Times New Roman"/>
          <w:sz w:val="24"/>
          <w:szCs w:val="24"/>
        </w:rPr>
        <w:t xml:space="preserve"> 1”, and “Sch MEB 5 </w:t>
      </w:r>
      <w:proofErr w:type="spellStart"/>
      <w:r w:rsidRPr="00212531">
        <w:rPr>
          <w:rFonts w:ascii="Times New Roman" w:eastAsia="Times New Roman" w:hAnsi="Times New Roman" w:cs="Times New Roman"/>
          <w:sz w:val="24"/>
          <w:szCs w:val="24"/>
        </w:rPr>
        <w:t>pg</w:t>
      </w:r>
      <w:proofErr w:type="spellEnd"/>
      <w:r w:rsidRPr="00212531">
        <w:rPr>
          <w:rFonts w:ascii="Times New Roman" w:eastAsia="Times New Roman" w:hAnsi="Times New Roman" w:cs="Times New Roman"/>
          <w:sz w:val="24"/>
          <w:szCs w:val="24"/>
        </w:rPr>
        <w:t xml:space="preserve"> 2” tabs link to revenue calculations on the “Distrib Class EPMC </w:t>
      </w:r>
      <w:proofErr w:type="spellStart"/>
      <w:r w:rsidRPr="00212531">
        <w:rPr>
          <w:rFonts w:ascii="Times New Roman" w:eastAsia="Times New Roman" w:hAnsi="Times New Roman" w:cs="Times New Roman"/>
          <w:sz w:val="24"/>
          <w:szCs w:val="24"/>
        </w:rPr>
        <w:t>Workp</w:t>
      </w:r>
      <w:proofErr w:type="spellEnd"/>
      <w:r w:rsidRPr="00212531">
        <w:rPr>
          <w:rFonts w:ascii="Times New Roman" w:eastAsia="Times New Roman" w:hAnsi="Times New Roman" w:cs="Times New Roman"/>
          <w:sz w:val="24"/>
          <w:szCs w:val="24"/>
        </w:rPr>
        <w:t xml:space="preserve">” tab. These schedules show the “Revenue Requirement” for Schedules AL-TOU and A6-TOU, as calculated by FEA, which is compared to SDG&amp;E’s “Proposed Revenue” for these schedules. </w:t>
      </w:r>
    </w:p>
    <w:p w14:paraId="1B864C6D" w14:textId="1B18872D" w:rsidR="405551F6" w:rsidRPr="00212531" w:rsidRDefault="405551F6">
      <w:r w:rsidRPr="00212531">
        <w:rPr>
          <w:rFonts w:ascii="Times New Roman" w:eastAsia="Times New Roman" w:hAnsi="Times New Roman" w:cs="Times New Roman"/>
          <w:sz w:val="24"/>
          <w:szCs w:val="24"/>
        </w:rPr>
        <w:t xml:space="preserve">The majority of revenues calculated on the “Distrib Class EPMC </w:t>
      </w:r>
      <w:proofErr w:type="spellStart"/>
      <w:r w:rsidRPr="00212531">
        <w:rPr>
          <w:rFonts w:ascii="Times New Roman" w:eastAsia="Times New Roman" w:hAnsi="Times New Roman" w:cs="Times New Roman"/>
          <w:sz w:val="24"/>
          <w:szCs w:val="24"/>
        </w:rPr>
        <w:t>Workp</w:t>
      </w:r>
      <w:proofErr w:type="spellEnd"/>
      <w:r w:rsidRPr="00212531">
        <w:rPr>
          <w:rFonts w:ascii="Times New Roman" w:eastAsia="Times New Roman" w:hAnsi="Times New Roman" w:cs="Times New Roman"/>
          <w:sz w:val="24"/>
          <w:szCs w:val="24"/>
        </w:rPr>
        <w:t xml:space="preserve">” tab are calculated using current effective system net determinants, instead of the proposed sales forecast determinants. Because FEA is calculating a “Revenue Requirement” using current effective system net billing determinants instead of the 3 different sets of forecasted proposed billing determinants for different rate components, FEA is not comparing apples to apples. </w:t>
      </w:r>
    </w:p>
    <w:p w14:paraId="77CDD70F" w14:textId="63C7DFF5" w:rsidR="405551F6" w:rsidRPr="00212531" w:rsidRDefault="405551F6">
      <w:r w:rsidRPr="00212531">
        <w:rPr>
          <w:rFonts w:ascii="Times New Roman" w:eastAsia="Times New Roman" w:hAnsi="Times New Roman" w:cs="Times New Roman"/>
          <w:sz w:val="24"/>
          <w:szCs w:val="24"/>
        </w:rPr>
        <w:t xml:space="preserve"> </w:t>
      </w:r>
    </w:p>
    <w:p w14:paraId="38741008" w14:textId="24C82225" w:rsidR="405551F6" w:rsidRPr="00212531" w:rsidRDefault="405551F6">
      <w:r w:rsidRPr="00212531">
        <w:rPr>
          <w:rFonts w:ascii="Times New Roman" w:eastAsia="Times New Roman" w:hAnsi="Times New Roman" w:cs="Times New Roman"/>
          <w:sz w:val="24"/>
          <w:szCs w:val="24"/>
        </w:rPr>
        <w:t>Additionally, FEA used only billing determinants for Schedule AL-TOU in its comparison of “Revenue Requirement” and “Proposed Revenue</w:t>
      </w:r>
      <w:r w:rsidR="009E71D5">
        <w:rPr>
          <w:rFonts w:ascii="Times New Roman" w:eastAsia="Times New Roman" w:hAnsi="Times New Roman" w:cs="Times New Roman"/>
          <w:sz w:val="24"/>
          <w:szCs w:val="24"/>
        </w:rPr>
        <w:t>,</w:t>
      </w:r>
      <w:r w:rsidRPr="00212531">
        <w:rPr>
          <w:rFonts w:ascii="Times New Roman" w:eastAsia="Times New Roman" w:hAnsi="Times New Roman" w:cs="Times New Roman"/>
          <w:sz w:val="24"/>
          <w:szCs w:val="24"/>
        </w:rPr>
        <w:t xml:space="preserve">” but excluded the Expanded California Alternate Rates for Energy (E-LI) billing determinants for Schedule AL-TOU. SDG&amp;E provided both non-E-LI and E-LI billing determinants for Schedule AL-TOU in FEA Data Request #3. It is necessary to include these billing determinants in FEA’s calculations. </w:t>
      </w:r>
    </w:p>
    <w:p w14:paraId="43B730E7" w14:textId="6CFC6A7D" w:rsidR="405551F6" w:rsidRPr="00212531" w:rsidRDefault="405551F6">
      <w:r w:rsidRPr="00212531">
        <w:rPr>
          <w:rFonts w:ascii="Times New Roman" w:eastAsia="Times New Roman" w:hAnsi="Times New Roman" w:cs="Times New Roman"/>
          <w:sz w:val="24"/>
          <w:szCs w:val="24"/>
        </w:rPr>
        <w:t xml:space="preserve"> </w:t>
      </w:r>
    </w:p>
    <w:p w14:paraId="2BB6CE66" w14:textId="2A4652BF" w:rsidR="405551F6" w:rsidRPr="00212531" w:rsidRDefault="405551F6">
      <w:r w:rsidRPr="00212531">
        <w:rPr>
          <w:rFonts w:ascii="Times New Roman" w:eastAsia="Times New Roman" w:hAnsi="Times New Roman" w:cs="Times New Roman"/>
          <w:sz w:val="24"/>
          <w:szCs w:val="24"/>
        </w:rPr>
        <w:t xml:space="preserve">SDG&amp;E provided the correct billing determinants by rate component in FEA Data Request #3 confidential </w:t>
      </w:r>
      <w:r w:rsidR="009E71D5">
        <w:rPr>
          <w:rFonts w:ascii="Times New Roman" w:eastAsia="Times New Roman" w:hAnsi="Times New Roman" w:cs="Times New Roman"/>
          <w:sz w:val="24"/>
          <w:szCs w:val="24"/>
        </w:rPr>
        <w:t>E</w:t>
      </w:r>
      <w:r w:rsidRPr="00212531">
        <w:rPr>
          <w:rFonts w:ascii="Times New Roman" w:eastAsia="Times New Roman" w:hAnsi="Times New Roman" w:cs="Times New Roman"/>
          <w:sz w:val="24"/>
          <w:szCs w:val="24"/>
        </w:rPr>
        <w:t xml:space="preserve">xcel file responses. Please refer to the specific rate component tabs in the </w:t>
      </w:r>
      <w:r w:rsidR="009E71D5">
        <w:rPr>
          <w:rFonts w:ascii="Times New Roman" w:eastAsia="Times New Roman" w:hAnsi="Times New Roman" w:cs="Times New Roman"/>
          <w:sz w:val="24"/>
          <w:szCs w:val="24"/>
        </w:rPr>
        <w:t>E</w:t>
      </w:r>
      <w:r w:rsidRPr="00212531">
        <w:rPr>
          <w:rFonts w:ascii="Times New Roman" w:eastAsia="Times New Roman" w:hAnsi="Times New Roman" w:cs="Times New Roman"/>
          <w:sz w:val="24"/>
          <w:szCs w:val="24"/>
        </w:rPr>
        <w:t>xcel files provided in that data request. All revenues using these billing determinants are included in these files.</w:t>
      </w:r>
    </w:p>
    <w:p w14:paraId="325184C4" w14:textId="7C5F3488" w:rsidR="00A01FE9" w:rsidRDefault="00A01FE9" w:rsidP="00877A20">
      <w:pPr>
        <w:widowControl/>
        <w:autoSpaceDE w:val="0"/>
        <w:autoSpaceDN w:val="0"/>
        <w:adjustRightInd w:val="0"/>
        <w:rPr>
          <w:rFonts w:ascii="Times New Roman" w:hAnsi="Times New Roman" w:cs="Times New Roman"/>
          <w:color w:val="000000"/>
          <w:sz w:val="24"/>
          <w:szCs w:val="24"/>
        </w:rPr>
      </w:pPr>
    </w:p>
    <w:p w14:paraId="6B6F43BC" w14:textId="77777777" w:rsidR="00A01FE9" w:rsidRPr="00877A20" w:rsidRDefault="00A01FE9" w:rsidP="00877A20">
      <w:pPr>
        <w:widowControl/>
        <w:autoSpaceDE w:val="0"/>
        <w:autoSpaceDN w:val="0"/>
        <w:adjustRightInd w:val="0"/>
        <w:rPr>
          <w:rFonts w:ascii="Times New Roman" w:hAnsi="Times New Roman" w:cs="Times New Roman"/>
          <w:color w:val="000000"/>
          <w:sz w:val="24"/>
          <w:szCs w:val="24"/>
        </w:rPr>
      </w:pPr>
    </w:p>
    <w:p w14:paraId="1F9C84BE" w14:textId="77777777" w:rsidR="00877A20" w:rsidRPr="00877A20" w:rsidRDefault="00877A20" w:rsidP="00877A20">
      <w:pPr>
        <w:widowControl/>
        <w:autoSpaceDE w:val="0"/>
        <w:autoSpaceDN w:val="0"/>
        <w:adjustRightInd w:val="0"/>
        <w:rPr>
          <w:rFonts w:ascii="Times New Roman" w:hAnsi="Times New Roman" w:cs="Times New Roman"/>
          <w:color w:val="000000"/>
          <w:sz w:val="24"/>
          <w:szCs w:val="24"/>
        </w:rPr>
      </w:pPr>
      <w:r w:rsidRPr="00877A20">
        <w:rPr>
          <w:rFonts w:ascii="Times New Roman" w:hAnsi="Times New Roman" w:cs="Times New Roman"/>
          <w:color w:val="000000"/>
          <w:sz w:val="24"/>
          <w:szCs w:val="24"/>
        </w:rPr>
        <w:t xml:space="preserve">2. SDG&amp;E states that FEA did not use consistent sales forecast billing determinants for AL-TOU and A6-TOU. Please list the billing determinants that SDG&amp;E claims FEA used (and where used), as well as the comparable billing determinants that SDG&amp;E asserts should have been used. </w:t>
      </w:r>
    </w:p>
    <w:p w14:paraId="529D24EB" w14:textId="77777777" w:rsidR="00877A20" w:rsidRPr="00212531" w:rsidRDefault="00877A20" w:rsidP="00877A20">
      <w:pPr>
        <w:widowControl/>
        <w:autoSpaceDE w:val="0"/>
        <w:autoSpaceDN w:val="0"/>
        <w:adjustRightInd w:val="0"/>
        <w:rPr>
          <w:rFonts w:ascii="Times New Roman" w:hAnsi="Times New Roman" w:cs="Times New Roman"/>
          <w:sz w:val="24"/>
          <w:szCs w:val="24"/>
        </w:rPr>
      </w:pPr>
    </w:p>
    <w:p w14:paraId="00F6C1FB" w14:textId="68AAC492" w:rsidR="59D71FA5" w:rsidRPr="00212531" w:rsidRDefault="59D71FA5">
      <w:r w:rsidRPr="00212531">
        <w:rPr>
          <w:rFonts w:ascii="Times New Roman" w:eastAsia="Times New Roman" w:hAnsi="Times New Roman" w:cs="Times New Roman"/>
          <w:b/>
          <w:bCs/>
          <w:sz w:val="24"/>
          <w:szCs w:val="24"/>
        </w:rPr>
        <w:t>SDGE&amp; Response:</w:t>
      </w:r>
    </w:p>
    <w:p w14:paraId="559951CA" w14:textId="31A905BD" w:rsidR="59D71FA5" w:rsidRPr="00212531" w:rsidRDefault="59D71FA5">
      <w:r w:rsidRPr="00212531">
        <w:rPr>
          <w:rFonts w:ascii="Times New Roman" w:eastAsia="Times New Roman" w:hAnsi="Times New Roman" w:cs="Times New Roman"/>
          <w:sz w:val="24"/>
          <w:szCs w:val="24"/>
        </w:rPr>
        <w:lastRenderedPageBreak/>
        <w:t>Please see response to question 7-4(1).</w:t>
      </w:r>
    </w:p>
    <w:p w14:paraId="75176CB4" w14:textId="77777777" w:rsidR="00A01FE9" w:rsidRDefault="00A01FE9" w:rsidP="00877A20">
      <w:pPr>
        <w:widowControl/>
        <w:autoSpaceDE w:val="0"/>
        <w:autoSpaceDN w:val="0"/>
        <w:adjustRightInd w:val="0"/>
        <w:rPr>
          <w:rFonts w:ascii="Times New Roman" w:hAnsi="Times New Roman" w:cs="Times New Roman"/>
          <w:color w:val="000000"/>
          <w:sz w:val="24"/>
          <w:szCs w:val="24"/>
        </w:rPr>
      </w:pPr>
    </w:p>
    <w:p w14:paraId="719E388A" w14:textId="0BD7E922" w:rsidR="00877A20" w:rsidRPr="00877A20" w:rsidRDefault="00877A20" w:rsidP="00877A20">
      <w:pPr>
        <w:widowControl/>
        <w:autoSpaceDE w:val="0"/>
        <w:autoSpaceDN w:val="0"/>
        <w:adjustRightInd w:val="0"/>
        <w:rPr>
          <w:rFonts w:ascii="Times New Roman" w:hAnsi="Times New Roman" w:cs="Times New Roman"/>
          <w:color w:val="000000"/>
          <w:sz w:val="24"/>
          <w:szCs w:val="24"/>
        </w:rPr>
      </w:pPr>
      <w:r w:rsidRPr="00877A20">
        <w:rPr>
          <w:rFonts w:ascii="Times New Roman" w:hAnsi="Times New Roman" w:cs="Times New Roman"/>
          <w:color w:val="000000"/>
          <w:sz w:val="24"/>
          <w:szCs w:val="24"/>
        </w:rPr>
        <w:t xml:space="preserve">3. SDG&amp;E asserts that FEA is using system net determinants, including non-bypassable charges for NEM customers, and that FEA should have been using different sets of determinants. Please list the determinants that you assert FEA is using (and where used), and the comparable determinants that SDG&amp;E contends should have been used. </w:t>
      </w:r>
    </w:p>
    <w:p w14:paraId="5DEBF8EC" w14:textId="77777777" w:rsidR="00877A20" w:rsidRPr="00877A20" w:rsidRDefault="00877A20" w:rsidP="00877A20">
      <w:pPr>
        <w:widowControl/>
        <w:autoSpaceDE w:val="0"/>
        <w:autoSpaceDN w:val="0"/>
        <w:adjustRightInd w:val="0"/>
        <w:rPr>
          <w:rFonts w:ascii="Times New Roman" w:hAnsi="Times New Roman" w:cs="Times New Roman"/>
          <w:color w:val="000000"/>
          <w:sz w:val="24"/>
          <w:szCs w:val="24"/>
        </w:rPr>
      </w:pPr>
    </w:p>
    <w:p w14:paraId="14BF202E" w14:textId="73698B8F" w:rsidR="5C71D13E" w:rsidRPr="00212531" w:rsidRDefault="5C71D13E">
      <w:r w:rsidRPr="00212531">
        <w:rPr>
          <w:rFonts w:ascii="Times New Roman" w:eastAsia="Times New Roman" w:hAnsi="Times New Roman" w:cs="Times New Roman"/>
          <w:b/>
          <w:bCs/>
          <w:sz w:val="24"/>
          <w:szCs w:val="24"/>
        </w:rPr>
        <w:t>SDGE&amp; Response:</w:t>
      </w:r>
    </w:p>
    <w:p w14:paraId="517CCE50" w14:textId="31D749BD" w:rsidR="5C71D13E" w:rsidRPr="00212531" w:rsidRDefault="5C71D13E">
      <w:r w:rsidRPr="00212531">
        <w:rPr>
          <w:rFonts w:ascii="Times New Roman" w:eastAsia="Times New Roman" w:hAnsi="Times New Roman" w:cs="Times New Roman"/>
          <w:sz w:val="24"/>
          <w:szCs w:val="24"/>
        </w:rPr>
        <w:t xml:space="preserve">Within FEA’s workpapers, “Sch MEB 4 </w:t>
      </w:r>
      <w:proofErr w:type="spellStart"/>
      <w:r w:rsidRPr="00212531">
        <w:rPr>
          <w:rFonts w:ascii="Times New Roman" w:eastAsia="Times New Roman" w:hAnsi="Times New Roman" w:cs="Times New Roman"/>
          <w:sz w:val="24"/>
          <w:szCs w:val="24"/>
        </w:rPr>
        <w:t>pg</w:t>
      </w:r>
      <w:proofErr w:type="spellEnd"/>
      <w:r w:rsidRPr="00212531">
        <w:rPr>
          <w:rFonts w:ascii="Times New Roman" w:eastAsia="Times New Roman" w:hAnsi="Times New Roman" w:cs="Times New Roman"/>
          <w:sz w:val="24"/>
          <w:szCs w:val="24"/>
        </w:rPr>
        <w:t xml:space="preserve"> 1” and “Sch MEB 4 </w:t>
      </w:r>
      <w:proofErr w:type="spellStart"/>
      <w:r w:rsidRPr="00212531">
        <w:rPr>
          <w:rFonts w:ascii="Times New Roman" w:eastAsia="Times New Roman" w:hAnsi="Times New Roman" w:cs="Times New Roman"/>
          <w:sz w:val="24"/>
          <w:szCs w:val="24"/>
        </w:rPr>
        <w:t>pg</w:t>
      </w:r>
      <w:proofErr w:type="spellEnd"/>
      <w:r w:rsidRPr="00212531">
        <w:rPr>
          <w:rFonts w:ascii="Times New Roman" w:eastAsia="Times New Roman" w:hAnsi="Times New Roman" w:cs="Times New Roman"/>
          <w:sz w:val="24"/>
          <w:szCs w:val="24"/>
        </w:rPr>
        <w:t xml:space="preserve"> 2” tabs link to revenue calculations on the “Distrib Class EPMC </w:t>
      </w:r>
      <w:proofErr w:type="spellStart"/>
      <w:r w:rsidRPr="00212531">
        <w:rPr>
          <w:rFonts w:ascii="Times New Roman" w:eastAsia="Times New Roman" w:hAnsi="Times New Roman" w:cs="Times New Roman"/>
          <w:sz w:val="24"/>
          <w:szCs w:val="24"/>
        </w:rPr>
        <w:t>Workp</w:t>
      </w:r>
      <w:proofErr w:type="spellEnd"/>
      <w:r w:rsidRPr="00212531">
        <w:rPr>
          <w:rFonts w:ascii="Times New Roman" w:eastAsia="Times New Roman" w:hAnsi="Times New Roman" w:cs="Times New Roman"/>
          <w:sz w:val="24"/>
          <w:szCs w:val="24"/>
        </w:rPr>
        <w:t xml:space="preserve">” tab. The majority of revenues calculated on the “Distrib Class EPMC </w:t>
      </w:r>
      <w:proofErr w:type="spellStart"/>
      <w:r w:rsidRPr="00212531">
        <w:rPr>
          <w:rFonts w:ascii="Times New Roman" w:eastAsia="Times New Roman" w:hAnsi="Times New Roman" w:cs="Times New Roman"/>
          <w:sz w:val="24"/>
          <w:szCs w:val="24"/>
        </w:rPr>
        <w:t>Workp</w:t>
      </w:r>
      <w:proofErr w:type="spellEnd"/>
      <w:r w:rsidRPr="00212531">
        <w:rPr>
          <w:rFonts w:ascii="Times New Roman" w:eastAsia="Times New Roman" w:hAnsi="Times New Roman" w:cs="Times New Roman"/>
          <w:sz w:val="24"/>
          <w:szCs w:val="24"/>
        </w:rPr>
        <w:t xml:space="preserve">” tab are calculated using current effective system net determinants, instead of the proposed sales forecast determinants.  </w:t>
      </w:r>
    </w:p>
    <w:p w14:paraId="4D4064FC" w14:textId="0C022A0E" w:rsidR="5C71D13E" w:rsidRPr="00212531" w:rsidRDefault="5C71D13E">
      <w:r w:rsidRPr="00212531">
        <w:rPr>
          <w:rFonts w:ascii="Times New Roman" w:eastAsia="Times New Roman" w:hAnsi="Times New Roman" w:cs="Times New Roman"/>
          <w:sz w:val="24"/>
          <w:szCs w:val="24"/>
        </w:rPr>
        <w:t xml:space="preserve"> </w:t>
      </w:r>
    </w:p>
    <w:p w14:paraId="3E2E3A1B" w14:textId="0CF00D63" w:rsidR="5C71D13E" w:rsidRPr="00212531" w:rsidRDefault="5C71D13E">
      <w:r w:rsidRPr="00212531">
        <w:rPr>
          <w:rFonts w:ascii="Times New Roman" w:eastAsia="Times New Roman" w:hAnsi="Times New Roman" w:cs="Times New Roman"/>
          <w:sz w:val="24"/>
          <w:szCs w:val="24"/>
        </w:rPr>
        <w:t xml:space="preserve">SDG&amp;E provided the correct billing determinants by rate component in FEA Data Request #3 confidential excel file responses. Please refer to the specific rate component tabs in the excel files provided in that data request. All revenues using these billing determinants are included in these files. </w:t>
      </w:r>
    </w:p>
    <w:p w14:paraId="63AE2073" w14:textId="04C3701B" w:rsidR="5C71D13E" w:rsidRPr="00212531" w:rsidRDefault="5C71D13E">
      <w:r w:rsidRPr="00212531">
        <w:rPr>
          <w:rFonts w:ascii="Times New Roman" w:eastAsia="Times New Roman" w:hAnsi="Times New Roman" w:cs="Times New Roman"/>
          <w:sz w:val="24"/>
          <w:szCs w:val="24"/>
        </w:rPr>
        <w:t xml:space="preserve"> </w:t>
      </w:r>
    </w:p>
    <w:p w14:paraId="5D975FDE" w14:textId="22AFA600" w:rsidR="5C71D13E" w:rsidRDefault="5C71D13E">
      <w:r w:rsidRPr="00212531">
        <w:rPr>
          <w:rFonts w:ascii="Times New Roman" w:eastAsia="Times New Roman" w:hAnsi="Times New Roman" w:cs="Times New Roman"/>
          <w:sz w:val="24"/>
          <w:szCs w:val="24"/>
        </w:rPr>
        <w:t xml:space="preserve">SDG&amp;E uses “System Delivered” billing determinants for net energy metering 2.0 non-bypassable charges, which are: Nuclear Decommissioning (ND), Competition Transition Charge (CTC), Public Purpose Programs (PPP), and Department of Water Resources – Bond Charge (DWR-BC) rate components. SDG&amp;E uses “System Bundled” billing determinants for its bundled customer rate components, which are: commodity (EECC), under/over-collections related to commodity, and the Department of Water Resources Credit (DWR Credit). Revenues for all other rate components are calculated using “System Net” determinants, excluding the greenhouse gas credit (GHG), which is set using determinants from another proceeding. </w:t>
      </w:r>
    </w:p>
    <w:p w14:paraId="2921B476" w14:textId="77777777" w:rsidR="00A01FE9" w:rsidRDefault="00A01FE9" w:rsidP="00877A20">
      <w:pPr>
        <w:widowControl/>
        <w:autoSpaceDE w:val="0"/>
        <w:autoSpaceDN w:val="0"/>
        <w:adjustRightInd w:val="0"/>
        <w:rPr>
          <w:rFonts w:ascii="Times New Roman" w:hAnsi="Times New Roman" w:cs="Times New Roman"/>
          <w:color w:val="000000"/>
          <w:sz w:val="24"/>
          <w:szCs w:val="24"/>
        </w:rPr>
      </w:pPr>
    </w:p>
    <w:p w14:paraId="7457099E" w14:textId="77777777" w:rsidR="00A01FE9" w:rsidRDefault="00A01FE9" w:rsidP="00877A20">
      <w:pPr>
        <w:widowControl/>
        <w:autoSpaceDE w:val="0"/>
        <w:autoSpaceDN w:val="0"/>
        <w:adjustRightInd w:val="0"/>
        <w:rPr>
          <w:rFonts w:ascii="Times New Roman" w:hAnsi="Times New Roman" w:cs="Times New Roman"/>
          <w:color w:val="000000"/>
          <w:sz w:val="24"/>
          <w:szCs w:val="24"/>
        </w:rPr>
      </w:pPr>
    </w:p>
    <w:p w14:paraId="40B95A10" w14:textId="0D14DC60" w:rsidR="00877A20" w:rsidRPr="00877A20" w:rsidRDefault="00877A20" w:rsidP="00877A20">
      <w:pPr>
        <w:widowControl/>
        <w:autoSpaceDE w:val="0"/>
        <w:autoSpaceDN w:val="0"/>
        <w:adjustRightInd w:val="0"/>
        <w:rPr>
          <w:rFonts w:ascii="Times New Roman" w:hAnsi="Times New Roman" w:cs="Times New Roman"/>
          <w:color w:val="000000"/>
          <w:sz w:val="24"/>
          <w:szCs w:val="24"/>
        </w:rPr>
      </w:pPr>
      <w:r w:rsidRPr="00877A20">
        <w:rPr>
          <w:rFonts w:ascii="Times New Roman" w:hAnsi="Times New Roman" w:cs="Times New Roman"/>
          <w:color w:val="000000"/>
          <w:sz w:val="24"/>
          <w:szCs w:val="24"/>
        </w:rPr>
        <w:t xml:space="preserve">4. Please quantify the difference in AL-TOU and A6-TOU revenue responsibility if SDG&amp;E’s determinants were used for the calculations rather than those actually used by FEA. </w:t>
      </w:r>
    </w:p>
    <w:p w14:paraId="21C0F9F9" w14:textId="36B5F702" w:rsidR="00877A20" w:rsidRDefault="00877A20" w:rsidP="00877A20">
      <w:pPr>
        <w:widowControl/>
        <w:autoSpaceDE w:val="0"/>
        <w:autoSpaceDN w:val="0"/>
        <w:adjustRightInd w:val="0"/>
        <w:rPr>
          <w:rFonts w:ascii="Times New Roman" w:hAnsi="Times New Roman" w:cs="Times New Roman"/>
          <w:color w:val="000000"/>
          <w:sz w:val="24"/>
          <w:szCs w:val="24"/>
        </w:rPr>
      </w:pPr>
    </w:p>
    <w:p w14:paraId="4E3F6A8A" w14:textId="4673865F" w:rsidR="00A01FE9" w:rsidRPr="00212531" w:rsidRDefault="18AE2FAF" w:rsidP="00877A20">
      <w:pPr>
        <w:widowControl/>
        <w:autoSpaceDE w:val="0"/>
        <w:autoSpaceDN w:val="0"/>
        <w:adjustRightInd w:val="0"/>
      </w:pPr>
      <w:r w:rsidRPr="00212531">
        <w:rPr>
          <w:rFonts w:ascii="Times New Roman" w:eastAsia="Times New Roman" w:hAnsi="Times New Roman" w:cs="Times New Roman"/>
          <w:b/>
          <w:bCs/>
          <w:sz w:val="24"/>
          <w:szCs w:val="24"/>
        </w:rPr>
        <w:t>SDGE&amp; Response:</w:t>
      </w:r>
    </w:p>
    <w:p w14:paraId="7DD1DAE5" w14:textId="134B81A8" w:rsidR="00A01FE9" w:rsidRPr="00212531" w:rsidRDefault="009E71D5" w:rsidP="248527B8">
      <w:pPr>
        <w:widowControl/>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SDG&amp;E objects to this request to the extent that it seeks analysi</w:t>
      </w:r>
      <w:r w:rsidR="00753C5A">
        <w:rPr>
          <w:rFonts w:ascii="Times New Roman" w:eastAsia="Times New Roman" w:hAnsi="Times New Roman" w:cs="Times New Roman"/>
          <w:sz w:val="24"/>
          <w:szCs w:val="24"/>
        </w:rPr>
        <w:t>s that has not been performed, information that is</w:t>
      </w:r>
      <w:r>
        <w:rPr>
          <w:rFonts w:ascii="Times New Roman" w:eastAsia="Times New Roman" w:hAnsi="Times New Roman" w:cs="Times New Roman"/>
          <w:sz w:val="24"/>
          <w:szCs w:val="24"/>
        </w:rPr>
        <w:t xml:space="preserve"> equally available to FEA</w:t>
      </w:r>
      <w:r w:rsidR="00753C5A">
        <w:rPr>
          <w:rFonts w:ascii="Times New Roman" w:eastAsia="Times New Roman" w:hAnsi="Times New Roman" w:cs="Times New Roman"/>
          <w:sz w:val="24"/>
          <w:szCs w:val="24"/>
        </w:rPr>
        <w:t>, and/or information that would be unduly burdensome to produce</w:t>
      </w:r>
      <w:r>
        <w:rPr>
          <w:rFonts w:ascii="Times New Roman" w:eastAsia="Times New Roman" w:hAnsi="Times New Roman" w:cs="Times New Roman"/>
          <w:sz w:val="24"/>
          <w:szCs w:val="24"/>
        </w:rPr>
        <w:t xml:space="preserve">.   </w:t>
      </w:r>
      <w:r w:rsidR="00753C5A">
        <w:rPr>
          <w:rFonts w:ascii="Times New Roman" w:eastAsia="Times New Roman" w:hAnsi="Times New Roman" w:cs="Times New Roman"/>
          <w:sz w:val="24"/>
          <w:szCs w:val="24"/>
        </w:rPr>
        <w:t xml:space="preserve">Without waiving this objection, SDG&amp;E responds as follows:  </w:t>
      </w:r>
      <w:r w:rsidR="18AE2FAF" w:rsidRPr="00212531">
        <w:rPr>
          <w:rFonts w:ascii="Times New Roman" w:eastAsia="Times New Roman" w:hAnsi="Times New Roman" w:cs="Times New Roman"/>
          <w:sz w:val="24"/>
          <w:szCs w:val="24"/>
        </w:rPr>
        <w:t xml:space="preserve">SDG&amp;E provided revenues by each rate component using the appropriate billing determinants in FEA Data Request #3, which FEA can use to compare to its calculated revenues. </w:t>
      </w:r>
    </w:p>
    <w:p w14:paraId="5CDAE487" w14:textId="77777777" w:rsidR="00A01FE9" w:rsidRPr="00877A20" w:rsidRDefault="00A01FE9" w:rsidP="00877A20">
      <w:pPr>
        <w:widowControl/>
        <w:autoSpaceDE w:val="0"/>
        <w:autoSpaceDN w:val="0"/>
        <w:adjustRightInd w:val="0"/>
        <w:rPr>
          <w:rFonts w:ascii="Times New Roman" w:hAnsi="Times New Roman" w:cs="Times New Roman"/>
          <w:color w:val="000000"/>
          <w:sz w:val="24"/>
          <w:szCs w:val="24"/>
        </w:rPr>
      </w:pPr>
    </w:p>
    <w:p w14:paraId="19C2FACC" w14:textId="77777777" w:rsidR="0065480E" w:rsidRDefault="00877A20" w:rsidP="00877A20">
      <w:pPr>
        <w:rPr>
          <w:rFonts w:ascii="Times New Roman" w:hAnsi="Times New Roman" w:cs="Times New Roman"/>
          <w:color w:val="000000"/>
          <w:sz w:val="24"/>
          <w:szCs w:val="24"/>
        </w:rPr>
      </w:pPr>
      <w:r w:rsidRPr="0013597B">
        <w:rPr>
          <w:rFonts w:ascii="Times New Roman" w:hAnsi="Times New Roman" w:cs="Times New Roman"/>
          <w:color w:val="000000"/>
          <w:sz w:val="24"/>
          <w:szCs w:val="24"/>
        </w:rPr>
        <w:t xml:space="preserve">FEA 7-5 </w:t>
      </w:r>
    </w:p>
    <w:p w14:paraId="063B9248" w14:textId="7D6D36FE" w:rsidR="00F65911" w:rsidRDefault="00877A20" w:rsidP="00877A20">
      <w:pPr>
        <w:rPr>
          <w:rFonts w:ascii="Times New Roman" w:hAnsi="Times New Roman" w:cs="Times New Roman"/>
          <w:color w:val="000000"/>
          <w:sz w:val="24"/>
          <w:szCs w:val="24"/>
        </w:rPr>
      </w:pPr>
      <w:r w:rsidRPr="0013597B">
        <w:rPr>
          <w:rFonts w:ascii="Times New Roman" w:hAnsi="Times New Roman" w:cs="Times New Roman"/>
          <w:color w:val="000000"/>
          <w:sz w:val="24"/>
          <w:szCs w:val="24"/>
        </w:rPr>
        <w:t>With respect to page BAM-9 of the rebuttal testimony of witness Montoya, a statement is made on lines 10 and 11 that SDG&amp;E had installed 800 MW of LMS100 CTs that began operation in 2017 and 2018: (1) Please confirm that the 2018 FERC Form 1 at pages 402 and 403 shows gas turbines installed in 2002, 2005 and, 2009 and none in other years. (2) Please explain why the combustion turbines referenced on BAM-9 are not shown in the FERC Form 1 for 2018 if they began operation in 2017 and 2018. (3) Please identify each such installation by name, location, nameplate rating, net qualifying capacity, date of commercial operation, installed cost, annual fixed and variable revenue requirement, and when and how such costs were incorporated in retail rates.</w:t>
      </w:r>
    </w:p>
    <w:p w14:paraId="61E3BBA9" w14:textId="78A3394D" w:rsidR="00A01FE9" w:rsidRDefault="00A01FE9" w:rsidP="00877A20">
      <w:pPr>
        <w:rPr>
          <w:rFonts w:ascii="Times New Roman" w:hAnsi="Times New Roman" w:cs="Times New Roman"/>
          <w:color w:val="000000"/>
          <w:sz w:val="24"/>
          <w:szCs w:val="24"/>
        </w:rPr>
      </w:pPr>
    </w:p>
    <w:p w14:paraId="593A81B6" w14:textId="77777777" w:rsidR="00A01FE9" w:rsidRPr="004B5FBF" w:rsidRDefault="00A01FE9" w:rsidP="00A01FE9">
      <w:pPr>
        <w:widowControl/>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SDGE&amp; Response:</w:t>
      </w:r>
    </w:p>
    <w:p w14:paraId="28DA494B" w14:textId="3E7EC267" w:rsidR="00A01FE9" w:rsidRDefault="00A01FE9" w:rsidP="00877A20">
      <w:pPr>
        <w:rPr>
          <w:rFonts w:ascii="Times New Roman" w:hAnsi="Times New Roman" w:cs="Times New Roman"/>
          <w:sz w:val="24"/>
          <w:szCs w:val="24"/>
        </w:rPr>
      </w:pPr>
    </w:p>
    <w:p w14:paraId="0A3600B3" w14:textId="77777777" w:rsidR="00995740" w:rsidRDefault="00995740" w:rsidP="00995740">
      <w:pPr>
        <w:rPr>
          <w:rFonts w:ascii="Times New Roman" w:hAnsi="Times New Roman" w:cs="Times New Roman"/>
          <w:sz w:val="24"/>
          <w:szCs w:val="24"/>
        </w:rPr>
      </w:pPr>
      <w:r>
        <w:rPr>
          <w:rFonts w:ascii="Times New Roman" w:hAnsi="Times New Roman" w:cs="Times New Roman"/>
          <w:sz w:val="24"/>
          <w:szCs w:val="24"/>
        </w:rPr>
        <w:t>1) Yes, confirming that the 2018 FERC Form 1 at pages 402 and 403 show gas turbines installed in 2002, 2005, and 2009 and none in other years.</w:t>
      </w:r>
    </w:p>
    <w:p w14:paraId="54C578A4" w14:textId="77777777" w:rsidR="00995740" w:rsidRDefault="00995740" w:rsidP="00995740">
      <w:pPr>
        <w:rPr>
          <w:rFonts w:ascii="Times New Roman" w:hAnsi="Times New Roman" w:cs="Times New Roman"/>
          <w:sz w:val="24"/>
          <w:szCs w:val="24"/>
        </w:rPr>
      </w:pPr>
    </w:p>
    <w:p w14:paraId="36B20C76" w14:textId="77777777" w:rsidR="00995740" w:rsidRDefault="00995740" w:rsidP="00995740">
      <w:pPr>
        <w:rPr>
          <w:rFonts w:ascii="Times New Roman" w:hAnsi="Times New Roman" w:cs="Times New Roman"/>
          <w:sz w:val="24"/>
          <w:szCs w:val="24"/>
        </w:rPr>
      </w:pPr>
      <w:r>
        <w:rPr>
          <w:rFonts w:ascii="Times New Roman" w:hAnsi="Times New Roman" w:cs="Times New Roman"/>
          <w:sz w:val="24"/>
          <w:szCs w:val="24"/>
        </w:rPr>
        <w:t>2) The combustion turbines referenced on BAM-9 are not shown on pages 402 and 403 of the 2018 FERC Form 1 because they are not Utility Owned Generation (UOG). They are shown on pages 326-327 because they are SDG&amp;E contracts and not UOG.</w:t>
      </w:r>
    </w:p>
    <w:p w14:paraId="6794DF62" w14:textId="77777777" w:rsidR="00995740" w:rsidRDefault="00995740" w:rsidP="00995740">
      <w:pPr>
        <w:rPr>
          <w:rFonts w:ascii="Times New Roman" w:hAnsi="Times New Roman" w:cs="Times New Roman"/>
          <w:sz w:val="24"/>
          <w:szCs w:val="24"/>
        </w:rPr>
      </w:pPr>
    </w:p>
    <w:p w14:paraId="554AAE9B" w14:textId="77777777" w:rsidR="00995740" w:rsidRDefault="00995740" w:rsidP="00995740">
      <w:pPr>
        <w:rPr>
          <w:rFonts w:ascii="Times New Roman" w:hAnsi="Times New Roman" w:cs="Times New Roman"/>
          <w:sz w:val="24"/>
          <w:szCs w:val="24"/>
        </w:rPr>
      </w:pPr>
      <w:r>
        <w:rPr>
          <w:rFonts w:ascii="Times New Roman" w:hAnsi="Times New Roman" w:cs="Times New Roman"/>
          <w:sz w:val="24"/>
          <w:szCs w:val="24"/>
        </w:rPr>
        <w:t>3) Please see the table below. These costs have been included in annual ERRA Forecast filings for years 2017-present. These revenue requirements are recovered in the Local Generation Balancing Account (LGBA) and they receive Cost Allocation Mechanism (CAM) treatment, meaning these revenue requirements are recovered from all customers in SDG&amp;E’s service territory: Bundled, DA and CCA. Installed costs are not included as they are not provided by the contract counter-party.</w:t>
      </w:r>
    </w:p>
    <w:p w14:paraId="1FF4B7A5" w14:textId="682AF8C7" w:rsidR="00995740" w:rsidRPr="004011A4" w:rsidRDefault="004011A4" w:rsidP="00877A20">
      <w:pPr>
        <w:rPr>
          <w:rFonts w:ascii="Times New Roman" w:hAnsi="Times New Roman" w:cs="Times New Roman"/>
          <w:b/>
          <w:bCs/>
          <w:color w:val="FF0000"/>
          <w:sz w:val="24"/>
          <w:szCs w:val="24"/>
        </w:rPr>
      </w:pPr>
      <w:r w:rsidRPr="004011A4">
        <w:rPr>
          <w:rFonts w:ascii="Times New Roman" w:hAnsi="Times New Roman" w:cs="Times New Roman"/>
          <w:b/>
          <w:bCs/>
          <w:color w:val="FF0000"/>
          <w:sz w:val="24"/>
          <w:szCs w:val="24"/>
        </w:rPr>
        <w:t>The Annual Rev Req column is confidential and has been redacte</w:t>
      </w:r>
      <w:r w:rsidR="00164CB9">
        <w:rPr>
          <w:rFonts w:ascii="Times New Roman" w:hAnsi="Times New Roman" w:cs="Times New Roman"/>
          <w:b/>
          <w:bCs/>
          <w:color w:val="FF0000"/>
          <w:sz w:val="24"/>
          <w:szCs w:val="24"/>
        </w:rPr>
        <w:t>d in accordance with D.06-06-066.</w:t>
      </w:r>
    </w:p>
    <w:p w14:paraId="1C3710B0" w14:textId="77777777" w:rsidR="00E069A8" w:rsidRDefault="00E069A8" w:rsidP="00877A20">
      <w:pPr>
        <w:rPr>
          <w:rFonts w:ascii="Times New Roman" w:hAnsi="Times New Roman" w:cs="Times New Roman"/>
          <w:sz w:val="24"/>
          <w:szCs w:val="24"/>
        </w:rPr>
      </w:pPr>
    </w:p>
    <w:p w14:paraId="1593AF83" w14:textId="41E82D76" w:rsidR="00E069A8" w:rsidRPr="0013597B" w:rsidRDefault="00E069A8" w:rsidP="00877A20">
      <w:pPr>
        <w:rPr>
          <w:rFonts w:ascii="Times New Roman" w:hAnsi="Times New Roman" w:cs="Times New Roman"/>
          <w:sz w:val="24"/>
          <w:szCs w:val="24"/>
        </w:rPr>
      </w:pPr>
      <w:r>
        <w:rPr>
          <w:noProof/>
        </w:rPr>
        <w:drawing>
          <wp:inline distT="0" distB="0" distL="0" distR="0" wp14:anchorId="0324F21F" wp14:editId="3B69321B">
            <wp:extent cx="5866667" cy="1152381"/>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66667" cy="1152381"/>
                    </a:xfrm>
                    <a:prstGeom prst="rect">
                      <a:avLst/>
                    </a:prstGeom>
                  </pic:spPr>
                </pic:pic>
              </a:graphicData>
            </a:graphic>
          </wp:inline>
        </w:drawing>
      </w:r>
    </w:p>
    <w:sectPr w:rsidR="00E069A8" w:rsidRPr="0013597B">
      <w:headerReference w:type="default" r:id="rId15"/>
      <w:footerReference w:type="default" r:id="rId16"/>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F52F3" w14:textId="77777777" w:rsidR="00316412" w:rsidRDefault="00316412">
      <w:r>
        <w:separator/>
      </w:r>
    </w:p>
  </w:endnote>
  <w:endnote w:type="continuationSeparator" w:id="0">
    <w:p w14:paraId="4512222C" w14:textId="77777777" w:rsidR="00316412" w:rsidRDefault="00316412">
      <w:r>
        <w:continuationSeparator/>
      </w:r>
    </w:p>
  </w:endnote>
  <w:endnote w:type="continuationNotice" w:id="1">
    <w:p w14:paraId="5247A48B" w14:textId="77777777" w:rsidR="00316412" w:rsidRDefault="00316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203EA" w14:textId="77777777" w:rsidR="00316412" w:rsidRDefault="00316412">
      <w:r>
        <w:separator/>
      </w:r>
    </w:p>
  </w:footnote>
  <w:footnote w:type="continuationSeparator" w:id="0">
    <w:p w14:paraId="0EFF6E05" w14:textId="77777777" w:rsidR="00316412" w:rsidRDefault="00316412">
      <w:r>
        <w:continuationSeparator/>
      </w:r>
    </w:p>
  </w:footnote>
  <w:footnote w:type="continuationNotice" w:id="1">
    <w:p w14:paraId="5ADE9345" w14:textId="77777777" w:rsidR="00316412" w:rsidRDefault="003164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79840897" w:rsidR="009D6650" w:rsidRPr="00BB3B03" w:rsidRDefault="00B73BB5" w:rsidP="009D6650">
    <w:pPr>
      <w:pStyle w:val="ListParagraph"/>
      <w:jc w:val="center"/>
      <w:rPr>
        <w:rFonts w:ascii="Times New Roman" w:hAnsi="Times New Roman" w:cs="Times New Roman"/>
        <w:b/>
      </w:rPr>
    </w:pPr>
    <w:r>
      <w:rPr>
        <w:rFonts w:ascii="Times New Roman" w:hAnsi="Times New Roman" w:cs="Times New Roman"/>
        <w:b/>
      </w:rPr>
      <w:t>FEA</w:t>
    </w:r>
    <w:r w:rsidR="009B4739">
      <w:rPr>
        <w:rFonts w:ascii="Times New Roman" w:hAnsi="Times New Roman" w:cs="Times New Roman"/>
        <w:b/>
      </w:rPr>
      <w:t xml:space="preserve"> Data Request</w:t>
    </w:r>
    <w:r>
      <w:rPr>
        <w:rFonts w:ascii="Times New Roman" w:hAnsi="Times New Roman" w:cs="Times New Roman"/>
        <w:b/>
      </w:rPr>
      <w:t xml:space="preserve"> #0</w:t>
    </w:r>
    <w:r w:rsidR="00154C2A">
      <w:rPr>
        <w:rFonts w:ascii="Times New Roman" w:hAnsi="Times New Roman" w:cs="Times New Roman"/>
        <w:b/>
      </w:rPr>
      <w:t>7</w:t>
    </w:r>
    <w:r w:rsidR="009D6650" w:rsidRPr="00BB3B03">
      <w:rPr>
        <w:rFonts w:ascii="Times New Roman" w:hAnsi="Times New Roman" w:cs="Times New Roman"/>
        <w:b/>
      </w:rPr>
      <w:br/>
      <w:t>SDG&amp;E PHASE 2 GRC PROCEEDING</w:t>
    </w:r>
    <w:r w:rsidR="009B4739">
      <w:rPr>
        <w:rFonts w:ascii="Times New Roman" w:hAnsi="Times New Roman" w:cs="Times New Roman"/>
        <w:b/>
      </w:rPr>
      <w:t xml:space="preserve"> </w:t>
    </w:r>
    <w:r w:rsidR="009D6650" w:rsidRPr="00BB3B03">
      <w:rPr>
        <w:rFonts w:ascii="Times New Roman" w:hAnsi="Times New Roman" w:cs="Times New Roman"/>
        <w:b/>
      </w:rPr>
      <w:t>- A.19-0</w:t>
    </w:r>
    <w:r w:rsidR="00F25E6E">
      <w:rPr>
        <w:rFonts w:ascii="Times New Roman" w:hAnsi="Times New Roman" w:cs="Times New Roman"/>
        <w:b/>
      </w:rPr>
      <w:t>3</w:t>
    </w:r>
    <w:r w:rsidR="009D6650" w:rsidRPr="00BB3B03">
      <w:rPr>
        <w:rFonts w:ascii="Times New Roman" w:hAnsi="Times New Roman" w:cs="Times New Roman"/>
        <w:b/>
      </w:rPr>
      <w:t>-00</w:t>
    </w:r>
    <w:r w:rsidR="00F25E6E">
      <w:rPr>
        <w:rFonts w:ascii="Times New Roman" w:hAnsi="Times New Roman" w:cs="Times New Roman"/>
        <w:b/>
      </w:rPr>
      <w:t>2</w:t>
    </w:r>
    <w:r w:rsidR="009D6650" w:rsidRPr="00BB3B03">
      <w:rPr>
        <w:rFonts w:ascii="Times New Roman" w:hAnsi="Times New Roman" w:cs="Times New Roman"/>
        <w:b/>
      </w:rPr>
      <w:br/>
      <w:t xml:space="preserve">DATE RECEIVED: </w:t>
    </w:r>
    <w:r w:rsidR="006143D0">
      <w:rPr>
        <w:rFonts w:ascii="Times New Roman" w:hAnsi="Times New Roman" w:cs="Times New Roman"/>
        <w:b/>
      </w:rPr>
      <w:t>Ma</w:t>
    </w:r>
    <w:r w:rsidR="00154C2A">
      <w:rPr>
        <w:rFonts w:ascii="Times New Roman" w:hAnsi="Times New Roman" w:cs="Times New Roman"/>
        <w:b/>
      </w:rPr>
      <w:t>y 18</w:t>
    </w:r>
    <w:r w:rsidR="009D6650" w:rsidRPr="00BB3B03">
      <w:rPr>
        <w:rFonts w:ascii="Times New Roman" w:hAnsi="Times New Roman" w:cs="Times New Roman"/>
        <w:b/>
      </w:rPr>
      <w:t>, 20</w:t>
    </w:r>
    <w:r w:rsidR="00C167EE">
      <w:rPr>
        <w:rFonts w:ascii="Times New Roman" w:hAnsi="Times New Roman" w:cs="Times New Roman"/>
        <w:b/>
      </w:rPr>
      <w:t>20</w:t>
    </w:r>
  </w:p>
  <w:p w14:paraId="46DCAB12" w14:textId="76D823EF"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F60D9C">
      <w:rPr>
        <w:rFonts w:ascii="Times New Roman" w:hAnsi="Times New Roman" w:cs="Times New Roman"/>
        <w:b/>
      </w:rPr>
      <w:t>June</w:t>
    </w:r>
    <w:r w:rsidR="00F5688E">
      <w:rPr>
        <w:rFonts w:ascii="Times New Roman" w:hAnsi="Times New Roman" w:cs="Times New Roman"/>
        <w:b/>
      </w:rPr>
      <w:t xml:space="preserve"> </w:t>
    </w:r>
    <w:r w:rsidR="00F60D9C">
      <w:rPr>
        <w:rFonts w:ascii="Times New Roman" w:hAnsi="Times New Roman" w:cs="Times New Roman"/>
        <w:b/>
      </w:rPr>
      <w:t>2</w:t>
    </w:r>
    <w:r w:rsidR="00F25E6E">
      <w:rPr>
        <w:rFonts w:ascii="Times New Roman" w:hAnsi="Times New Roman" w:cs="Times New Roman"/>
        <w:b/>
      </w:rPr>
      <w:t>, 20</w:t>
    </w:r>
    <w:r w:rsidR="001103C9">
      <w:rPr>
        <w:rFonts w:ascii="Times New Roman" w:hAnsi="Times New Roman" w:cs="Times New Roman"/>
        <w:b/>
      </w:rPr>
      <w:t>20</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83C59"/>
    <w:multiLevelType w:val="hybridMultilevel"/>
    <w:tmpl w:val="447CC4E0"/>
    <w:lvl w:ilvl="0" w:tplc="96A0E456">
      <w:start w:val="1"/>
      <w:numFmt w:val="decimal"/>
      <w:lvlText w:val="3-%1."/>
      <w:lvlJc w:val="left"/>
      <w:pPr>
        <w:ind w:left="720" w:hanging="360"/>
      </w:pPr>
      <w:rPr>
        <w:rFonts w:ascii="Arial" w:hAnsi="Arial"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0E288A"/>
    <w:multiLevelType w:val="hybridMultilevel"/>
    <w:tmpl w:val="1DB625DA"/>
    <w:lvl w:ilvl="0" w:tplc="F17492BE">
      <w:start w:val="1"/>
      <w:numFmt w:val="decimal"/>
      <w:lvlText w:val="%1."/>
      <w:lvlJc w:val="left"/>
      <w:pPr>
        <w:ind w:left="795" w:hanging="43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8"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1"/>
  </w:num>
  <w:num w:numId="9">
    <w:abstractNumId w:val="11"/>
  </w:num>
  <w:num w:numId="10">
    <w:abstractNumId w:val="8"/>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043A9"/>
    <w:rsid w:val="000133A9"/>
    <w:rsid w:val="00015BD1"/>
    <w:rsid w:val="000249E4"/>
    <w:rsid w:val="00036DC8"/>
    <w:rsid w:val="000408D0"/>
    <w:rsid w:val="000441EE"/>
    <w:rsid w:val="000473F3"/>
    <w:rsid w:val="00090093"/>
    <w:rsid w:val="0009039C"/>
    <w:rsid w:val="000932E2"/>
    <w:rsid w:val="0009464A"/>
    <w:rsid w:val="000A6C9A"/>
    <w:rsid w:val="000A6F05"/>
    <w:rsid w:val="000B213F"/>
    <w:rsid w:val="000B710B"/>
    <w:rsid w:val="000D24BA"/>
    <w:rsid w:val="000D6ECD"/>
    <w:rsid w:val="000F073C"/>
    <w:rsid w:val="000F5557"/>
    <w:rsid w:val="000F6F65"/>
    <w:rsid w:val="00101D98"/>
    <w:rsid w:val="00104F5E"/>
    <w:rsid w:val="0010718F"/>
    <w:rsid w:val="001103C9"/>
    <w:rsid w:val="00117124"/>
    <w:rsid w:val="00121E7C"/>
    <w:rsid w:val="0013597B"/>
    <w:rsid w:val="00137417"/>
    <w:rsid w:val="00142C40"/>
    <w:rsid w:val="001434BF"/>
    <w:rsid w:val="0014783D"/>
    <w:rsid w:val="00147E26"/>
    <w:rsid w:val="001522AA"/>
    <w:rsid w:val="00154C2A"/>
    <w:rsid w:val="00155437"/>
    <w:rsid w:val="00155965"/>
    <w:rsid w:val="00163795"/>
    <w:rsid w:val="00164CB9"/>
    <w:rsid w:val="00166C29"/>
    <w:rsid w:val="00167CF6"/>
    <w:rsid w:val="00167F03"/>
    <w:rsid w:val="001729AE"/>
    <w:rsid w:val="00180707"/>
    <w:rsid w:val="00192F9B"/>
    <w:rsid w:val="001A10A8"/>
    <w:rsid w:val="001A350B"/>
    <w:rsid w:val="001A7FE7"/>
    <w:rsid w:val="001B40F6"/>
    <w:rsid w:val="001B6807"/>
    <w:rsid w:val="001C0D0A"/>
    <w:rsid w:val="001E597C"/>
    <w:rsid w:val="001E73D1"/>
    <w:rsid w:val="001F1F3B"/>
    <w:rsid w:val="002055A0"/>
    <w:rsid w:val="00212531"/>
    <w:rsid w:val="0022705F"/>
    <w:rsid w:val="00227922"/>
    <w:rsid w:val="00227AD1"/>
    <w:rsid w:val="00230361"/>
    <w:rsid w:val="002312A3"/>
    <w:rsid w:val="00242383"/>
    <w:rsid w:val="00247644"/>
    <w:rsid w:val="002540A5"/>
    <w:rsid w:val="00256561"/>
    <w:rsid w:val="00257835"/>
    <w:rsid w:val="00264F5F"/>
    <w:rsid w:val="0027631B"/>
    <w:rsid w:val="00294908"/>
    <w:rsid w:val="002A06C2"/>
    <w:rsid w:val="002A19BC"/>
    <w:rsid w:val="002A48B2"/>
    <w:rsid w:val="002B487A"/>
    <w:rsid w:val="002B7723"/>
    <w:rsid w:val="002B7A84"/>
    <w:rsid w:val="002C3FC3"/>
    <w:rsid w:val="002C51C0"/>
    <w:rsid w:val="002C6B39"/>
    <w:rsid w:val="002E3CB1"/>
    <w:rsid w:val="002E6C9A"/>
    <w:rsid w:val="002F2139"/>
    <w:rsid w:val="002F4871"/>
    <w:rsid w:val="002F6BDE"/>
    <w:rsid w:val="00313F49"/>
    <w:rsid w:val="00315540"/>
    <w:rsid w:val="00316412"/>
    <w:rsid w:val="00317A8F"/>
    <w:rsid w:val="00320693"/>
    <w:rsid w:val="00322EA2"/>
    <w:rsid w:val="00331DCE"/>
    <w:rsid w:val="00332052"/>
    <w:rsid w:val="00337178"/>
    <w:rsid w:val="00360568"/>
    <w:rsid w:val="00362A8A"/>
    <w:rsid w:val="003714E5"/>
    <w:rsid w:val="003719EA"/>
    <w:rsid w:val="00375B04"/>
    <w:rsid w:val="0038435A"/>
    <w:rsid w:val="00387235"/>
    <w:rsid w:val="003920AA"/>
    <w:rsid w:val="003A6866"/>
    <w:rsid w:val="003B40AB"/>
    <w:rsid w:val="003B6F33"/>
    <w:rsid w:val="003B7BC2"/>
    <w:rsid w:val="003C1EF7"/>
    <w:rsid w:val="003D0506"/>
    <w:rsid w:val="003D317D"/>
    <w:rsid w:val="003E1C2F"/>
    <w:rsid w:val="003E5B5F"/>
    <w:rsid w:val="003F2073"/>
    <w:rsid w:val="003F5CD9"/>
    <w:rsid w:val="004011A4"/>
    <w:rsid w:val="00404616"/>
    <w:rsid w:val="00407041"/>
    <w:rsid w:val="004178A0"/>
    <w:rsid w:val="004209CB"/>
    <w:rsid w:val="00445522"/>
    <w:rsid w:val="00472FB6"/>
    <w:rsid w:val="004769DF"/>
    <w:rsid w:val="004A0D4C"/>
    <w:rsid w:val="004A637D"/>
    <w:rsid w:val="004B0621"/>
    <w:rsid w:val="004B2F71"/>
    <w:rsid w:val="004B5FBF"/>
    <w:rsid w:val="004B7620"/>
    <w:rsid w:val="004C6421"/>
    <w:rsid w:val="004D375A"/>
    <w:rsid w:val="004D3E37"/>
    <w:rsid w:val="004D42BA"/>
    <w:rsid w:val="004F35E4"/>
    <w:rsid w:val="004F3D54"/>
    <w:rsid w:val="004F6A69"/>
    <w:rsid w:val="0050650D"/>
    <w:rsid w:val="0051056F"/>
    <w:rsid w:val="00520577"/>
    <w:rsid w:val="00520F6B"/>
    <w:rsid w:val="00521CE4"/>
    <w:rsid w:val="00537755"/>
    <w:rsid w:val="00542997"/>
    <w:rsid w:val="0056291E"/>
    <w:rsid w:val="00565376"/>
    <w:rsid w:val="00584FC4"/>
    <w:rsid w:val="00585FC4"/>
    <w:rsid w:val="00587F03"/>
    <w:rsid w:val="00593616"/>
    <w:rsid w:val="005A16B9"/>
    <w:rsid w:val="005A186D"/>
    <w:rsid w:val="005A533D"/>
    <w:rsid w:val="005A7025"/>
    <w:rsid w:val="005A7691"/>
    <w:rsid w:val="005B5AF1"/>
    <w:rsid w:val="005B6C12"/>
    <w:rsid w:val="005C09BB"/>
    <w:rsid w:val="005D73F9"/>
    <w:rsid w:val="0060296D"/>
    <w:rsid w:val="006074AD"/>
    <w:rsid w:val="006143D0"/>
    <w:rsid w:val="00621321"/>
    <w:rsid w:val="0065480E"/>
    <w:rsid w:val="00657F6E"/>
    <w:rsid w:val="0066258C"/>
    <w:rsid w:val="00664AAC"/>
    <w:rsid w:val="006659B7"/>
    <w:rsid w:val="00666653"/>
    <w:rsid w:val="00676426"/>
    <w:rsid w:val="00683DE9"/>
    <w:rsid w:val="0069799F"/>
    <w:rsid w:val="006A2A33"/>
    <w:rsid w:val="006A724E"/>
    <w:rsid w:val="006B7D74"/>
    <w:rsid w:val="006C2607"/>
    <w:rsid w:val="006C46C9"/>
    <w:rsid w:val="006C578A"/>
    <w:rsid w:val="006E073E"/>
    <w:rsid w:val="006F440F"/>
    <w:rsid w:val="006F62AB"/>
    <w:rsid w:val="007001F8"/>
    <w:rsid w:val="00721EFC"/>
    <w:rsid w:val="00727C31"/>
    <w:rsid w:val="00740397"/>
    <w:rsid w:val="007449EF"/>
    <w:rsid w:val="00746D53"/>
    <w:rsid w:val="00750456"/>
    <w:rsid w:val="00753C5A"/>
    <w:rsid w:val="007803F7"/>
    <w:rsid w:val="0078262C"/>
    <w:rsid w:val="007876AA"/>
    <w:rsid w:val="00787AC5"/>
    <w:rsid w:val="007A5538"/>
    <w:rsid w:val="007A6E4D"/>
    <w:rsid w:val="007A7F06"/>
    <w:rsid w:val="007C3A48"/>
    <w:rsid w:val="007C5EF9"/>
    <w:rsid w:val="007D2AE3"/>
    <w:rsid w:val="007D677E"/>
    <w:rsid w:val="007D735F"/>
    <w:rsid w:val="007E4F06"/>
    <w:rsid w:val="007F0826"/>
    <w:rsid w:val="008113E5"/>
    <w:rsid w:val="00811904"/>
    <w:rsid w:val="008131FF"/>
    <w:rsid w:val="00817F06"/>
    <w:rsid w:val="008243E4"/>
    <w:rsid w:val="0084394B"/>
    <w:rsid w:val="00844369"/>
    <w:rsid w:val="00846CC9"/>
    <w:rsid w:val="0085302F"/>
    <w:rsid w:val="00854948"/>
    <w:rsid w:val="00855C82"/>
    <w:rsid w:val="00860C3C"/>
    <w:rsid w:val="0087248C"/>
    <w:rsid w:val="00877A20"/>
    <w:rsid w:val="00883D24"/>
    <w:rsid w:val="008850CC"/>
    <w:rsid w:val="0089380E"/>
    <w:rsid w:val="008A7402"/>
    <w:rsid w:val="008B1F90"/>
    <w:rsid w:val="008C181B"/>
    <w:rsid w:val="008C1929"/>
    <w:rsid w:val="008D0191"/>
    <w:rsid w:val="008D3794"/>
    <w:rsid w:val="008D66C0"/>
    <w:rsid w:val="008D6F0E"/>
    <w:rsid w:val="008E47C3"/>
    <w:rsid w:val="008E7E48"/>
    <w:rsid w:val="008F02E0"/>
    <w:rsid w:val="00907727"/>
    <w:rsid w:val="009146C4"/>
    <w:rsid w:val="009174E9"/>
    <w:rsid w:val="00921C40"/>
    <w:rsid w:val="00922C0C"/>
    <w:rsid w:val="00925773"/>
    <w:rsid w:val="009274BB"/>
    <w:rsid w:val="009319FE"/>
    <w:rsid w:val="00936900"/>
    <w:rsid w:val="009412FB"/>
    <w:rsid w:val="00941E1E"/>
    <w:rsid w:val="00943820"/>
    <w:rsid w:val="00943B34"/>
    <w:rsid w:val="009468E5"/>
    <w:rsid w:val="00963CE7"/>
    <w:rsid w:val="00971DDD"/>
    <w:rsid w:val="0097209E"/>
    <w:rsid w:val="009762CC"/>
    <w:rsid w:val="00987089"/>
    <w:rsid w:val="00993F4E"/>
    <w:rsid w:val="00994EA9"/>
    <w:rsid w:val="00995740"/>
    <w:rsid w:val="009A740A"/>
    <w:rsid w:val="009B18B5"/>
    <w:rsid w:val="009B4739"/>
    <w:rsid w:val="009B6AC0"/>
    <w:rsid w:val="009B7DCB"/>
    <w:rsid w:val="009C28C4"/>
    <w:rsid w:val="009D18E7"/>
    <w:rsid w:val="009D1F4E"/>
    <w:rsid w:val="009D6650"/>
    <w:rsid w:val="009E71D5"/>
    <w:rsid w:val="009F5CA3"/>
    <w:rsid w:val="009F6BE7"/>
    <w:rsid w:val="009F790A"/>
    <w:rsid w:val="00A01C82"/>
    <w:rsid w:val="00A01FE9"/>
    <w:rsid w:val="00A06D28"/>
    <w:rsid w:val="00A06EFD"/>
    <w:rsid w:val="00A20CBF"/>
    <w:rsid w:val="00A30EF2"/>
    <w:rsid w:val="00A419C1"/>
    <w:rsid w:val="00A479CD"/>
    <w:rsid w:val="00A52FCF"/>
    <w:rsid w:val="00A53F99"/>
    <w:rsid w:val="00A6660A"/>
    <w:rsid w:val="00A67832"/>
    <w:rsid w:val="00A7037D"/>
    <w:rsid w:val="00A7576B"/>
    <w:rsid w:val="00A90892"/>
    <w:rsid w:val="00A95F00"/>
    <w:rsid w:val="00AA6995"/>
    <w:rsid w:val="00AB0FE5"/>
    <w:rsid w:val="00AC2F6D"/>
    <w:rsid w:val="00AD6C40"/>
    <w:rsid w:val="00AD7840"/>
    <w:rsid w:val="00AE1E1C"/>
    <w:rsid w:val="00AF59A2"/>
    <w:rsid w:val="00AF6700"/>
    <w:rsid w:val="00AF7F69"/>
    <w:rsid w:val="00B05633"/>
    <w:rsid w:val="00B06452"/>
    <w:rsid w:val="00B1392C"/>
    <w:rsid w:val="00B3116A"/>
    <w:rsid w:val="00B333AB"/>
    <w:rsid w:val="00B34558"/>
    <w:rsid w:val="00B45304"/>
    <w:rsid w:val="00B603AB"/>
    <w:rsid w:val="00B64BDE"/>
    <w:rsid w:val="00B670B5"/>
    <w:rsid w:val="00B73736"/>
    <w:rsid w:val="00B73BB5"/>
    <w:rsid w:val="00B754F4"/>
    <w:rsid w:val="00B91E14"/>
    <w:rsid w:val="00B97974"/>
    <w:rsid w:val="00BA7F23"/>
    <w:rsid w:val="00BB3796"/>
    <w:rsid w:val="00BB616A"/>
    <w:rsid w:val="00BB79A4"/>
    <w:rsid w:val="00BC35A8"/>
    <w:rsid w:val="00BC40F0"/>
    <w:rsid w:val="00BD16C2"/>
    <w:rsid w:val="00BD4CD7"/>
    <w:rsid w:val="00BE2AA1"/>
    <w:rsid w:val="00BF27D8"/>
    <w:rsid w:val="00C006E6"/>
    <w:rsid w:val="00C01B35"/>
    <w:rsid w:val="00C023F9"/>
    <w:rsid w:val="00C03810"/>
    <w:rsid w:val="00C06FA8"/>
    <w:rsid w:val="00C10A6E"/>
    <w:rsid w:val="00C167EE"/>
    <w:rsid w:val="00C23A5F"/>
    <w:rsid w:val="00C2679D"/>
    <w:rsid w:val="00C64548"/>
    <w:rsid w:val="00C76212"/>
    <w:rsid w:val="00C77C09"/>
    <w:rsid w:val="00C92602"/>
    <w:rsid w:val="00CA3F16"/>
    <w:rsid w:val="00CA51E1"/>
    <w:rsid w:val="00CB269D"/>
    <w:rsid w:val="00CB7A9A"/>
    <w:rsid w:val="00CC5197"/>
    <w:rsid w:val="00CC5B87"/>
    <w:rsid w:val="00CD44E4"/>
    <w:rsid w:val="00CE35CE"/>
    <w:rsid w:val="00D15F54"/>
    <w:rsid w:val="00D23A7A"/>
    <w:rsid w:val="00D26552"/>
    <w:rsid w:val="00D35420"/>
    <w:rsid w:val="00D4333E"/>
    <w:rsid w:val="00D46265"/>
    <w:rsid w:val="00D51844"/>
    <w:rsid w:val="00D53A50"/>
    <w:rsid w:val="00D5475F"/>
    <w:rsid w:val="00D56365"/>
    <w:rsid w:val="00D70CB3"/>
    <w:rsid w:val="00D80411"/>
    <w:rsid w:val="00D9485E"/>
    <w:rsid w:val="00DA4E5F"/>
    <w:rsid w:val="00DA7297"/>
    <w:rsid w:val="00DA7DD9"/>
    <w:rsid w:val="00DB2529"/>
    <w:rsid w:val="00DB53EC"/>
    <w:rsid w:val="00E012E2"/>
    <w:rsid w:val="00E069A8"/>
    <w:rsid w:val="00E101F3"/>
    <w:rsid w:val="00E118D5"/>
    <w:rsid w:val="00E11C12"/>
    <w:rsid w:val="00E12B10"/>
    <w:rsid w:val="00E335B9"/>
    <w:rsid w:val="00E41516"/>
    <w:rsid w:val="00E44CE6"/>
    <w:rsid w:val="00E71A16"/>
    <w:rsid w:val="00E744AE"/>
    <w:rsid w:val="00E904AE"/>
    <w:rsid w:val="00E97312"/>
    <w:rsid w:val="00E97A30"/>
    <w:rsid w:val="00EA1598"/>
    <w:rsid w:val="00EB1039"/>
    <w:rsid w:val="00EB7811"/>
    <w:rsid w:val="00ED1A8B"/>
    <w:rsid w:val="00ED1CF2"/>
    <w:rsid w:val="00ED21CC"/>
    <w:rsid w:val="00ED442A"/>
    <w:rsid w:val="00ED793F"/>
    <w:rsid w:val="00EE060B"/>
    <w:rsid w:val="00EF0B14"/>
    <w:rsid w:val="00F152D5"/>
    <w:rsid w:val="00F25E6E"/>
    <w:rsid w:val="00F36927"/>
    <w:rsid w:val="00F5199D"/>
    <w:rsid w:val="00F51D3E"/>
    <w:rsid w:val="00F54A6D"/>
    <w:rsid w:val="00F54CE5"/>
    <w:rsid w:val="00F5688E"/>
    <w:rsid w:val="00F571D6"/>
    <w:rsid w:val="00F60D9C"/>
    <w:rsid w:val="00F65911"/>
    <w:rsid w:val="00F86E79"/>
    <w:rsid w:val="00F87D74"/>
    <w:rsid w:val="00F926AF"/>
    <w:rsid w:val="00F9515B"/>
    <w:rsid w:val="00FA43C2"/>
    <w:rsid w:val="00FA7DEB"/>
    <w:rsid w:val="00FB4157"/>
    <w:rsid w:val="00FB63EB"/>
    <w:rsid w:val="00FC38A4"/>
    <w:rsid w:val="00FC445B"/>
    <w:rsid w:val="00FF39E4"/>
    <w:rsid w:val="00FF5154"/>
    <w:rsid w:val="00FF7179"/>
    <w:rsid w:val="02938EB3"/>
    <w:rsid w:val="078BF41D"/>
    <w:rsid w:val="0A3D3A4C"/>
    <w:rsid w:val="0EF9C44C"/>
    <w:rsid w:val="0F6A0C5A"/>
    <w:rsid w:val="13607DC0"/>
    <w:rsid w:val="18AE2FAF"/>
    <w:rsid w:val="1BF9AF31"/>
    <w:rsid w:val="248527B8"/>
    <w:rsid w:val="397F2486"/>
    <w:rsid w:val="3B97E933"/>
    <w:rsid w:val="3F224695"/>
    <w:rsid w:val="40170892"/>
    <w:rsid w:val="405551F6"/>
    <w:rsid w:val="4500E2BF"/>
    <w:rsid w:val="450D3EB7"/>
    <w:rsid w:val="513F88C8"/>
    <w:rsid w:val="58D67C22"/>
    <w:rsid w:val="59D71FA5"/>
    <w:rsid w:val="59E65F53"/>
    <w:rsid w:val="5AC3BC70"/>
    <w:rsid w:val="5BE69FFD"/>
    <w:rsid w:val="5C6E9CF5"/>
    <w:rsid w:val="5C71D13E"/>
    <w:rsid w:val="68E993C3"/>
    <w:rsid w:val="787CDF7A"/>
    <w:rsid w:val="7FD9D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 w:type="character" w:styleId="FollowedHyperlink">
    <w:name w:val="FollowedHyperlink"/>
    <w:basedOn w:val="DefaultParagraphFont"/>
    <w:uiPriority w:val="99"/>
    <w:semiHidden/>
    <w:unhideWhenUsed/>
    <w:rsid w:val="00472F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4049">
      <w:bodyDiv w:val="1"/>
      <w:marLeft w:val="0"/>
      <w:marRight w:val="0"/>
      <w:marTop w:val="0"/>
      <w:marBottom w:val="0"/>
      <w:divBdr>
        <w:top w:val="none" w:sz="0" w:space="0" w:color="auto"/>
        <w:left w:val="none" w:sz="0" w:space="0" w:color="auto"/>
        <w:bottom w:val="none" w:sz="0" w:space="0" w:color="auto"/>
        <w:right w:val="none" w:sz="0" w:space="0" w:color="auto"/>
      </w:divBdr>
    </w:div>
    <w:div w:id="177542461">
      <w:bodyDiv w:val="1"/>
      <w:marLeft w:val="0"/>
      <w:marRight w:val="0"/>
      <w:marTop w:val="0"/>
      <w:marBottom w:val="0"/>
      <w:divBdr>
        <w:top w:val="none" w:sz="0" w:space="0" w:color="auto"/>
        <w:left w:val="none" w:sz="0" w:space="0" w:color="auto"/>
        <w:bottom w:val="none" w:sz="0" w:space="0" w:color="auto"/>
        <w:right w:val="none" w:sz="0" w:space="0" w:color="auto"/>
      </w:divBdr>
    </w:div>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24973589">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958223024">
      <w:bodyDiv w:val="1"/>
      <w:marLeft w:val="0"/>
      <w:marRight w:val="0"/>
      <w:marTop w:val="0"/>
      <w:marBottom w:val="0"/>
      <w:divBdr>
        <w:top w:val="none" w:sz="0" w:space="0" w:color="auto"/>
        <w:left w:val="none" w:sz="0" w:space="0" w:color="auto"/>
        <w:bottom w:val="none" w:sz="0" w:space="0" w:color="auto"/>
        <w:right w:val="none" w:sz="0" w:space="0" w:color="auto"/>
      </w:divBdr>
    </w:div>
    <w:div w:id="1001398161">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119035392">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223102927">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1680505570">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garchive.sdge.com/tm2/pdf/ELEC_ELEC-RULES_ERULE1.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3026AED46D945B715A532DC9858DA" ma:contentTypeVersion="10" ma:contentTypeDescription="Create a new document." ma:contentTypeScope="" ma:versionID="37a333c03cc028cc5d6acfa39430ef35">
  <xsd:schema xmlns:xsd="http://www.w3.org/2001/XMLSchema" xmlns:xs="http://www.w3.org/2001/XMLSchema" xmlns:p="http://schemas.microsoft.com/office/2006/metadata/properties" xmlns:ns3="e718818b-85ba-4fc2-a5d9-794799541639" targetNamespace="http://schemas.microsoft.com/office/2006/metadata/properties" ma:root="true" ma:fieldsID="8cbbe7e7bc727cfc995e6f9c82e38638" ns3:_="">
    <xsd:import namespace="e718818b-85ba-4fc2-a5d9-79479954163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8818b-85ba-4fc2-a5d9-79479954163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FFFA2-9FEC-41A7-833D-FF301F742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8818b-85ba-4fc2-a5d9-79479954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40399-CFE9-4E52-8EEC-6C5030203BF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e718818b-85ba-4fc2-a5d9-794799541639"/>
    <ds:schemaRef ds:uri="http://www.w3.org/XML/1998/namespace"/>
  </ds:schemaRefs>
</ds:datastoreItem>
</file>

<file path=customXml/itemProps3.xml><?xml version="1.0" encoding="utf-8"?>
<ds:datastoreItem xmlns:ds="http://schemas.openxmlformats.org/officeDocument/2006/customXml" ds:itemID="{CFD8FE37-2B30-4CA8-9344-81EFE3AF47CC}">
  <ds:schemaRefs>
    <ds:schemaRef ds:uri="http://schemas.microsoft.com/sharepoint/v3/contenttype/forms"/>
  </ds:schemaRefs>
</ds:datastoreItem>
</file>

<file path=customXml/itemProps4.xml><?xml version="1.0" encoding="utf-8"?>
<ds:datastoreItem xmlns:ds="http://schemas.openxmlformats.org/officeDocument/2006/customXml" ds:itemID="{9CEA9CA9-FE7E-45B1-B398-FB7E8416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Links>
    <vt:vector size="6" baseType="variant">
      <vt:variant>
        <vt:i4>2162723</vt:i4>
      </vt:variant>
      <vt:variant>
        <vt:i4>0</vt:i4>
      </vt:variant>
      <vt:variant>
        <vt:i4>0</vt:i4>
      </vt:variant>
      <vt:variant>
        <vt:i4>5</vt:i4>
      </vt:variant>
      <vt:variant>
        <vt:lpwstr>http://regarchive.sdge.com/tm2/pdf/ELEC_ELEC-RULES_ERULE1.pdf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2020-06-02T22:12:00Z</dcterms:created>
  <dcterms:modified xsi:type="dcterms:W3CDTF">2020-06-03T03:25:00Z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0x0101006963026AED46D945B715A532DC9858DA</vt:lpwstr>
  </property>
</Properties>
</file>