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2D157D37" w:rsidR="006C46C9" w:rsidRPr="000B4AA0" w:rsidRDefault="006C46C9" w:rsidP="00ED1A8B">
      <w:pPr>
        <w:pStyle w:val="Default"/>
        <w:rPr>
          <w:b/>
          <w:bCs/>
          <w:color w:val="auto"/>
        </w:rPr>
      </w:pPr>
    </w:p>
    <w:p w14:paraId="39C5F65B" w14:textId="77777777" w:rsidR="00F571D6" w:rsidRPr="000B4AA0" w:rsidRDefault="00F571D6">
      <w:pPr>
        <w:spacing w:before="3" w:line="120" w:lineRule="exact"/>
        <w:rPr>
          <w:rFonts w:ascii="Times New Roman" w:hAnsi="Times New Roman" w:cs="Times New Roman"/>
          <w:sz w:val="24"/>
          <w:szCs w:val="24"/>
        </w:rPr>
      </w:pPr>
    </w:p>
    <w:p w14:paraId="1AB4B1E2" w14:textId="51666331" w:rsidR="007D53E3" w:rsidRPr="00C9135F" w:rsidRDefault="00C03810" w:rsidP="00C9135F">
      <w:pPr>
        <w:ind w:right="297"/>
        <w:jc w:val="center"/>
        <w:rPr>
          <w:rFonts w:ascii="Times New Roman" w:eastAsia="Times New Roman" w:hAnsi="Times New Roman" w:cs="Times New Roman"/>
          <w:b/>
          <w:bCs/>
          <w:sz w:val="24"/>
          <w:szCs w:val="24"/>
          <w:u w:val="thick" w:color="000000"/>
        </w:rPr>
      </w:pPr>
      <w:r w:rsidRPr="000B4AA0">
        <w:rPr>
          <w:rFonts w:ascii="Times New Roman" w:eastAsia="Times New Roman" w:hAnsi="Times New Roman" w:cs="Times New Roman"/>
          <w:b/>
          <w:bCs/>
          <w:spacing w:val="-2"/>
          <w:sz w:val="24"/>
          <w:szCs w:val="24"/>
          <w:u w:val="thick" w:color="000000"/>
        </w:rPr>
        <w:t>DA</w:t>
      </w:r>
      <w:r w:rsidRPr="000B4AA0">
        <w:rPr>
          <w:rFonts w:ascii="Times New Roman" w:eastAsia="Times New Roman" w:hAnsi="Times New Roman" w:cs="Times New Roman"/>
          <w:b/>
          <w:bCs/>
          <w:spacing w:val="-1"/>
          <w:sz w:val="24"/>
          <w:szCs w:val="24"/>
          <w:u w:val="thick" w:color="000000"/>
        </w:rPr>
        <w:t>T</w:t>
      </w:r>
      <w:r w:rsidRPr="000B4AA0">
        <w:rPr>
          <w:rFonts w:ascii="Times New Roman" w:eastAsia="Times New Roman" w:hAnsi="Times New Roman" w:cs="Times New Roman"/>
          <w:b/>
          <w:bCs/>
          <w:sz w:val="24"/>
          <w:szCs w:val="24"/>
          <w:u w:val="thick" w:color="000000"/>
        </w:rPr>
        <w:t>A</w:t>
      </w:r>
      <w:r w:rsidRPr="000B4AA0">
        <w:rPr>
          <w:rFonts w:ascii="Times New Roman" w:eastAsia="Times New Roman" w:hAnsi="Times New Roman" w:cs="Times New Roman"/>
          <w:b/>
          <w:bCs/>
          <w:spacing w:val="-2"/>
          <w:sz w:val="24"/>
          <w:szCs w:val="24"/>
          <w:u w:val="thick" w:color="000000"/>
        </w:rPr>
        <w:t xml:space="preserve"> R</w:t>
      </w:r>
      <w:r w:rsidRPr="000B4AA0">
        <w:rPr>
          <w:rFonts w:ascii="Times New Roman" w:eastAsia="Times New Roman" w:hAnsi="Times New Roman" w:cs="Times New Roman"/>
          <w:b/>
          <w:bCs/>
          <w:spacing w:val="-1"/>
          <w:sz w:val="24"/>
          <w:szCs w:val="24"/>
          <w:u w:val="thick" w:color="000000"/>
        </w:rPr>
        <w:t>E</w:t>
      </w:r>
      <w:r w:rsidRPr="000B4AA0">
        <w:rPr>
          <w:rFonts w:ascii="Times New Roman" w:eastAsia="Times New Roman" w:hAnsi="Times New Roman" w:cs="Times New Roman"/>
          <w:b/>
          <w:bCs/>
          <w:sz w:val="24"/>
          <w:szCs w:val="24"/>
          <w:u w:val="thick" w:color="000000"/>
        </w:rPr>
        <w:t>Q</w:t>
      </w:r>
      <w:r w:rsidRPr="000B4AA0">
        <w:rPr>
          <w:rFonts w:ascii="Times New Roman" w:eastAsia="Times New Roman" w:hAnsi="Times New Roman" w:cs="Times New Roman"/>
          <w:b/>
          <w:bCs/>
          <w:spacing w:val="-2"/>
          <w:sz w:val="24"/>
          <w:szCs w:val="24"/>
          <w:u w:val="thick" w:color="000000"/>
        </w:rPr>
        <w:t>U</w:t>
      </w:r>
      <w:r w:rsidRPr="000B4AA0">
        <w:rPr>
          <w:rFonts w:ascii="Times New Roman" w:eastAsia="Times New Roman" w:hAnsi="Times New Roman" w:cs="Times New Roman"/>
          <w:b/>
          <w:bCs/>
          <w:spacing w:val="-1"/>
          <w:sz w:val="24"/>
          <w:szCs w:val="24"/>
          <w:u w:val="thick" w:color="000000"/>
        </w:rPr>
        <w:t>E</w:t>
      </w:r>
      <w:r w:rsidRPr="000B4AA0">
        <w:rPr>
          <w:rFonts w:ascii="Times New Roman" w:eastAsia="Times New Roman" w:hAnsi="Times New Roman" w:cs="Times New Roman"/>
          <w:b/>
          <w:bCs/>
          <w:sz w:val="24"/>
          <w:szCs w:val="24"/>
          <w:u w:val="thick" w:color="000000"/>
        </w:rPr>
        <w:t>ST</w:t>
      </w:r>
      <w:r w:rsidR="00871B91">
        <w:rPr>
          <w:rFonts w:ascii="Times New Roman" w:eastAsia="Times New Roman" w:hAnsi="Times New Roman" w:cs="Times New Roman"/>
          <w:b/>
          <w:bCs/>
          <w:sz w:val="24"/>
          <w:szCs w:val="24"/>
          <w:u w:val="thick" w:color="000000"/>
        </w:rPr>
        <w:t xml:space="preserve"> &amp; SDG&amp;E Responses</w:t>
      </w:r>
      <w:r w:rsidR="00C9135F">
        <w:rPr>
          <w:rFonts w:ascii="Times New Roman" w:eastAsia="Times New Roman" w:hAnsi="Times New Roman" w:cs="Times New Roman"/>
          <w:b/>
          <w:bCs/>
          <w:sz w:val="24"/>
          <w:szCs w:val="24"/>
          <w:u w:val="thick" w:color="000000"/>
        </w:rPr>
        <w:t xml:space="preserve"> to Questions 15</w:t>
      </w:r>
      <w:r w:rsidR="001D59AB">
        <w:rPr>
          <w:rFonts w:ascii="Times New Roman" w:eastAsia="Times New Roman" w:hAnsi="Times New Roman" w:cs="Times New Roman"/>
          <w:b/>
          <w:bCs/>
          <w:sz w:val="24"/>
          <w:szCs w:val="24"/>
          <w:u w:val="thick" w:color="000000"/>
        </w:rPr>
        <w:t>-28 &amp;</w:t>
      </w:r>
      <w:r w:rsidR="004A5656">
        <w:rPr>
          <w:rFonts w:ascii="Times New Roman" w:eastAsia="Times New Roman" w:hAnsi="Times New Roman" w:cs="Times New Roman"/>
          <w:b/>
          <w:bCs/>
          <w:sz w:val="24"/>
          <w:szCs w:val="24"/>
          <w:u w:val="thick" w:color="000000"/>
        </w:rPr>
        <w:t xml:space="preserve"> 30-31</w:t>
      </w:r>
    </w:p>
    <w:p w14:paraId="52D79D29" w14:textId="77777777" w:rsidR="007D53E3" w:rsidRDefault="007D53E3" w:rsidP="00AD5B83">
      <w:pPr>
        <w:widowControl/>
        <w:autoSpaceDE w:val="0"/>
        <w:autoSpaceDN w:val="0"/>
        <w:adjustRightInd w:val="0"/>
        <w:rPr>
          <w:rFonts w:ascii="TimesNewRomanPSMT" w:hAnsi="TimesNewRomanPSMT" w:cs="TimesNewRomanPSMT"/>
          <w:sz w:val="24"/>
          <w:szCs w:val="24"/>
        </w:rPr>
      </w:pPr>
    </w:p>
    <w:p w14:paraId="149FC2F6" w14:textId="7F95569F"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15. RE – Workpapers Ch_5_WP#2_marg Dist Cust Costs for Non School</w:t>
      </w:r>
      <w:r w:rsidR="007D53E3">
        <w:rPr>
          <w:rFonts w:ascii="TimesNewRomanPSMT" w:hAnsi="TimesNewRomanPSMT" w:cs="TimesNewRomanPSMT"/>
          <w:sz w:val="24"/>
          <w:szCs w:val="24"/>
        </w:rPr>
        <w:t xml:space="preserve"> </w:t>
      </w:r>
      <w:r>
        <w:rPr>
          <w:rFonts w:ascii="TimesNewRomanPSMT" w:hAnsi="TimesNewRomanPSMT" w:cs="TimesNewRomanPSMT"/>
          <w:sz w:val="24"/>
          <w:szCs w:val="24"/>
        </w:rPr>
        <w:t>Classes_Public.xlsx</w:t>
      </w:r>
    </w:p>
    <w:p w14:paraId="209D4178" w14:textId="77777777" w:rsidR="007D53E3" w:rsidRDefault="007D53E3" w:rsidP="00AD5B83">
      <w:pPr>
        <w:widowControl/>
        <w:autoSpaceDE w:val="0"/>
        <w:autoSpaceDN w:val="0"/>
        <w:adjustRightInd w:val="0"/>
        <w:rPr>
          <w:rFonts w:ascii="TimesNewRomanPSMT" w:hAnsi="TimesNewRomanPSMT" w:cs="TimesNewRomanPSMT"/>
          <w:sz w:val="24"/>
          <w:szCs w:val="24"/>
        </w:rPr>
      </w:pPr>
    </w:p>
    <w:p w14:paraId="3B5719B3" w14:textId="69DA67AC" w:rsidR="00AD5B83" w:rsidRDefault="007D53E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b/>
      </w:r>
      <w:r w:rsidR="00AD5B83">
        <w:rPr>
          <w:rFonts w:ascii="TimesNewRomanPSMT" w:hAnsi="TimesNewRomanPSMT" w:cs="TimesNewRomanPSMT"/>
          <w:sz w:val="24"/>
          <w:szCs w:val="24"/>
        </w:rPr>
        <w:t>a. Cell B-20: Residential services. Please explain why the Company uses</w:t>
      </w:r>
      <w:r>
        <w:rPr>
          <w:rFonts w:ascii="TimesNewRomanPSMT" w:hAnsi="TimesNewRomanPSMT" w:cs="TimesNewRomanPSMT"/>
          <w:sz w:val="24"/>
          <w:szCs w:val="24"/>
        </w:rPr>
        <w:t xml:space="preserve"> </w:t>
      </w:r>
      <w:r w:rsidR="00AD5B83">
        <w:rPr>
          <w:rFonts w:ascii="TimesNewRomanPSMT" w:hAnsi="TimesNewRomanPSMT" w:cs="TimesNewRomanPSMT"/>
          <w:sz w:val="24"/>
          <w:szCs w:val="24"/>
        </w:rPr>
        <w:t xml:space="preserve">plant loading </w:t>
      </w:r>
      <w:r>
        <w:rPr>
          <w:rFonts w:ascii="TimesNewRomanPSMT" w:hAnsi="TimesNewRomanPSMT" w:cs="TimesNewRomanPSMT"/>
          <w:sz w:val="24"/>
          <w:szCs w:val="24"/>
        </w:rPr>
        <w:tab/>
      </w:r>
      <w:r w:rsidR="00AD5B83">
        <w:rPr>
          <w:rFonts w:ascii="TimesNewRomanPSMT" w:hAnsi="TimesNewRomanPSMT" w:cs="TimesNewRomanPSMT"/>
          <w:sz w:val="24"/>
          <w:szCs w:val="24"/>
        </w:rPr>
        <w:t>multiplied by working capital.</w:t>
      </w:r>
    </w:p>
    <w:p w14:paraId="7AC81C54" w14:textId="69F3C377" w:rsidR="007111F7" w:rsidRDefault="007111F7" w:rsidP="00AD5B83">
      <w:pPr>
        <w:widowControl/>
        <w:autoSpaceDE w:val="0"/>
        <w:autoSpaceDN w:val="0"/>
        <w:adjustRightInd w:val="0"/>
        <w:rPr>
          <w:rFonts w:ascii="TimesNewRomanPSMT" w:hAnsi="TimesNewRomanPSMT" w:cs="TimesNewRomanPSMT"/>
          <w:sz w:val="24"/>
          <w:szCs w:val="24"/>
        </w:rPr>
      </w:pPr>
    </w:p>
    <w:p w14:paraId="2B054A1F" w14:textId="6D43EC67" w:rsidR="007111F7" w:rsidRDefault="007111F7" w:rsidP="007111F7">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61D113F1" w14:textId="2CF6ED60" w:rsidR="00317C18" w:rsidRDefault="00317C18" w:rsidP="007111F7">
      <w:pPr>
        <w:widowControl/>
        <w:autoSpaceDE w:val="0"/>
        <w:autoSpaceDN w:val="0"/>
        <w:adjustRightInd w:val="0"/>
        <w:rPr>
          <w:rFonts w:ascii="TimesNewRomanPSMT" w:hAnsi="TimesNewRomanPSMT" w:cs="TimesNewRomanPSMT"/>
          <w:b/>
          <w:sz w:val="24"/>
          <w:szCs w:val="24"/>
        </w:rPr>
      </w:pPr>
    </w:p>
    <w:p w14:paraId="17FD5A23" w14:textId="45EA8E57" w:rsidR="00317C18" w:rsidRPr="00317C18" w:rsidRDefault="00317C18" w:rsidP="007111F7">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As explained on page WS-8, line number 16, of </w:t>
      </w:r>
      <w:r w:rsidR="009358A8">
        <w:rPr>
          <w:rFonts w:ascii="TimesNewRomanPSMT" w:hAnsi="TimesNewRomanPSMT" w:cs="TimesNewRomanPSMT"/>
          <w:sz w:val="24"/>
          <w:szCs w:val="24"/>
        </w:rPr>
        <w:t xml:space="preserve">the 2019 GRC Phase 2 Prepared Direct Testimony of William G. Saxe </w:t>
      </w:r>
      <w:r>
        <w:rPr>
          <w:rFonts w:ascii="TimesNewRomanPSMT" w:hAnsi="TimesNewRomanPSMT" w:cs="TimesNewRomanPSMT"/>
          <w:sz w:val="24"/>
          <w:szCs w:val="24"/>
        </w:rPr>
        <w:t>(Chapter 5), the ser</w:t>
      </w:r>
      <w:r w:rsidR="00F957E5">
        <w:rPr>
          <w:rFonts w:ascii="TimesNewRomanPSMT" w:hAnsi="TimesNewRomanPSMT" w:cs="TimesNewRomanPSMT"/>
          <w:sz w:val="24"/>
          <w:szCs w:val="24"/>
        </w:rPr>
        <w:t xml:space="preserve">vice drop costs are multiplied by the </w:t>
      </w:r>
      <w:r>
        <w:rPr>
          <w:rFonts w:ascii="TimesNewRomanPSMT" w:hAnsi="TimesNewRomanPSMT" w:cs="TimesNewRomanPSMT"/>
          <w:sz w:val="24"/>
          <w:szCs w:val="24"/>
        </w:rPr>
        <w:t xml:space="preserve">Working </w:t>
      </w:r>
      <w:r w:rsidR="00F957E5">
        <w:rPr>
          <w:rFonts w:ascii="TimesNewRomanPSMT" w:hAnsi="TimesNewRomanPSMT" w:cs="TimesNewRomanPSMT"/>
          <w:sz w:val="24"/>
          <w:szCs w:val="24"/>
        </w:rPr>
        <w:t>C</w:t>
      </w:r>
      <w:r>
        <w:rPr>
          <w:rFonts w:ascii="TimesNewRomanPSMT" w:hAnsi="TimesNewRomanPSMT" w:cs="TimesNewRomanPSMT"/>
          <w:sz w:val="24"/>
          <w:szCs w:val="24"/>
        </w:rPr>
        <w:t>apital loading factor</w:t>
      </w:r>
      <w:r w:rsidR="00F957E5">
        <w:rPr>
          <w:rFonts w:ascii="TimesNewRomanPSMT" w:hAnsi="TimesNewRomanPSMT" w:cs="TimesNewRomanPSMT"/>
          <w:sz w:val="24"/>
          <w:szCs w:val="24"/>
        </w:rPr>
        <w:t>. The reason residential service drop costs</w:t>
      </w:r>
      <w:r w:rsidR="00FF492E">
        <w:rPr>
          <w:rFonts w:ascii="TimesNewRomanPSMT" w:hAnsi="TimesNewRomanPSMT" w:cs="TimesNewRomanPSMT"/>
          <w:sz w:val="24"/>
          <w:szCs w:val="24"/>
        </w:rPr>
        <w:t xml:space="preserve"> </w:t>
      </w:r>
      <w:r w:rsidR="003E73D6">
        <w:rPr>
          <w:rFonts w:ascii="TimesNewRomanPSMT" w:hAnsi="TimesNewRomanPSMT" w:cs="TimesNewRomanPSMT"/>
          <w:sz w:val="24"/>
          <w:szCs w:val="24"/>
        </w:rPr>
        <w:t>are</w:t>
      </w:r>
      <w:r w:rsidR="00FF492E">
        <w:rPr>
          <w:rFonts w:ascii="TimesNewRomanPSMT" w:hAnsi="TimesNewRomanPSMT" w:cs="TimesNewRomanPSMT"/>
          <w:sz w:val="24"/>
          <w:szCs w:val="24"/>
        </w:rPr>
        <w:t xml:space="preserve"> multiplied by the Working Capital load</w:t>
      </w:r>
      <w:r w:rsidR="003E73D6">
        <w:rPr>
          <w:rFonts w:ascii="TimesNewRomanPSMT" w:hAnsi="TimesNewRomanPSMT" w:cs="TimesNewRomanPSMT"/>
          <w:sz w:val="24"/>
          <w:szCs w:val="24"/>
        </w:rPr>
        <w:t>ing</w:t>
      </w:r>
      <w:r w:rsidR="00FF492E">
        <w:rPr>
          <w:rFonts w:ascii="TimesNewRomanPSMT" w:hAnsi="TimesNewRomanPSMT" w:cs="TimesNewRomanPSMT"/>
          <w:sz w:val="24"/>
          <w:szCs w:val="24"/>
        </w:rPr>
        <w:t xml:space="preserve"> factor, as shown </w:t>
      </w:r>
      <w:r w:rsidR="00F957E5">
        <w:rPr>
          <w:rFonts w:ascii="TimesNewRomanPSMT" w:hAnsi="TimesNewRomanPSMT" w:cs="TimesNewRomanPSMT"/>
          <w:sz w:val="24"/>
          <w:szCs w:val="24"/>
        </w:rPr>
        <w:t xml:space="preserve">in Row 20 of the </w:t>
      </w:r>
      <w:r w:rsidR="00FF492E">
        <w:rPr>
          <w:rFonts w:ascii="TimesNewRomanPSMT" w:hAnsi="TimesNewRomanPSMT" w:cs="TimesNewRomanPSMT"/>
          <w:sz w:val="24"/>
          <w:szCs w:val="24"/>
        </w:rPr>
        <w:t xml:space="preserve">“Resid Cust Cost Summary” tab in the “Ch_5_WP#2_Marg Dist Cust Costs for Non School Class_Public” workpaper, is to </w:t>
      </w:r>
      <w:r w:rsidR="000801CF">
        <w:rPr>
          <w:rFonts w:ascii="TimesNewRomanPSMT" w:hAnsi="TimesNewRomanPSMT" w:cs="TimesNewRomanPSMT"/>
          <w:sz w:val="24"/>
          <w:szCs w:val="24"/>
        </w:rPr>
        <w:t>adjust the cost of service drops by the cost of having short-term assets</w:t>
      </w:r>
      <w:r w:rsidR="00E21212">
        <w:rPr>
          <w:rFonts w:ascii="TimesNewRomanPSMT" w:hAnsi="TimesNewRomanPSMT" w:cs="TimesNewRomanPSMT"/>
          <w:sz w:val="24"/>
          <w:szCs w:val="24"/>
        </w:rPr>
        <w:t xml:space="preserve"> (e.g.,</w:t>
      </w:r>
      <w:r w:rsidR="000801CF">
        <w:rPr>
          <w:rFonts w:ascii="TimesNewRomanPSMT" w:hAnsi="TimesNewRomanPSMT" w:cs="TimesNewRomanPSMT"/>
          <w:sz w:val="24"/>
          <w:szCs w:val="24"/>
        </w:rPr>
        <w:t xml:space="preserve"> cash</w:t>
      </w:r>
      <w:r w:rsidR="00E21212">
        <w:rPr>
          <w:rFonts w:ascii="TimesNewRomanPSMT" w:hAnsi="TimesNewRomanPSMT" w:cs="TimesNewRomanPSMT"/>
          <w:sz w:val="24"/>
          <w:szCs w:val="24"/>
        </w:rPr>
        <w:t xml:space="preserve"> and </w:t>
      </w:r>
      <w:r w:rsidR="000801CF">
        <w:rPr>
          <w:rFonts w:ascii="TimesNewRomanPSMT" w:hAnsi="TimesNewRomanPSMT" w:cs="TimesNewRomanPSMT"/>
          <w:sz w:val="24"/>
          <w:szCs w:val="24"/>
        </w:rPr>
        <w:t>material</w:t>
      </w:r>
      <w:r w:rsidR="00E21212">
        <w:rPr>
          <w:rFonts w:ascii="TimesNewRomanPSMT" w:hAnsi="TimesNewRomanPSMT" w:cs="TimesNewRomanPSMT"/>
          <w:sz w:val="24"/>
          <w:szCs w:val="24"/>
        </w:rPr>
        <w:t>/</w:t>
      </w:r>
      <w:r w:rsidR="000801CF">
        <w:rPr>
          <w:rFonts w:ascii="TimesNewRomanPSMT" w:hAnsi="TimesNewRomanPSMT" w:cs="TimesNewRomanPSMT"/>
          <w:sz w:val="24"/>
          <w:szCs w:val="24"/>
        </w:rPr>
        <w:t>supplies</w:t>
      </w:r>
      <w:r w:rsidR="00E21212">
        <w:rPr>
          <w:rFonts w:ascii="TimesNewRomanPSMT" w:hAnsi="TimesNewRomanPSMT" w:cs="TimesNewRomanPSMT"/>
          <w:sz w:val="24"/>
          <w:szCs w:val="24"/>
        </w:rPr>
        <w:t>)</w:t>
      </w:r>
      <w:r w:rsidR="000801CF">
        <w:rPr>
          <w:rFonts w:ascii="TimesNewRomanPSMT" w:hAnsi="TimesNewRomanPSMT" w:cs="TimesNewRomanPSMT"/>
          <w:sz w:val="24"/>
          <w:szCs w:val="24"/>
        </w:rPr>
        <w:t xml:space="preserve"> to meet SDG&amp;E</w:t>
      </w:r>
      <w:r w:rsidR="00864AA9">
        <w:rPr>
          <w:rFonts w:ascii="TimesNewRomanPSMT" w:hAnsi="TimesNewRomanPSMT" w:cs="TimesNewRomanPSMT"/>
          <w:sz w:val="24"/>
          <w:szCs w:val="24"/>
        </w:rPr>
        <w:t>’s</w:t>
      </w:r>
      <w:r w:rsidR="000801CF">
        <w:rPr>
          <w:rFonts w:ascii="TimesNewRomanPSMT" w:hAnsi="TimesNewRomanPSMT" w:cs="TimesNewRomanPSMT"/>
          <w:sz w:val="24"/>
          <w:szCs w:val="24"/>
        </w:rPr>
        <w:t xml:space="preserve"> business operations.</w:t>
      </w:r>
      <w:r w:rsidR="003E73D6">
        <w:rPr>
          <w:rFonts w:ascii="TimesNewRomanPSMT" w:hAnsi="TimesNewRomanPSMT" w:cs="TimesNewRomanPSMT"/>
          <w:sz w:val="24"/>
          <w:szCs w:val="24"/>
        </w:rPr>
        <w:t xml:space="preserve">   </w:t>
      </w:r>
      <w:r w:rsidR="000801CF">
        <w:rPr>
          <w:rFonts w:ascii="TimesNewRomanPSMT" w:hAnsi="TimesNewRomanPSMT" w:cs="TimesNewRomanPSMT"/>
          <w:sz w:val="24"/>
          <w:szCs w:val="24"/>
        </w:rPr>
        <w:t xml:space="preserve"> </w:t>
      </w:r>
      <w:r w:rsidR="00FF492E">
        <w:rPr>
          <w:rFonts w:ascii="TimesNewRomanPSMT" w:hAnsi="TimesNewRomanPSMT" w:cs="TimesNewRomanPSMT"/>
          <w:sz w:val="24"/>
          <w:szCs w:val="24"/>
        </w:rPr>
        <w:t xml:space="preserve"> </w:t>
      </w:r>
    </w:p>
    <w:p w14:paraId="479E9D4C" w14:textId="77777777" w:rsidR="007111F7" w:rsidRDefault="007111F7" w:rsidP="00AD5B83">
      <w:pPr>
        <w:widowControl/>
        <w:autoSpaceDE w:val="0"/>
        <w:autoSpaceDN w:val="0"/>
        <w:adjustRightInd w:val="0"/>
        <w:rPr>
          <w:rFonts w:ascii="TimesNewRomanPSMT" w:hAnsi="TimesNewRomanPSMT" w:cs="TimesNewRomanPSMT"/>
          <w:sz w:val="24"/>
          <w:szCs w:val="24"/>
        </w:rPr>
      </w:pPr>
    </w:p>
    <w:p w14:paraId="72EC0734" w14:textId="77777777" w:rsidR="007D53E3" w:rsidRDefault="007D53E3" w:rsidP="00AD5B83">
      <w:pPr>
        <w:widowControl/>
        <w:autoSpaceDE w:val="0"/>
        <w:autoSpaceDN w:val="0"/>
        <w:adjustRightInd w:val="0"/>
        <w:rPr>
          <w:rFonts w:ascii="TimesNewRomanPSMT" w:hAnsi="TimesNewRomanPSMT" w:cs="TimesNewRomanPSMT"/>
          <w:sz w:val="24"/>
          <w:szCs w:val="24"/>
        </w:rPr>
      </w:pPr>
    </w:p>
    <w:p w14:paraId="4A27044A" w14:textId="04F9551E"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16. RE - WGS 4 line 18 – WGS line 6: Please provide both historical distribution</w:t>
      </w:r>
      <w:r w:rsidR="007D53E3">
        <w:rPr>
          <w:rFonts w:ascii="TimesNewRomanPSMT" w:hAnsi="TimesNewRomanPSMT" w:cs="TimesNewRomanPSMT"/>
          <w:sz w:val="24"/>
          <w:szCs w:val="24"/>
        </w:rPr>
        <w:t xml:space="preserve"> </w:t>
      </w:r>
      <w:r>
        <w:rPr>
          <w:rFonts w:ascii="TimesNewRomanPSMT" w:hAnsi="TimesNewRomanPSMT" w:cs="TimesNewRomanPSMT"/>
          <w:sz w:val="24"/>
          <w:szCs w:val="24"/>
        </w:rPr>
        <w:t>investment data and forecasted distribution investment data for the years</w:t>
      </w:r>
      <w:r w:rsidR="007D53E3">
        <w:rPr>
          <w:rFonts w:ascii="TimesNewRomanPSMT" w:hAnsi="TimesNewRomanPSMT" w:cs="TimesNewRomanPSMT"/>
          <w:sz w:val="24"/>
          <w:szCs w:val="24"/>
        </w:rPr>
        <w:t xml:space="preserve"> </w:t>
      </w:r>
      <w:r>
        <w:rPr>
          <w:rFonts w:ascii="TimesNewRomanPSMT" w:hAnsi="TimesNewRomanPSMT" w:cs="TimesNewRomanPSMT"/>
          <w:sz w:val="24"/>
          <w:szCs w:val="24"/>
        </w:rPr>
        <w:t>2013-2017. For the forecasts, please use the forecasts that were filed in prior</w:t>
      </w:r>
      <w:r w:rsidR="007D53E3">
        <w:rPr>
          <w:rFonts w:ascii="TimesNewRomanPSMT" w:hAnsi="TimesNewRomanPSMT" w:cs="TimesNewRomanPSMT"/>
          <w:sz w:val="24"/>
          <w:szCs w:val="24"/>
        </w:rPr>
        <w:t xml:space="preserve"> </w:t>
      </w:r>
      <w:r>
        <w:rPr>
          <w:rFonts w:ascii="TimesNewRomanPSMT" w:hAnsi="TimesNewRomanPSMT" w:cs="TimesNewRomanPSMT"/>
          <w:sz w:val="24"/>
          <w:szCs w:val="24"/>
        </w:rPr>
        <w:t>Phase 2 rate cases.</w:t>
      </w:r>
    </w:p>
    <w:p w14:paraId="6C4308CF" w14:textId="62B5CDC8" w:rsidR="007111F7" w:rsidRDefault="007111F7" w:rsidP="00AD5B83">
      <w:pPr>
        <w:widowControl/>
        <w:autoSpaceDE w:val="0"/>
        <w:autoSpaceDN w:val="0"/>
        <w:adjustRightInd w:val="0"/>
        <w:rPr>
          <w:rFonts w:ascii="TimesNewRomanPSMT" w:hAnsi="TimesNewRomanPSMT" w:cs="TimesNewRomanPSMT"/>
          <w:sz w:val="24"/>
          <w:szCs w:val="24"/>
        </w:rPr>
      </w:pPr>
    </w:p>
    <w:p w14:paraId="01BA4FC3" w14:textId="6FD8C267" w:rsidR="007111F7" w:rsidRDefault="007111F7" w:rsidP="007111F7">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69A6D949" w14:textId="40EAA6B4" w:rsidR="000801CF" w:rsidRDefault="000801CF" w:rsidP="007111F7">
      <w:pPr>
        <w:widowControl/>
        <w:autoSpaceDE w:val="0"/>
        <w:autoSpaceDN w:val="0"/>
        <w:adjustRightInd w:val="0"/>
        <w:rPr>
          <w:rFonts w:ascii="TimesNewRomanPSMT" w:hAnsi="TimesNewRomanPSMT" w:cs="TimesNewRomanPSMT"/>
          <w:b/>
          <w:sz w:val="24"/>
          <w:szCs w:val="24"/>
        </w:rPr>
      </w:pPr>
    </w:p>
    <w:p w14:paraId="50A53C4C" w14:textId="51453DEE" w:rsidR="00843352" w:rsidRPr="000801CF" w:rsidRDefault="000801CF" w:rsidP="00843352">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The </w:t>
      </w:r>
      <w:r w:rsidR="003E73D6">
        <w:rPr>
          <w:rFonts w:ascii="TimesNewRomanPSMT" w:hAnsi="TimesNewRomanPSMT" w:cs="TimesNewRomanPSMT"/>
          <w:sz w:val="24"/>
          <w:szCs w:val="24"/>
        </w:rPr>
        <w:t xml:space="preserve">2013-2017 historical and forecasted </w:t>
      </w:r>
      <w:r>
        <w:rPr>
          <w:rFonts w:ascii="TimesNewRomanPSMT" w:hAnsi="TimesNewRomanPSMT" w:cs="TimesNewRomanPSMT"/>
          <w:sz w:val="24"/>
          <w:szCs w:val="24"/>
        </w:rPr>
        <w:t xml:space="preserve">data requested is found in the “Ch_5_WP#4_Marg Dist </w:t>
      </w:r>
      <w:r w:rsidR="00DE394A">
        <w:rPr>
          <w:rFonts w:ascii="TimesNewRomanPSMT" w:hAnsi="TimesNewRomanPSMT" w:cs="TimesNewRomanPSMT"/>
          <w:sz w:val="24"/>
          <w:szCs w:val="24"/>
        </w:rPr>
        <w:t xml:space="preserve">Demand </w:t>
      </w:r>
      <w:r>
        <w:rPr>
          <w:rFonts w:ascii="TimesNewRomanPSMT" w:hAnsi="TimesNewRomanPSMT" w:cs="TimesNewRomanPSMT"/>
          <w:sz w:val="24"/>
          <w:szCs w:val="24"/>
        </w:rPr>
        <w:t>Costs_Public” workpaper</w:t>
      </w:r>
      <w:r w:rsidR="00DE394A">
        <w:rPr>
          <w:rFonts w:ascii="TimesNewRomanPSMT" w:hAnsi="TimesNewRomanPSMT" w:cs="TimesNewRomanPSMT"/>
          <w:sz w:val="24"/>
          <w:szCs w:val="24"/>
        </w:rPr>
        <w:t xml:space="preserve">.  The “Distrib Capital Historic Data” tab provides the historical cost data for both the Feeder &amp; Local Distribution and Substation, with Line No. 18 identifying which of the FERC Accounts are associated with Feeder &amp; Local </w:t>
      </w:r>
      <w:r w:rsidR="00DB43A9">
        <w:rPr>
          <w:rFonts w:ascii="TimesNewRomanPSMT" w:hAnsi="TimesNewRomanPSMT" w:cs="TimesNewRomanPSMT"/>
          <w:sz w:val="24"/>
          <w:szCs w:val="24"/>
        </w:rPr>
        <w:t>D</w:t>
      </w:r>
      <w:r w:rsidR="00DE394A">
        <w:rPr>
          <w:rFonts w:ascii="TimesNewRomanPSMT" w:hAnsi="TimesNewRomanPSMT" w:cs="TimesNewRomanPSMT"/>
          <w:sz w:val="24"/>
          <w:szCs w:val="24"/>
        </w:rPr>
        <w:t xml:space="preserve">istribution </w:t>
      </w:r>
      <w:r w:rsidR="00BA27AA">
        <w:rPr>
          <w:rFonts w:ascii="TimesNewRomanPSMT" w:hAnsi="TimesNewRomanPSMT" w:cs="TimesNewRomanPSMT"/>
          <w:sz w:val="24"/>
          <w:szCs w:val="24"/>
        </w:rPr>
        <w:t xml:space="preserve">historical </w:t>
      </w:r>
      <w:r w:rsidR="00F52613">
        <w:rPr>
          <w:rFonts w:ascii="TimesNewRomanPSMT" w:hAnsi="TimesNewRomanPSMT" w:cs="TimesNewRomanPSMT"/>
          <w:sz w:val="24"/>
          <w:szCs w:val="24"/>
        </w:rPr>
        <w:t>capacity</w:t>
      </w:r>
      <w:r w:rsidR="001B5BCA">
        <w:rPr>
          <w:rFonts w:ascii="TimesNewRomanPSMT" w:hAnsi="TimesNewRomanPSMT" w:cs="TimesNewRomanPSMT"/>
          <w:sz w:val="24"/>
          <w:szCs w:val="24"/>
        </w:rPr>
        <w:t xml:space="preserve"> </w:t>
      </w:r>
      <w:r w:rsidR="00DE394A">
        <w:rPr>
          <w:rFonts w:ascii="TimesNewRomanPSMT" w:hAnsi="TimesNewRomanPSMT" w:cs="TimesNewRomanPSMT"/>
          <w:sz w:val="24"/>
          <w:szCs w:val="24"/>
        </w:rPr>
        <w:t>costs as requested and Line No. 21</w:t>
      </w:r>
      <w:r w:rsidR="00DE394A" w:rsidRPr="00DE394A">
        <w:rPr>
          <w:rFonts w:ascii="TimesNewRomanPSMT" w:hAnsi="TimesNewRomanPSMT" w:cs="TimesNewRomanPSMT"/>
          <w:sz w:val="24"/>
          <w:szCs w:val="24"/>
        </w:rPr>
        <w:t xml:space="preserve"> </w:t>
      </w:r>
      <w:r w:rsidR="00DE394A">
        <w:rPr>
          <w:rFonts w:ascii="TimesNewRomanPSMT" w:hAnsi="TimesNewRomanPSMT" w:cs="TimesNewRomanPSMT"/>
          <w:sz w:val="24"/>
          <w:szCs w:val="24"/>
        </w:rPr>
        <w:t xml:space="preserve">identifying which of the FERC Accounts are associated with Substation </w:t>
      </w:r>
      <w:r w:rsidR="00BA27AA">
        <w:rPr>
          <w:rFonts w:ascii="TimesNewRomanPSMT" w:hAnsi="TimesNewRomanPSMT" w:cs="TimesNewRomanPSMT"/>
          <w:sz w:val="24"/>
          <w:szCs w:val="24"/>
        </w:rPr>
        <w:t xml:space="preserve">historical </w:t>
      </w:r>
      <w:r w:rsidR="00F52613">
        <w:rPr>
          <w:rFonts w:ascii="TimesNewRomanPSMT" w:hAnsi="TimesNewRomanPSMT" w:cs="TimesNewRomanPSMT"/>
          <w:sz w:val="24"/>
          <w:szCs w:val="24"/>
        </w:rPr>
        <w:t xml:space="preserve">capacity </w:t>
      </w:r>
      <w:r w:rsidR="00DE394A">
        <w:rPr>
          <w:rFonts w:ascii="TimesNewRomanPSMT" w:hAnsi="TimesNewRomanPSMT" w:cs="TimesNewRomanPSMT"/>
          <w:sz w:val="24"/>
          <w:szCs w:val="24"/>
        </w:rPr>
        <w:t xml:space="preserve">costs.  </w:t>
      </w:r>
      <w:r w:rsidR="00843352">
        <w:rPr>
          <w:rFonts w:ascii="TimesNewRomanPSMT" w:hAnsi="TimesNewRomanPSMT" w:cs="TimesNewRomanPSMT"/>
          <w:sz w:val="24"/>
          <w:szCs w:val="24"/>
        </w:rPr>
        <w:t xml:space="preserve">The “Distrib Capital </w:t>
      </w:r>
      <w:r w:rsidR="00133C97">
        <w:rPr>
          <w:rFonts w:ascii="TimesNewRomanPSMT" w:hAnsi="TimesNewRomanPSMT" w:cs="TimesNewRomanPSMT"/>
          <w:sz w:val="24"/>
          <w:szCs w:val="24"/>
        </w:rPr>
        <w:t>Forecast</w:t>
      </w:r>
      <w:r w:rsidR="00843352">
        <w:rPr>
          <w:rFonts w:ascii="TimesNewRomanPSMT" w:hAnsi="TimesNewRomanPSMT" w:cs="TimesNewRomanPSMT"/>
          <w:sz w:val="24"/>
          <w:szCs w:val="24"/>
        </w:rPr>
        <w:t xml:space="preserve"> Data” tab provides the </w:t>
      </w:r>
      <w:r w:rsidR="00133C97">
        <w:rPr>
          <w:rFonts w:ascii="TimesNewRomanPSMT" w:hAnsi="TimesNewRomanPSMT" w:cs="TimesNewRomanPSMT"/>
          <w:sz w:val="24"/>
          <w:szCs w:val="24"/>
        </w:rPr>
        <w:t>forecasted</w:t>
      </w:r>
      <w:r w:rsidR="00843352">
        <w:rPr>
          <w:rFonts w:ascii="TimesNewRomanPSMT" w:hAnsi="TimesNewRomanPSMT" w:cs="TimesNewRomanPSMT"/>
          <w:sz w:val="24"/>
          <w:szCs w:val="24"/>
        </w:rPr>
        <w:t xml:space="preserve"> cost data for both the Feeder &amp; Local Distribution and Substation, with Line No. 1</w:t>
      </w:r>
      <w:r w:rsidR="009944F8">
        <w:rPr>
          <w:rFonts w:ascii="TimesNewRomanPSMT" w:hAnsi="TimesNewRomanPSMT" w:cs="TimesNewRomanPSMT"/>
          <w:sz w:val="24"/>
          <w:szCs w:val="24"/>
        </w:rPr>
        <w:t>7</w:t>
      </w:r>
      <w:r w:rsidR="00843352">
        <w:rPr>
          <w:rFonts w:ascii="TimesNewRomanPSMT" w:hAnsi="TimesNewRomanPSMT" w:cs="TimesNewRomanPSMT"/>
          <w:sz w:val="24"/>
          <w:szCs w:val="24"/>
        </w:rPr>
        <w:t xml:space="preserve"> identifying which of the </w:t>
      </w:r>
      <w:r w:rsidR="009944F8">
        <w:rPr>
          <w:rFonts w:ascii="TimesNewRomanPSMT" w:hAnsi="TimesNewRomanPSMT" w:cs="TimesNewRomanPSMT"/>
          <w:sz w:val="24"/>
          <w:szCs w:val="24"/>
        </w:rPr>
        <w:t xml:space="preserve">cost categories </w:t>
      </w:r>
      <w:r w:rsidR="00843352">
        <w:rPr>
          <w:rFonts w:ascii="TimesNewRomanPSMT" w:hAnsi="TimesNewRomanPSMT" w:cs="TimesNewRomanPSMT"/>
          <w:sz w:val="24"/>
          <w:szCs w:val="24"/>
        </w:rPr>
        <w:t xml:space="preserve">are associated with Feeder &amp; Local Distribution </w:t>
      </w:r>
      <w:r w:rsidR="00BA27AA">
        <w:rPr>
          <w:rFonts w:ascii="TimesNewRomanPSMT" w:hAnsi="TimesNewRomanPSMT" w:cs="TimesNewRomanPSMT"/>
          <w:sz w:val="24"/>
          <w:szCs w:val="24"/>
        </w:rPr>
        <w:t xml:space="preserve">forecasted capacity </w:t>
      </w:r>
      <w:r w:rsidR="00843352">
        <w:rPr>
          <w:rFonts w:ascii="TimesNewRomanPSMT" w:hAnsi="TimesNewRomanPSMT" w:cs="TimesNewRomanPSMT"/>
          <w:sz w:val="24"/>
          <w:szCs w:val="24"/>
        </w:rPr>
        <w:t>costs as requested and Line No. 2</w:t>
      </w:r>
      <w:r w:rsidR="00BA27AA">
        <w:rPr>
          <w:rFonts w:ascii="TimesNewRomanPSMT" w:hAnsi="TimesNewRomanPSMT" w:cs="TimesNewRomanPSMT"/>
          <w:sz w:val="24"/>
          <w:szCs w:val="24"/>
        </w:rPr>
        <w:t>0</w:t>
      </w:r>
      <w:r w:rsidR="00843352" w:rsidRPr="00DE394A">
        <w:rPr>
          <w:rFonts w:ascii="TimesNewRomanPSMT" w:hAnsi="TimesNewRomanPSMT" w:cs="TimesNewRomanPSMT"/>
          <w:sz w:val="24"/>
          <w:szCs w:val="24"/>
        </w:rPr>
        <w:t xml:space="preserve"> </w:t>
      </w:r>
      <w:r w:rsidR="00843352">
        <w:rPr>
          <w:rFonts w:ascii="TimesNewRomanPSMT" w:hAnsi="TimesNewRomanPSMT" w:cs="TimesNewRomanPSMT"/>
          <w:sz w:val="24"/>
          <w:szCs w:val="24"/>
        </w:rPr>
        <w:t xml:space="preserve">identifying which of the FERC Accounts are associated with Substation </w:t>
      </w:r>
      <w:r w:rsidR="00BA27AA">
        <w:rPr>
          <w:rFonts w:ascii="TimesNewRomanPSMT" w:hAnsi="TimesNewRomanPSMT" w:cs="TimesNewRomanPSMT"/>
          <w:sz w:val="24"/>
          <w:szCs w:val="24"/>
        </w:rPr>
        <w:t xml:space="preserve">forecasted capacity </w:t>
      </w:r>
      <w:r w:rsidR="00843352">
        <w:rPr>
          <w:rFonts w:ascii="TimesNewRomanPSMT" w:hAnsi="TimesNewRomanPSMT" w:cs="TimesNewRomanPSMT"/>
          <w:sz w:val="24"/>
          <w:szCs w:val="24"/>
        </w:rPr>
        <w:t xml:space="preserve">costs.  </w:t>
      </w:r>
    </w:p>
    <w:p w14:paraId="5819BC19" w14:textId="77777777" w:rsidR="007D53E3" w:rsidRDefault="007D53E3" w:rsidP="00AD5B83">
      <w:pPr>
        <w:widowControl/>
        <w:autoSpaceDE w:val="0"/>
        <w:autoSpaceDN w:val="0"/>
        <w:adjustRightInd w:val="0"/>
        <w:rPr>
          <w:rFonts w:ascii="TimesNewRomanPSMT" w:hAnsi="TimesNewRomanPSMT" w:cs="TimesNewRomanPSMT"/>
          <w:sz w:val="24"/>
          <w:szCs w:val="24"/>
        </w:rPr>
      </w:pPr>
    </w:p>
    <w:p w14:paraId="530C1E77" w14:textId="77777777" w:rsidR="00864AA9" w:rsidRDefault="00864AA9" w:rsidP="00AD5B83">
      <w:pPr>
        <w:widowControl/>
        <w:autoSpaceDE w:val="0"/>
        <w:autoSpaceDN w:val="0"/>
        <w:adjustRightInd w:val="0"/>
        <w:rPr>
          <w:rFonts w:ascii="TimesNewRomanPSMT" w:hAnsi="TimesNewRomanPSMT" w:cs="TimesNewRomanPSMT"/>
          <w:sz w:val="24"/>
          <w:szCs w:val="24"/>
        </w:rPr>
      </w:pPr>
    </w:p>
    <w:p w14:paraId="1D4C7E0F" w14:textId="3F058D57"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17. RE - WGS 7 lines 15-19: For Transformer, Service Drop and Meter (TSM)</w:t>
      </w:r>
      <w:r w:rsidR="003109F0">
        <w:rPr>
          <w:rFonts w:ascii="TimesNewRomanPSMT" w:hAnsi="TimesNewRomanPSMT" w:cs="TimesNewRomanPSMT"/>
          <w:sz w:val="24"/>
          <w:szCs w:val="24"/>
        </w:rPr>
        <w:t xml:space="preserve"> </w:t>
      </w:r>
      <w:r>
        <w:rPr>
          <w:rFonts w:ascii="TimesNewRomanPSMT" w:hAnsi="TimesNewRomanPSMT" w:cs="TimesNewRomanPSMT"/>
          <w:sz w:val="24"/>
          <w:szCs w:val="24"/>
        </w:rPr>
        <w:t>costs, what portion is directly assigned? Please identify which components</w:t>
      </w:r>
      <w:r w:rsidR="003109F0">
        <w:rPr>
          <w:rFonts w:ascii="TimesNewRomanPSMT" w:hAnsi="TimesNewRomanPSMT" w:cs="TimesNewRomanPSMT"/>
          <w:sz w:val="24"/>
          <w:szCs w:val="24"/>
        </w:rPr>
        <w:t xml:space="preserve"> </w:t>
      </w:r>
      <w:r>
        <w:rPr>
          <w:rFonts w:ascii="TimesNewRomanPSMT" w:hAnsi="TimesNewRomanPSMT" w:cs="TimesNewRomanPSMT"/>
          <w:sz w:val="24"/>
          <w:szCs w:val="24"/>
        </w:rPr>
        <w:t>this accounts for in WGS 7 lines 15-19.</w:t>
      </w:r>
    </w:p>
    <w:p w14:paraId="72A1E153" w14:textId="474E1EE5" w:rsidR="007111F7" w:rsidRDefault="007111F7" w:rsidP="00AD5B83">
      <w:pPr>
        <w:widowControl/>
        <w:autoSpaceDE w:val="0"/>
        <w:autoSpaceDN w:val="0"/>
        <w:adjustRightInd w:val="0"/>
        <w:rPr>
          <w:rFonts w:ascii="TimesNewRomanPSMT" w:hAnsi="TimesNewRomanPSMT" w:cs="TimesNewRomanPSMT"/>
          <w:sz w:val="24"/>
          <w:szCs w:val="24"/>
        </w:rPr>
      </w:pPr>
    </w:p>
    <w:p w14:paraId="0487432C" w14:textId="36C76A15" w:rsidR="007111F7" w:rsidRDefault="007111F7" w:rsidP="007111F7">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1B3D6BD1" w14:textId="1E5DEFA5" w:rsidR="00DE394A" w:rsidRDefault="00DE394A" w:rsidP="007111F7">
      <w:pPr>
        <w:widowControl/>
        <w:autoSpaceDE w:val="0"/>
        <w:autoSpaceDN w:val="0"/>
        <w:adjustRightInd w:val="0"/>
        <w:rPr>
          <w:rFonts w:ascii="TimesNewRomanPSMT" w:hAnsi="TimesNewRomanPSMT" w:cs="TimesNewRomanPSMT"/>
          <w:b/>
          <w:sz w:val="24"/>
          <w:szCs w:val="24"/>
        </w:rPr>
      </w:pPr>
    </w:p>
    <w:p w14:paraId="14BF41B2" w14:textId="5B1FA97B" w:rsidR="00DE394A" w:rsidRPr="002E6A39" w:rsidRDefault="00864AA9" w:rsidP="007111F7">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SDG&amp;E assumes that “d</w:t>
      </w:r>
      <w:r w:rsidR="002E6A39">
        <w:rPr>
          <w:rFonts w:ascii="TimesNewRomanPSMT" w:hAnsi="TimesNewRomanPSMT" w:cs="TimesNewRomanPSMT"/>
          <w:sz w:val="24"/>
          <w:szCs w:val="24"/>
        </w:rPr>
        <w:t>irectly assigned</w:t>
      </w:r>
      <w:r>
        <w:rPr>
          <w:rFonts w:ascii="TimesNewRomanPSMT" w:hAnsi="TimesNewRomanPSMT" w:cs="TimesNewRomanPSMT"/>
          <w:sz w:val="24"/>
          <w:szCs w:val="24"/>
        </w:rPr>
        <w:t>”</w:t>
      </w:r>
      <w:r w:rsidR="002E6A39">
        <w:rPr>
          <w:rFonts w:ascii="TimesNewRomanPSMT" w:hAnsi="TimesNewRomanPSMT" w:cs="TimesNewRomanPSMT"/>
          <w:sz w:val="24"/>
          <w:szCs w:val="24"/>
        </w:rPr>
        <w:t xml:space="preserve"> mean</w:t>
      </w:r>
      <w:r>
        <w:rPr>
          <w:rFonts w:ascii="TimesNewRomanPSMT" w:hAnsi="TimesNewRomanPSMT" w:cs="TimesNewRomanPSMT"/>
          <w:sz w:val="24"/>
          <w:szCs w:val="24"/>
        </w:rPr>
        <w:t>s</w:t>
      </w:r>
      <w:r w:rsidR="002E6A39">
        <w:rPr>
          <w:rFonts w:ascii="TimesNewRomanPSMT" w:hAnsi="TimesNewRomanPSMT" w:cs="TimesNewRomanPSMT"/>
          <w:sz w:val="24"/>
          <w:szCs w:val="24"/>
        </w:rPr>
        <w:t xml:space="preserve"> costs directly associated with TSM assets and thus, costs prior to applying </w:t>
      </w:r>
      <w:r>
        <w:rPr>
          <w:rFonts w:ascii="TimesNewRomanPSMT" w:hAnsi="TimesNewRomanPSMT" w:cs="TimesNewRomanPSMT"/>
          <w:sz w:val="24"/>
          <w:szCs w:val="24"/>
        </w:rPr>
        <w:t>t</w:t>
      </w:r>
      <w:r w:rsidR="003E73D6">
        <w:rPr>
          <w:rFonts w:ascii="TimesNewRomanPSMT" w:hAnsi="TimesNewRomanPSMT" w:cs="TimesNewRomanPSMT"/>
          <w:sz w:val="24"/>
          <w:szCs w:val="24"/>
        </w:rPr>
        <w:t xml:space="preserve">he </w:t>
      </w:r>
      <w:r w:rsidR="002E6A39">
        <w:rPr>
          <w:rFonts w:ascii="TimesNewRomanPSMT" w:hAnsi="TimesNewRomanPSMT" w:cs="TimesNewRomanPSMT"/>
          <w:sz w:val="24"/>
          <w:szCs w:val="24"/>
        </w:rPr>
        <w:t>General Plant and Working Capital</w:t>
      </w:r>
      <w:r w:rsidR="003E73D6">
        <w:rPr>
          <w:rFonts w:ascii="TimesNewRomanPSMT" w:hAnsi="TimesNewRomanPSMT" w:cs="TimesNewRomanPSMT"/>
          <w:sz w:val="24"/>
          <w:szCs w:val="24"/>
        </w:rPr>
        <w:t xml:space="preserve"> loading factors</w:t>
      </w:r>
      <w:r w:rsidR="002E6A39">
        <w:rPr>
          <w:rFonts w:ascii="TimesNewRomanPSMT" w:hAnsi="TimesNewRomanPSMT" w:cs="TimesNewRomanPSMT"/>
          <w:sz w:val="24"/>
          <w:szCs w:val="24"/>
        </w:rPr>
        <w:t xml:space="preserve">. The “Resid Cust Cost Summary” tab in both the </w:t>
      </w:r>
      <w:bookmarkStart w:id="0" w:name="_Hlk24026393"/>
      <w:r w:rsidR="002E6A39">
        <w:rPr>
          <w:rFonts w:ascii="TimesNewRomanPSMT" w:hAnsi="TimesNewRomanPSMT" w:cs="TimesNewRomanPSMT"/>
          <w:sz w:val="24"/>
          <w:szCs w:val="24"/>
        </w:rPr>
        <w:t xml:space="preserve">“Ch_5_WP#2_Marg Dist Cust Costs for Non School Class_Public” </w:t>
      </w:r>
      <w:bookmarkEnd w:id="0"/>
      <w:r w:rsidR="002E6A39">
        <w:rPr>
          <w:rFonts w:ascii="TimesNewRomanPSMT" w:hAnsi="TimesNewRomanPSMT" w:cs="TimesNewRomanPSMT"/>
          <w:sz w:val="24"/>
          <w:szCs w:val="24"/>
        </w:rPr>
        <w:t xml:space="preserve">and </w:t>
      </w:r>
      <w:r w:rsidR="002E6A39">
        <w:rPr>
          <w:rFonts w:ascii="TimesNewRomanPSMT" w:hAnsi="TimesNewRomanPSMT" w:cs="TimesNewRomanPSMT"/>
          <w:sz w:val="24"/>
          <w:szCs w:val="24"/>
        </w:rPr>
        <w:lastRenderedPageBreak/>
        <w:t xml:space="preserve">“Ch_5_WP#3_Marg Dist Cust Costs for School Class_Public” workpapers present the directly assigned TSM costs in Cells B8-L12. </w:t>
      </w:r>
    </w:p>
    <w:p w14:paraId="3350DAE1" w14:textId="1BF26FFC" w:rsidR="003109F0" w:rsidRDefault="003109F0" w:rsidP="00AD5B83">
      <w:pPr>
        <w:widowControl/>
        <w:autoSpaceDE w:val="0"/>
        <w:autoSpaceDN w:val="0"/>
        <w:adjustRightInd w:val="0"/>
        <w:rPr>
          <w:rFonts w:ascii="TimesNewRomanPSMT" w:hAnsi="TimesNewRomanPSMT" w:cs="TimesNewRomanPSMT"/>
          <w:sz w:val="24"/>
          <w:szCs w:val="24"/>
        </w:rPr>
      </w:pPr>
    </w:p>
    <w:p w14:paraId="3EBEC647" w14:textId="77777777" w:rsidR="00864AA9" w:rsidRDefault="00864AA9" w:rsidP="00AD5B83">
      <w:pPr>
        <w:widowControl/>
        <w:autoSpaceDE w:val="0"/>
        <w:autoSpaceDN w:val="0"/>
        <w:adjustRightInd w:val="0"/>
        <w:rPr>
          <w:rFonts w:ascii="TimesNewRomanPSMT" w:hAnsi="TimesNewRomanPSMT" w:cs="TimesNewRomanPSMT"/>
          <w:sz w:val="24"/>
          <w:szCs w:val="24"/>
        </w:rPr>
      </w:pPr>
    </w:p>
    <w:p w14:paraId="1465E353" w14:textId="310E040C"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18. RE - WGS 7 TSM costs: If a house with the load profile of a median home in</w:t>
      </w:r>
      <w:r w:rsidR="003109F0">
        <w:rPr>
          <w:rFonts w:ascii="TimesNewRomanPSMT" w:hAnsi="TimesNewRomanPSMT" w:cs="TimesNewRomanPSMT"/>
          <w:sz w:val="24"/>
          <w:szCs w:val="24"/>
        </w:rPr>
        <w:t xml:space="preserve"> </w:t>
      </w:r>
      <w:r>
        <w:rPr>
          <w:rFonts w:ascii="TimesNewRomanPSMT" w:hAnsi="TimesNewRomanPSMT" w:cs="TimesNewRomanPSMT"/>
          <w:sz w:val="24"/>
          <w:szCs w:val="24"/>
        </w:rPr>
        <w:t>that neighborhood is developed on an infill lot (i.e a ½ acre property with an</w:t>
      </w:r>
      <w:r w:rsidR="003109F0">
        <w:rPr>
          <w:rFonts w:ascii="TimesNewRomanPSMT" w:hAnsi="TimesNewRomanPSMT" w:cs="TimesNewRomanPSMT"/>
          <w:sz w:val="24"/>
          <w:szCs w:val="24"/>
        </w:rPr>
        <w:t xml:space="preserve"> </w:t>
      </w:r>
      <w:r>
        <w:rPr>
          <w:rFonts w:ascii="TimesNewRomanPSMT" w:hAnsi="TimesNewRomanPSMT" w:cs="TimesNewRomanPSMT"/>
          <w:sz w:val="24"/>
          <w:szCs w:val="24"/>
        </w:rPr>
        <w:t>existing property is subdivided, sold and a new residence is built on the ¼</w:t>
      </w:r>
      <w:r w:rsidR="003109F0">
        <w:rPr>
          <w:rFonts w:ascii="TimesNewRomanPSMT" w:hAnsi="TimesNewRomanPSMT" w:cs="TimesNewRomanPSMT"/>
          <w:sz w:val="24"/>
          <w:szCs w:val="24"/>
        </w:rPr>
        <w:t xml:space="preserve"> </w:t>
      </w:r>
      <w:r>
        <w:rPr>
          <w:rFonts w:ascii="TimesNewRomanPSMT" w:hAnsi="TimesNewRomanPSMT" w:cs="TimesNewRomanPSMT"/>
          <w:sz w:val="24"/>
          <w:szCs w:val="24"/>
        </w:rPr>
        <w:t>acre), please list, for all the TSM elements listed in lines 17-18 which must be</w:t>
      </w:r>
      <w:r w:rsidR="003109F0">
        <w:rPr>
          <w:rFonts w:ascii="TimesNewRomanPSMT" w:hAnsi="TimesNewRomanPSMT" w:cs="TimesNewRomanPSMT"/>
          <w:sz w:val="24"/>
          <w:szCs w:val="24"/>
        </w:rPr>
        <w:t xml:space="preserve"> </w:t>
      </w:r>
      <w:r>
        <w:rPr>
          <w:rFonts w:ascii="TimesNewRomanPSMT" w:hAnsi="TimesNewRomanPSMT" w:cs="TimesNewRomanPSMT"/>
          <w:sz w:val="24"/>
          <w:szCs w:val="24"/>
        </w:rPr>
        <w:t>incrementally altered or replaced under all conditions, and associated costs. If</w:t>
      </w:r>
      <w:r w:rsidR="003109F0">
        <w:rPr>
          <w:rFonts w:ascii="TimesNewRomanPSMT" w:hAnsi="TimesNewRomanPSMT" w:cs="TimesNewRomanPSMT"/>
          <w:sz w:val="24"/>
          <w:szCs w:val="24"/>
        </w:rPr>
        <w:t xml:space="preserve"> </w:t>
      </w:r>
      <w:r>
        <w:rPr>
          <w:rFonts w:ascii="TimesNewRomanPSMT" w:hAnsi="TimesNewRomanPSMT" w:cs="TimesNewRomanPSMT"/>
          <w:sz w:val="24"/>
          <w:szCs w:val="24"/>
        </w:rPr>
        <w:t>there are some that have a contingent need, please explain what criteria would</w:t>
      </w:r>
      <w:r w:rsidR="003109F0">
        <w:rPr>
          <w:rFonts w:ascii="TimesNewRomanPSMT" w:hAnsi="TimesNewRomanPSMT" w:cs="TimesNewRomanPSMT"/>
          <w:sz w:val="24"/>
          <w:szCs w:val="24"/>
        </w:rPr>
        <w:t xml:space="preserve"> </w:t>
      </w:r>
      <w:r>
        <w:rPr>
          <w:rFonts w:ascii="TimesNewRomanPSMT" w:hAnsi="TimesNewRomanPSMT" w:cs="TimesNewRomanPSMT"/>
          <w:sz w:val="24"/>
          <w:szCs w:val="24"/>
        </w:rPr>
        <w:t>drive an upgrade or replacement.</w:t>
      </w:r>
    </w:p>
    <w:p w14:paraId="01BE0E24" w14:textId="73311D05" w:rsidR="007111F7" w:rsidRDefault="007111F7" w:rsidP="00AD5B83">
      <w:pPr>
        <w:widowControl/>
        <w:autoSpaceDE w:val="0"/>
        <w:autoSpaceDN w:val="0"/>
        <w:adjustRightInd w:val="0"/>
        <w:rPr>
          <w:rFonts w:ascii="TimesNewRomanPSMT" w:hAnsi="TimesNewRomanPSMT" w:cs="TimesNewRomanPSMT"/>
          <w:sz w:val="24"/>
          <w:szCs w:val="24"/>
        </w:rPr>
      </w:pPr>
    </w:p>
    <w:p w14:paraId="4C663D07" w14:textId="77777777" w:rsidR="007111F7" w:rsidRPr="0021298B" w:rsidRDefault="007111F7" w:rsidP="007111F7">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3E332D86" w14:textId="064CFA0C" w:rsidR="007111F7" w:rsidRDefault="007111F7" w:rsidP="00AD5B83">
      <w:pPr>
        <w:widowControl/>
        <w:autoSpaceDE w:val="0"/>
        <w:autoSpaceDN w:val="0"/>
        <w:adjustRightInd w:val="0"/>
        <w:rPr>
          <w:rFonts w:ascii="TimesNewRomanPSMT" w:hAnsi="TimesNewRomanPSMT" w:cs="TimesNewRomanPSMT"/>
          <w:sz w:val="24"/>
          <w:szCs w:val="24"/>
        </w:rPr>
      </w:pPr>
    </w:p>
    <w:p w14:paraId="118C7C0A" w14:textId="510AFD86" w:rsidR="002E6A39" w:rsidRDefault="002E6A39"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Any new residence built will require the installation of a service drop to the residence and meter</w:t>
      </w:r>
      <w:r w:rsidR="00C642A5">
        <w:rPr>
          <w:rFonts w:ascii="TimesNewRomanPSMT" w:hAnsi="TimesNewRomanPSMT" w:cs="TimesNewRomanPSMT"/>
          <w:sz w:val="24"/>
          <w:szCs w:val="24"/>
        </w:rPr>
        <w:t xml:space="preserve"> to provide electric service to the customer.  The need to upgrade the transformer to serve the customer will depend on the current capacity available on the existing transformer providing service to the existing propert</w:t>
      </w:r>
      <w:r w:rsidR="00BF4951">
        <w:rPr>
          <w:rFonts w:ascii="TimesNewRomanPSMT" w:hAnsi="TimesNewRomanPSMT" w:cs="TimesNewRomanPSMT"/>
          <w:sz w:val="24"/>
          <w:szCs w:val="24"/>
        </w:rPr>
        <w:t>ies</w:t>
      </w:r>
      <w:r w:rsidR="00C642A5">
        <w:rPr>
          <w:rFonts w:ascii="TimesNewRomanPSMT" w:hAnsi="TimesNewRomanPSMT" w:cs="TimesNewRomanPSMT"/>
          <w:sz w:val="24"/>
          <w:szCs w:val="24"/>
        </w:rPr>
        <w:t xml:space="preserve"> near the new residence.  </w:t>
      </w:r>
      <w:r w:rsidR="003E73D6">
        <w:rPr>
          <w:rFonts w:ascii="TimesNewRomanPSMT" w:hAnsi="TimesNewRomanPSMT" w:cs="TimesNewRomanPSMT"/>
          <w:sz w:val="24"/>
          <w:szCs w:val="24"/>
        </w:rPr>
        <w:t xml:space="preserve">SDG&amp;E’s 2019 GRC Phase 2 proposed TSM costs assume all </w:t>
      </w:r>
      <w:r w:rsidR="00864AA9">
        <w:rPr>
          <w:rFonts w:ascii="TimesNewRomanPSMT" w:hAnsi="TimesNewRomanPSMT" w:cs="TimesNewRomanPSMT"/>
          <w:sz w:val="24"/>
          <w:szCs w:val="24"/>
        </w:rPr>
        <w:t xml:space="preserve">new </w:t>
      </w:r>
      <w:r w:rsidR="003E73D6">
        <w:rPr>
          <w:rFonts w:ascii="TimesNewRomanPSMT" w:hAnsi="TimesNewRomanPSMT" w:cs="TimesNewRomanPSMT"/>
          <w:sz w:val="24"/>
          <w:szCs w:val="24"/>
        </w:rPr>
        <w:t>residences require the installation of a transformer, service drop, and meter to serve them with the costs based on the type and kW size of the customer, as shown in the “Ch_5_WP#2_Marg Dist Cust Costs for Non School Class_Public” and “Ch_5_WP#3_Marg Dist Cust Costs for School Class_Public” workpapers.</w:t>
      </w:r>
    </w:p>
    <w:p w14:paraId="0A45174D" w14:textId="5A3BCF51" w:rsidR="003E73D6" w:rsidRDefault="003E73D6" w:rsidP="00AD5B83">
      <w:pPr>
        <w:widowControl/>
        <w:autoSpaceDE w:val="0"/>
        <w:autoSpaceDN w:val="0"/>
        <w:adjustRightInd w:val="0"/>
        <w:rPr>
          <w:rFonts w:ascii="TimesNewRomanPSMT" w:hAnsi="TimesNewRomanPSMT" w:cs="TimesNewRomanPSMT"/>
          <w:sz w:val="24"/>
          <w:szCs w:val="24"/>
        </w:rPr>
      </w:pPr>
    </w:p>
    <w:p w14:paraId="438D4AA4" w14:textId="77777777" w:rsidR="003E73D6" w:rsidRDefault="003E73D6" w:rsidP="00AD5B83">
      <w:pPr>
        <w:widowControl/>
        <w:autoSpaceDE w:val="0"/>
        <w:autoSpaceDN w:val="0"/>
        <w:adjustRightInd w:val="0"/>
        <w:rPr>
          <w:rFonts w:ascii="TimesNewRomanPSMT" w:hAnsi="TimesNewRomanPSMT" w:cs="TimesNewRomanPSMT"/>
          <w:sz w:val="24"/>
          <w:szCs w:val="24"/>
        </w:rPr>
      </w:pPr>
    </w:p>
    <w:p w14:paraId="46C45308" w14:textId="09401D19" w:rsidR="00AD5B83" w:rsidRDefault="003109F0"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b/>
      </w:r>
      <w:r w:rsidR="00AD5B83">
        <w:rPr>
          <w:rFonts w:ascii="TimesNewRomanPSMT" w:hAnsi="TimesNewRomanPSMT" w:cs="TimesNewRomanPSMT"/>
          <w:sz w:val="24"/>
          <w:szCs w:val="24"/>
        </w:rPr>
        <w:t>a. Are there TSM investments that are used to determine customer TSM</w:t>
      </w:r>
      <w:r>
        <w:rPr>
          <w:rFonts w:ascii="TimesNewRomanPSMT" w:hAnsi="TimesNewRomanPSMT" w:cs="TimesNewRomanPSMT"/>
          <w:sz w:val="24"/>
          <w:szCs w:val="24"/>
        </w:rPr>
        <w:t xml:space="preserve"> </w:t>
      </w:r>
      <w:r w:rsidR="00AD5B83">
        <w:rPr>
          <w:rFonts w:ascii="TimesNewRomanPSMT" w:hAnsi="TimesNewRomanPSMT" w:cs="TimesNewRomanPSMT"/>
          <w:sz w:val="24"/>
          <w:szCs w:val="24"/>
        </w:rPr>
        <w:t xml:space="preserve">allocation that are not </w:t>
      </w:r>
      <w:r>
        <w:rPr>
          <w:rFonts w:ascii="TimesNewRomanPSMT" w:hAnsi="TimesNewRomanPSMT" w:cs="TimesNewRomanPSMT"/>
          <w:sz w:val="24"/>
          <w:szCs w:val="24"/>
        </w:rPr>
        <w:tab/>
      </w:r>
      <w:r w:rsidR="00AD5B83">
        <w:rPr>
          <w:rFonts w:ascii="TimesNewRomanPSMT" w:hAnsi="TimesNewRomanPSMT" w:cs="TimesNewRomanPSMT"/>
          <w:sz w:val="24"/>
          <w:szCs w:val="24"/>
        </w:rPr>
        <w:t>listed here in lines 17-18? If so, please provide.</w:t>
      </w:r>
    </w:p>
    <w:p w14:paraId="7BA8FC9A" w14:textId="1CEFACD0" w:rsidR="007111F7" w:rsidRDefault="007111F7" w:rsidP="00AD5B83">
      <w:pPr>
        <w:widowControl/>
        <w:autoSpaceDE w:val="0"/>
        <w:autoSpaceDN w:val="0"/>
        <w:adjustRightInd w:val="0"/>
        <w:rPr>
          <w:rFonts w:ascii="TimesNewRomanPSMT" w:hAnsi="TimesNewRomanPSMT" w:cs="TimesNewRomanPSMT"/>
          <w:sz w:val="24"/>
          <w:szCs w:val="24"/>
        </w:rPr>
      </w:pPr>
    </w:p>
    <w:p w14:paraId="7E0B403A" w14:textId="77777777" w:rsidR="007111F7" w:rsidRPr="0021298B" w:rsidRDefault="007111F7" w:rsidP="007111F7">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31C56D9F" w14:textId="77777777" w:rsidR="007111F7" w:rsidRDefault="007111F7" w:rsidP="00AD5B83">
      <w:pPr>
        <w:widowControl/>
        <w:autoSpaceDE w:val="0"/>
        <w:autoSpaceDN w:val="0"/>
        <w:adjustRightInd w:val="0"/>
        <w:rPr>
          <w:rFonts w:ascii="TimesNewRomanPSMT" w:hAnsi="TimesNewRomanPSMT" w:cs="TimesNewRomanPSMT"/>
          <w:sz w:val="24"/>
          <w:szCs w:val="24"/>
        </w:rPr>
      </w:pPr>
    </w:p>
    <w:p w14:paraId="74B240DB" w14:textId="69A61900" w:rsidR="00AD5B83" w:rsidRDefault="00C642A5"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No</w:t>
      </w:r>
      <w:r w:rsidR="00532027">
        <w:rPr>
          <w:rFonts w:ascii="TimesNewRomanPSMT" w:hAnsi="TimesNewRomanPSMT" w:cs="TimesNewRomanPSMT"/>
          <w:sz w:val="24"/>
          <w:szCs w:val="24"/>
        </w:rPr>
        <w:t>.</w:t>
      </w:r>
      <w:r>
        <w:rPr>
          <w:rFonts w:ascii="TimesNewRomanPSMT" w:hAnsi="TimesNewRomanPSMT" w:cs="TimesNewRomanPSMT"/>
          <w:sz w:val="24"/>
          <w:szCs w:val="24"/>
        </w:rPr>
        <w:t xml:space="preserve"> </w:t>
      </w:r>
      <w:r w:rsidR="00532027">
        <w:rPr>
          <w:rFonts w:ascii="TimesNewRomanPSMT" w:hAnsi="TimesNewRomanPSMT" w:cs="TimesNewRomanPSMT"/>
          <w:sz w:val="24"/>
          <w:szCs w:val="24"/>
        </w:rPr>
        <w:t xml:space="preserve"> </w:t>
      </w:r>
      <w:r w:rsidR="009D0D15">
        <w:rPr>
          <w:rFonts w:ascii="TimesNewRomanPSMT" w:hAnsi="TimesNewRomanPSMT" w:cs="TimesNewRomanPSMT"/>
          <w:sz w:val="24"/>
          <w:szCs w:val="24"/>
        </w:rPr>
        <w:t>T</w:t>
      </w:r>
      <w:r w:rsidR="00532027">
        <w:rPr>
          <w:rFonts w:ascii="TimesNewRomanPSMT" w:hAnsi="TimesNewRomanPSMT" w:cs="TimesNewRomanPSMT"/>
          <w:sz w:val="24"/>
          <w:szCs w:val="24"/>
        </w:rPr>
        <w:t xml:space="preserve">he </w:t>
      </w:r>
      <w:r>
        <w:rPr>
          <w:rFonts w:ascii="TimesNewRomanPSMT" w:hAnsi="TimesNewRomanPSMT" w:cs="TimesNewRomanPSMT"/>
          <w:sz w:val="24"/>
          <w:szCs w:val="24"/>
        </w:rPr>
        <w:t xml:space="preserve">TSM investments </w:t>
      </w:r>
      <w:r w:rsidR="0071010D">
        <w:rPr>
          <w:rFonts w:ascii="TimesNewRomanPSMT" w:hAnsi="TimesNewRomanPSMT" w:cs="TimesNewRomanPSMT"/>
          <w:sz w:val="24"/>
          <w:szCs w:val="24"/>
        </w:rPr>
        <w:t xml:space="preserve">used to develop the </w:t>
      </w:r>
      <w:r w:rsidR="0039180B">
        <w:rPr>
          <w:rFonts w:ascii="TimesNewRomanPSMT" w:hAnsi="TimesNewRomanPSMT" w:cs="TimesNewRomanPSMT"/>
          <w:sz w:val="24"/>
          <w:szCs w:val="24"/>
        </w:rPr>
        <w:t xml:space="preserve">proposed cost allocations in this proceeding are </w:t>
      </w:r>
      <w:r>
        <w:rPr>
          <w:rFonts w:ascii="TimesNewRomanPSMT" w:hAnsi="TimesNewRomanPSMT" w:cs="TimesNewRomanPSMT"/>
          <w:sz w:val="24"/>
          <w:szCs w:val="24"/>
        </w:rPr>
        <w:t xml:space="preserve">the TSM costs developed and presented in </w:t>
      </w:r>
      <w:r w:rsidR="003E73D6">
        <w:rPr>
          <w:rFonts w:ascii="TimesNewRomanPSMT" w:hAnsi="TimesNewRomanPSMT" w:cs="TimesNewRomanPSMT"/>
          <w:sz w:val="24"/>
          <w:szCs w:val="24"/>
        </w:rPr>
        <w:t>the “Ch_5_WP#2_Marg Dist Cust Costs for Non School Class_Public” and “Ch_5_WP#3_Marg Dist Cust Costs for School Class_Public” workpapers.</w:t>
      </w:r>
    </w:p>
    <w:p w14:paraId="27FD76CC" w14:textId="3D802477" w:rsidR="00C642A5" w:rsidRDefault="00C642A5" w:rsidP="00AD5B83">
      <w:pPr>
        <w:widowControl/>
        <w:autoSpaceDE w:val="0"/>
        <w:autoSpaceDN w:val="0"/>
        <w:adjustRightInd w:val="0"/>
        <w:rPr>
          <w:rFonts w:ascii="TimesNewRomanPSMT" w:hAnsi="TimesNewRomanPSMT" w:cs="TimesNewRomanPSMT"/>
          <w:sz w:val="24"/>
          <w:szCs w:val="24"/>
        </w:rPr>
      </w:pPr>
    </w:p>
    <w:p w14:paraId="7803B1AF" w14:textId="77777777" w:rsidR="003E73D6" w:rsidRDefault="003E73D6" w:rsidP="00AD5B83">
      <w:pPr>
        <w:widowControl/>
        <w:autoSpaceDE w:val="0"/>
        <w:autoSpaceDN w:val="0"/>
        <w:adjustRightInd w:val="0"/>
        <w:rPr>
          <w:rFonts w:ascii="TimesNewRomanPSMT" w:hAnsi="TimesNewRomanPSMT" w:cs="TimesNewRomanPSMT"/>
          <w:sz w:val="24"/>
          <w:szCs w:val="24"/>
        </w:rPr>
      </w:pPr>
    </w:p>
    <w:p w14:paraId="5EA2978C" w14:textId="10ABFE9D"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19. RE - WGS -3/JE-2: If a new school equal to the size of the median school size</w:t>
      </w:r>
      <w:r w:rsidR="001D67DC">
        <w:rPr>
          <w:rFonts w:ascii="TimesNewRomanPSMT" w:hAnsi="TimesNewRomanPSMT" w:cs="TimesNewRomanPSMT"/>
          <w:sz w:val="24"/>
          <w:szCs w:val="24"/>
        </w:rPr>
        <w:t xml:space="preserve"> </w:t>
      </w:r>
      <w:r>
        <w:rPr>
          <w:rFonts w:ascii="TimesNewRomanPSMT" w:hAnsi="TimesNewRomanPSMT" w:cs="TimesNewRomanPSMT"/>
          <w:sz w:val="24"/>
          <w:szCs w:val="24"/>
        </w:rPr>
        <w:t>(load profile-wise) was added to a residential neighborhood, would the</w:t>
      </w:r>
      <w:r w:rsidR="001D67DC">
        <w:rPr>
          <w:rFonts w:ascii="TimesNewRomanPSMT" w:hAnsi="TimesNewRomanPSMT" w:cs="TimesNewRomanPSMT"/>
          <w:sz w:val="24"/>
          <w:szCs w:val="24"/>
        </w:rPr>
        <w:t xml:space="preserve"> </w:t>
      </w:r>
      <w:r>
        <w:rPr>
          <w:rFonts w:ascii="TimesNewRomanPSMT" w:hAnsi="TimesNewRomanPSMT" w:cs="TimesNewRomanPSMT"/>
          <w:sz w:val="24"/>
          <w:szCs w:val="24"/>
        </w:rPr>
        <w:t>substation transformer have to be modified? Please explain. What would be</w:t>
      </w:r>
      <w:r w:rsidR="001D67DC">
        <w:rPr>
          <w:rFonts w:ascii="TimesNewRomanPSMT" w:hAnsi="TimesNewRomanPSMT" w:cs="TimesNewRomanPSMT"/>
          <w:sz w:val="24"/>
          <w:szCs w:val="24"/>
        </w:rPr>
        <w:t xml:space="preserve"> </w:t>
      </w:r>
      <w:r>
        <w:rPr>
          <w:rFonts w:ascii="TimesNewRomanPSMT" w:hAnsi="TimesNewRomanPSMT" w:cs="TimesNewRomanPSMT"/>
          <w:sz w:val="24"/>
          <w:szCs w:val="24"/>
        </w:rPr>
        <w:t>the incremental distribution investments (components and estimated costs)</w:t>
      </w:r>
      <w:r w:rsidR="001D67DC">
        <w:rPr>
          <w:rFonts w:ascii="TimesNewRomanPSMT" w:hAnsi="TimesNewRomanPSMT" w:cs="TimesNewRomanPSMT"/>
          <w:sz w:val="24"/>
          <w:szCs w:val="24"/>
        </w:rPr>
        <w:t xml:space="preserve"> </w:t>
      </w:r>
      <w:r>
        <w:rPr>
          <w:rFonts w:ascii="TimesNewRomanPSMT" w:hAnsi="TimesNewRomanPSMT" w:cs="TimesNewRomanPSMT"/>
          <w:sz w:val="24"/>
          <w:szCs w:val="24"/>
        </w:rPr>
        <w:t>associated with this addition.</w:t>
      </w:r>
    </w:p>
    <w:p w14:paraId="31538528" w14:textId="6C282B3E" w:rsidR="007111F7" w:rsidRDefault="007111F7" w:rsidP="00AD5B83">
      <w:pPr>
        <w:widowControl/>
        <w:autoSpaceDE w:val="0"/>
        <w:autoSpaceDN w:val="0"/>
        <w:adjustRightInd w:val="0"/>
        <w:rPr>
          <w:rFonts w:ascii="TimesNewRomanPSMT" w:hAnsi="TimesNewRomanPSMT" w:cs="TimesNewRomanPSMT"/>
          <w:sz w:val="24"/>
          <w:szCs w:val="24"/>
        </w:rPr>
      </w:pPr>
    </w:p>
    <w:p w14:paraId="65A982CE" w14:textId="77777777" w:rsidR="007111F7" w:rsidRPr="0021298B" w:rsidRDefault="007111F7" w:rsidP="007111F7">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5C0FCFF3" w14:textId="742A13F1" w:rsidR="007111F7" w:rsidRDefault="007111F7" w:rsidP="00AD5B83">
      <w:pPr>
        <w:widowControl/>
        <w:autoSpaceDE w:val="0"/>
        <w:autoSpaceDN w:val="0"/>
        <w:adjustRightInd w:val="0"/>
        <w:rPr>
          <w:rFonts w:ascii="TimesNewRomanPSMT" w:hAnsi="TimesNewRomanPSMT" w:cs="TimesNewRomanPSMT"/>
          <w:sz w:val="24"/>
          <w:szCs w:val="24"/>
        </w:rPr>
      </w:pPr>
    </w:p>
    <w:p w14:paraId="0D4BFD6A" w14:textId="0C3C03A2" w:rsidR="00BC6D2B" w:rsidRDefault="00BC6D2B"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Whether a </w:t>
      </w:r>
      <w:r w:rsidR="00864AA9">
        <w:rPr>
          <w:rFonts w:ascii="TimesNewRomanPSMT" w:hAnsi="TimesNewRomanPSMT" w:cs="TimesNewRomanPSMT"/>
          <w:sz w:val="24"/>
          <w:szCs w:val="24"/>
        </w:rPr>
        <w:t>“</w:t>
      </w:r>
      <w:r>
        <w:rPr>
          <w:rFonts w:ascii="TimesNewRomanPSMT" w:hAnsi="TimesNewRomanPSMT" w:cs="TimesNewRomanPSMT"/>
          <w:sz w:val="24"/>
          <w:szCs w:val="24"/>
        </w:rPr>
        <w:t>substation transformer</w:t>
      </w:r>
      <w:r w:rsidR="00864AA9">
        <w:rPr>
          <w:rFonts w:ascii="TimesNewRomanPSMT" w:hAnsi="TimesNewRomanPSMT" w:cs="TimesNewRomanPSMT"/>
          <w:sz w:val="24"/>
          <w:szCs w:val="24"/>
        </w:rPr>
        <w:t>”</w:t>
      </w:r>
      <w:r>
        <w:rPr>
          <w:rFonts w:ascii="TimesNewRomanPSMT" w:hAnsi="TimesNewRomanPSMT" w:cs="TimesNewRomanPSMT"/>
          <w:sz w:val="24"/>
          <w:szCs w:val="24"/>
        </w:rPr>
        <w:t xml:space="preserve"> will need to be modified with the addition </w:t>
      </w:r>
      <w:r w:rsidR="00950661">
        <w:rPr>
          <w:rFonts w:ascii="TimesNewRomanPSMT" w:hAnsi="TimesNewRomanPSMT" w:cs="TimesNewRomanPSMT"/>
          <w:sz w:val="24"/>
          <w:szCs w:val="24"/>
        </w:rPr>
        <w:t xml:space="preserve">of a customer </w:t>
      </w:r>
      <w:r>
        <w:rPr>
          <w:rFonts w:ascii="TimesNewRomanPSMT" w:hAnsi="TimesNewRomanPSMT" w:cs="TimesNewRomanPSMT"/>
          <w:sz w:val="24"/>
          <w:szCs w:val="24"/>
        </w:rPr>
        <w:t>to a neighborhood will depend on the capacity availability o</w:t>
      </w:r>
      <w:r w:rsidR="007449CE">
        <w:rPr>
          <w:rFonts w:ascii="TimesNewRomanPSMT" w:hAnsi="TimesNewRomanPSMT" w:cs="TimesNewRomanPSMT"/>
          <w:sz w:val="24"/>
          <w:szCs w:val="24"/>
        </w:rPr>
        <w:t>f</w:t>
      </w:r>
      <w:r>
        <w:rPr>
          <w:rFonts w:ascii="TimesNewRomanPSMT" w:hAnsi="TimesNewRomanPSMT" w:cs="TimesNewRomanPSMT"/>
          <w:sz w:val="24"/>
          <w:szCs w:val="24"/>
        </w:rPr>
        <w:t xml:space="preserve"> the transformer</w:t>
      </w:r>
      <w:r w:rsidR="007449CE">
        <w:rPr>
          <w:rFonts w:ascii="TimesNewRomanPSMT" w:hAnsi="TimesNewRomanPSMT" w:cs="TimesNewRomanPSMT"/>
          <w:sz w:val="24"/>
          <w:szCs w:val="24"/>
        </w:rPr>
        <w:t xml:space="preserve"> serving the neighborhood</w:t>
      </w:r>
      <w:r>
        <w:rPr>
          <w:rFonts w:ascii="TimesNewRomanPSMT" w:hAnsi="TimesNewRomanPSMT" w:cs="TimesNewRomanPSMT"/>
          <w:sz w:val="24"/>
          <w:szCs w:val="24"/>
        </w:rPr>
        <w:t>.</w:t>
      </w:r>
      <w:r w:rsidR="00950661">
        <w:rPr>
          <w:rFonts w:ascii="TimesNewRomanPSMT" w:hAnsi="TimesNewRomanPSMT" w:cs="TimesNewRomanPSMT"/>
          <w:sz w:val="24"/>
          <w:szCs w:val="24"/>
        </w:rPr>
        <w:t xml:space="preserve">  The </w:t>
      </w:r>
      <w:r w:rsidR="00015D74">
        <w:rPr>
          <w:rFonts w:ascii="TimesNewRomanPSMT" w:hAnsi="TimesNewRomanPSMT" w:cs="TimesNewRomanPSMT"/>
          <w:sz w:val="24"/>
          <w:szCs w:val="24"/>
        </w:rPr>
        <w:t xml:space="preserve">total </w:t>
      </w:r>
      <w:r w:rsidR="00950661">
        <w:rPr>
          <w:rFonts w:ascii="TimesNewRomanPSMT" w:hAnsi="TimesNewRomanPSMT" w:cs="TimesNewRomanPSMT"/>
          <w:sz w:val="24"/>
          <w:szCs w:val="24"/>
        </w:rPr>
        <w:t>Substation Costs that SDG&amp;E proposes in this proceeding are $19.61 per kW, as shown in the “Marg Substation Costs” tab of “Ch_5_WP#4_Marg Dist Demand Costs_Public” workpaper.</w:t>
      </w:r>
      <w:r>
        <w:rPr>
          <w:rFonts w:ascii="TimesNewRomanPSMT" w:hAnsi="TimesNewRomanPSMT" w:cs="TimesNewRomanPSMT"/>
          <w:sz w:val="24"/>
          <w:szCs w:val="24"/>
        </w:rPr>
        <w:t xml:space="preserve"> </w:t>
      </w:r>
    </w:p>
    <w:p w14:paraId="59AA451B" w14:textId="77777777" w:rsidR="00BC6D2B" w:rsidRDefault="00BC6D2B" w:rsidP="00AD5B83">
      <w:pPr>
        <w:widowControl/>
        <w:autoSpaceDE w:val="0"/>
        <w:autoSpaceDN w:val="0"/>
        <w:adjustRightInd w:val="0"/>
        <w:rPr>
          <w:rFonts w:ascii="TimesNewRomanPSMT" w:hAnsi="TimesNewRomanPSMT" w:cs="TimesNewRomanPSMT"/>
          <w:sz w:val="24"/>
          <w:szCs w:val="24"/>
        </w:rPr>
      </w:pPr>
    </w:p>
    <w:p w14:paraId="6EE6C0F6" w14:textId="77777777" w:rsidR="001D67DC" w:rsidRDefault="001D67DC" w:rsidP="00AD5B83">
      <w:pPr>
        <w:widowControl/>
        <w:autoSpaceDE w:val="0"/>
        <w:autoSpaceDN w:val="0"/>
        <w:adjustRightInd w:val="0"/>
        <w:rPr>
          <w:rFonts w:ascii="TimesNewRomanPSMT" w:hAnsi="TimesNewRomanPSMT" w:cs="TimesNewRomanPSMT"/>
          <w:sz w:val="24"/>
          <w:szCs w:val="24"/>
        </w:rPr>
      </w:pPr>
    </w:p>
    <w:p w14:paraId="3729913A" w14:textId="330BF766"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lastRenderedPageBreak/>
        <w:t>20. RE - WGS 9: For Customer Service Distribution costs, what portion is</w:t>
      </w:r>
      <w:r w:rsidR="00325651">
        <w:rPr>
          <w:rFonts w:ascii="TimesNewRomanPSMT" w:hAnsi="TimesNewRomanPSMT" w:cs="TimesNewRomanPSMT"/>
          <w:sz w:val="24"/>
          <w:szCs w:val="24"/>
        </w:rPr>
        <w:t xml:space="preserve"> </w:t>
      </w:r>
      <w:r>
        <w:rPr>
          <w:rFonts w:ascii="TimesNewRomanPSMT" w:hAnsi="TimesNewRomanPSMT" w:cs="TimesNewRomanPSMT"/>
          <w:sz w:val="24"/>
          <w:szCs w:val="24"/>
        </w:rPr>
        <w:t>directly assigned? Please identify which components this accounts for in</w:t>
      </w:r>
      <w:r w:rsidR="00325651">
        <w:rPr>
          <w:rFonts w:ascii="TimesNewRomanPSMT" w:hAnsi="TimesNewRomanPSMT" w:cs="TimesNewRomanPSMT"/>
          <w:sz w:val="24"/>
          <w:szCs w:val="24"/>
        </w:rPr>
        <w:t xml:space="preserve"> </w:t>
      </w:r>
      <w:r>
        <w:rPr>
          <w:rFonts w:ascii="TimesNewRomanPSMT" w:hAnsi="TimesNewRomanPSMT" w:cs="TimesNewRomanPSMT"/>
          <w:sz w:val="24"/>
          <w:szCs w:val="24"/>
        </w:rPr>
        <w:t>WGS 9 lines 10-12.</w:t>
      </w:r>
    </w:p>
    <w:p w14:paraId="6D1EC05F" w14:textId="4FC6DED1" w:rsidR="007111F7" w:rsidRDefault="007111F7" w:rsidP="00AD5B83">
      <w:pPr>
        <w:widowControl/>
        <w:autoSpaceDE w:val="0"/>
        <w:autoSpaceDN w:val="0"/>
        <w:adjustRightInd w:val="0"/>
        <w:rPr>
          <w:rFonts w:ascii="TimesNewRomanPSMT" w:hAnsi="TimesNewRomanPSMT" w:cs="TimesNewRomanPSMT"/>
          <w:sz w:val="24"/>
          <w:szCs w:val="24"/>
        </w:rPr>
      </w:pPr>
    </w:p>
    <w:p w14:paraId="216E092F" w14:textId="77777777" w:rsidR="007111F7" w:rsidRPr="0021298B" w:rsidRDefault="007111F7" w:rsidP="007111F7">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1B5EDDC2" w14:textId="05A600F9" w:rsidR="007111F7" w:rsidRDefault="007111F7" w:rsidP="00AD5B83">
      <w:pPr>
        <w:widowControl/>
        <w:autoSpaceDE w:val="0"/>
        <w:autoSpaceDN w:val="0"/>
        <w:adjustRightInd w:val="0"/>
        <w:rPr>
          <w:rFonts w:ascii="TimesNewRomanPSMT" w:hAnsi="TimesNewRomanPSMT" w:cs="TimesNewRomanPSMT"/>
          <w:sz w:val="24"/>
          <w:szCs w:val="24"/>
        </w:rPr>
      </w:pPr>
    </w:p>
    <w:p w14:paraId="4C800E46" w14:textId="43119418" w:rsidR="00950661" w:rsidRDefault="00950661"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100% of the Customer Service Distribution costs, identified in the “Cust Service Cost Allocations” tab of </w:t>
      </w:r>
      <w:r w:rsidR="00090CC2">
        <w:rPr>
          <w:rFonts w:ascii="TimesNewRomanPSMT" w:hAnsi="TimesNewRomanPSMT" w:cs="TimesNewRomanPSMT"/>
          <w:sz w:val="24"/>
          <w:szCs w:val="24"/>
        </w:rPr>
        <w:t xml:space="preserve">the “Ch_5_WP#2_Marg Dist Cust Costs for Non School Class_Public” workpaper </w:t>
      </w:r>
      <w:r w:rsidR="00497B3D">
        <w:rPr>
          <w:rFonts w:ascii="TimesNewRomanPSMT" w:hAnsi="TimesNewRomanPSMT" w:cs="TimesNewRomanPSMT"/>
          <w:sz w:val="24"/>
          <w:szCs w:val="24"/>
        </w:rPr>
        <w:t xml:space="preserve">reflect </w:t>
      </w:r>
      <w:r w:rsidR="008E593A">
        <w:rPr>
          <w:rFonts w:ascii="TimesNewRomanPSMT" w:hAnsi="TimesNewRomanPSMT" w:cs="TimesNewRomanPSMT"/>
          <w:sz w:val="24"/>
          <w:szCs w:val="24"/>
        </w:rPr>
        <w:t>“directly assigned”</w:t>
      </w:r>
      <w:r w:rsidR="00497B3D">
        <w:rPr>
          <w:rFonts w:ascii="TimesNewRomanPSMT" w:hAnsi="TimesNewRomanPSMT" w:cs="TimesNewRomanPSMT"/>
          <w:sz w:val="24"/>
          <w:szCs w:val="24"/>
        </w:rPr>
        <w:t xml:space="preserve"> Customer Service Distribution costs associated with providing electric service to SDG&amp;E customers.  These Customer Service Distribution costs are used to develop the Customer Account</w:t>
      </w:r>
      <w:r w:rsidR="00E32ABF">
        <w:rPr>
          <w:rFonts w:ascii="TimesNewRomanPSMT" w:hAnsi="TimesNewRomanPSMT" w:cs="TimesNewRomanPSMT"/>
          <w:sz w:val="24"/>
          <w:szCs w:val="24"/>
        </w:rPr>
        <w:t>s</w:t>
      </w:r>
      <w:r w:rsidR="00497B3D">
        <w:rPr>
          <w:rFonts w:ascii="TimesNewRomanPSMT" w:hAnsi="TimesNewRomanPSMT" w:cs="TimesNewRomanPSMT"/>
          <w:sz w:val="24"/>
          <w:szCs w:val="24"/>
        </w:rPr>
        <w:t xml:space="preserve">/Services </w:t>
      </w:r>
      <w:r w:rsidR="00B212E2">
        <w:rPr>
          <w:rFonts w:ascii="TimesNewRomanPSMT" w:hAnsi="TimesNewRomanPSMT" w:cs="TimesNewRomanPSMT"/>
          <w:sz w:val="24"/>
          <w:szCs w:val="24"/>
        </w:rPr>
        <w:t xml:space="preserve">costs used to develop the proposed marginal distribution customer costs, as presented in for residential customers in Row 34 of the “Resid Cust Cost Summary” tab in the “Ch_5_WP#2_Marg Dist Cust Costs for Non School Class_Public” workpaper. </w:t>
      </w:r>
    </w:p>
    <w:p w14:paraId="3FD26629" w14:textId="77777777" w:rsidR="00950661" w:rsidRDefault="00950661" w:rsidP="00AD5B83">
      <w:pPr>
        <w:widowControl/>
        <w:autoSpaceDE w:val="0"/>
        <w:autoSpaceDN w:val="0"/>
        <w:adjustRightInd w:val="0"/>
        <w:rPr>
          <w:rFonts w:ascii="TimesNewRomanPSMT" w:hAnsi="TimesNewRomanPSMT" w:cs="TimesNewRomanPSMT"/>
          <w:sz w:val="24"/>
          <w:szCs w:val="24"/>
        </w:rPr>
      </w:pPr>
    </w:p>
    <w:p w14:paraId="097AC4BE" w14:textId="77777777" w:rsidR="00325651" w:rsidRDefault="00325651" w:rsidP="00AD5B83">
      <w:pPr>
        <w:widowControl/>
        <w:autoSpaceDE w:val="0"/>
        <w:autoSpaceDN w:val="0"/>
        <w:adjustRightInd w:val="0"/>
        <w:rPr>
          <w:rFonts w:ascii="TimesNewRomanPSMT" w:hAnsi="TimesNewRomanPSMT" w:cs="TimesNewRomanPSMT"/>
          <w:sz w:val="24"/>
          <w:szCs w:val="24"/>
        </w:rPr>
      </w:pPr>
    </w:p>
    <w:p w14:paraId="50B53536" w14:textId="29C1C3A1"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21. RE - WGS 9-11: The Proposed Rental Method</w:t>
      </w:r>
    </w:p>
    <w:p w14:paraId="67446E32" w14:textId="77777777" w:rsidR="00325651" w:rsidRDefault="00325651" w:rsidP="00AD5B83">
      <w:pPr>
        <w:widowControl/>
        <w:autoSpaceDE w:val="0"/>
        <w:autoSpaceDN w:val="0"/>
        <w:adjustRightInd w:val="0"/>
        <w:rPr>
          <w:rFonts w:ascii="TimesNewRomanPSMT" w:hAnsi="TimesNewRomanPSMT" w:cs="TimesNewRomanPSMT"/>
          <w:sz w:val="24"/>
          <w:szCs w:val="24"/>
        </w:rPr>
      </w:pPr>
    </w:p>
    <w:p w14:paraId="52C73BF9" w14:textId="15632246" w:rsidR="00AD5B83" w:rsidRDefault="00325651"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b/>
      </w:r>
      <w:r w:rsidR="00AD5B83">
        <w:rPr>
          <w:rFonts w:ascii="TimesNewRomanPSMT" w:hAnsi="TimesNewRomanPSMT" w:cs="TimesNewRomanPSMT"/>
          <w:sz w:val="24"/>
          <w:szCs w:val="24"/>
        </w:rPr>
        <w:t>a. Does the Company earn a rate of return on TSM investments?</w:t>
      </w:r>
    </w:p>
    <w:p w14:paraId="7A50DD19" w14:textId="77777777" w:rsidR="007111F7" w:rsidRDefault="007111F7" w:rsidP="007111F7">
      <w:pPr>
        <w:widowControl/>
        <w:autoSpaceDE w:val="0"/>
        <w:autoSpaceDN w:val="0"/>
        <w:adjustRightInd w:val="0"/>
        <w:rPr>
          <w:rFonts w:ascii="TimesNewRomanPSMT" w:hAnsi="TimesNewRomanPSMT" w:cs="TimesNewRomanPSMT"/>
          <w:b/>
          <w:sz w:val="24"/>
          <w:szCs w:val="24"/>
        </w:rPr>
      </w:pPr>
    </w:p>
    <w:p w14:paraId="3E2A06C1" w14:textId="6D51E87C" w:rsidR="007111F7" w:rsidRPr="0021298B" w:rsidRDefault="007111F7" w:rsidP="007111F7">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172694E0" w14:textId="10C0CE5E" w:rsidR="007111F7" w:rsidRDefault="007111F7" w:rsidP="00AD5B83">
      <w:pPr>
        <w:widowControl/>
        <w:autoSpaceDE w:val="0"/>
        <w:autoSpaceDN w:val="0"/>
        <w:adjustRightInd w:val="0"/>
        <w:rPr>
          <w:rFonts w:ascii="TimesNewRomanPSMT" w:hAnsi="TimesNewRomanPSMT" w:cs="TimesNewRomanPSMT"/>
          <w:sz w:val="24"/>
          <w:szCs w:val="24"/>
        </w:rPr>
      </w:pPr>
    </w:p>
    <w:p w14:paraId="4FB9B62D" w14:textId="712016BB" w:rsidR="00B212E2" w:rsidRDefault="00B212E2"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Yes</w:t>
      </w:r>
      <w:r w:rsidR="00E55437">
        <w:rPr>
          <w:rFonts w:ascii="TimesNewRomanPSMT" w:hAnsi="TimesNewRomanPSMT" w:cs="TimesNewRomanPSMT"/>
          <w:sz w:val="24"/>
          <w:szCs w:val="24"/>
        </w:rPr>
        <w:t>.</w:t>
      </w:r>
      <w:r>
        <w:rPr>
          <w:rFonts w:ascii="TimesNewRomanPSMT" w:hAnsi="TimesNewRomanPSMT" w:cs="TimesNewRomanPSMT"/>
          <w:sz w:val="24"/>
          <w:szCs w:val="24"/>
        </w:rPr>
        <w:t xml:space="preserve"> </w:t>
      </w:r>
      <w:r w:rsidR="00E55437">
        <w:rPr>
          <w:rFonts w:ascii="TimesNewRomanPSMT" w:hAnsi="TimesNewRomanPSMT" w:cs="TimesNewRomanPSMT"/>
          <w:sz w:val="24"/>
          <w:szCs w:val="24"/>
        </w:rPr>
        <w:t xml:space="preserve"> </w:t>
      </w:r>
      <w:r>
        <w:rPr>
          <w:rFonts w:ascii="TimesNewRomanPSMT" w:hAnsi="TimesNewRomanPSMT" w:cs="TimesNewRomanPSMT"/>
          <w:sz w:val="24"/>
          <w:szCs w:val="24"/>
        </w:rPr>
        <w:t xml:space="preserve">SDG&amp;E earns a rate of return </w:t>
      </w:r>
      <w:r w:rsidR="0032693E">
        <w:rPr>
          <w:rFonts w:ascii="TimesNewRomanPSMT" w:hAnsi="TimesNewRomanPSMT" w:cs="TimesNewRomanPSMT"/>
          <w:sz w:val="24"/>
          <w:szCs w:val="24"/>
        </w:rPr>
        <w:t xml:space="preserve">(“ROR”) </w:t>
      </w:r>
      <w:r>
        <w:rPr>
          <w:rFonts w:ascii="TimesNewRomanPSMT" w:hAnsi="TimesNewRomanPSMT" w:cs="TimesNewRomanPSMT"/>
          <w:sz w:val="24"/>
          <w:szCs w:val="24"/>
        </w:rPr>
        <w:t xml:space="preserve">on any capital asset it purchases to serve customers, including TSM assets.  In the Rental Method, the TSM costs are converted to annual costs by applying the Real Economic Carrying Cost (“RECC”) factors </w:t>
      </w:r>
      <w:r w:rsidR="0032693E">
        <w:rPr>
          <w:rFonts w:ascii="TimesNewRomanPSMT" w:hAnsi="TimesNewRomanPSMT" w:cs="TimesNewRomanPSMT"/>
          <w:sz w:val="24"/>
          <w:szCs w:val="24"/>
        </w:rPr>
        <w:t>to the costs,</w:t>
      </w:r>
      <w:r>
        <w:rPr>
          <w:rFonts w:ascii="TimesNewRomanPSMT" w:hAnsi="TimesNewRomanPSMT" w:cs="TimesNewRomanPSMT"/>
          <w:sz w:val="24"/>
          <w:szCs w:val="24"/>
        </w:rPr>
        <w:t xml:space="preserve"> </w:t>
      </w:r>
      <w:r w:rsidR="0032693E">
        <w:rPr>
          <w:rFonts w:ascii="TimesNewRomanPSMT" w:hAnsi="TimesNewRomanPSMT" w:cs="TimesNewRomanPSMT"/>
          <w:sz w:val="24"/>
          <w:szCs w:val="24"/>
        </w:rPr>
        <w:t xml:space="preserve">with SDG&amp;E’s </w:t>
      </w:r>
      <w:r w:rsidR="007449CE">
        <w:rPr>
          <w:rFonts w:ascii="TimesNewRomanPSMT" w:hAnsi="TimesNewRomanPSMT" w:cs="TimesNewRomanPSMT"/>
          <w:sz w:val="24"/>
          <w:szCs w:val="24"/>
        </w:rPr>
        <w:t xml:space="preserve">current </w:t>
      </w:r>
      <w:r w:rsidR="0032693E">
        <w:rPr>
          <w:rFonts w:ascii="TimesNewRomanPSMT" w:hAnsi="TimesNewRomanPSMT" w:cs="TimesNewRomanPSMT"/>
          <w:sz w:val="24"/>
          <w:szCs w:val="24"/>
        </w:rPr>
        <w:t xml:space="preserve">authorized ROR </w:t>
      </w:r>
      <w:r w:rsidR="007449CE">
        <w:rPr>
          <w:rFonts w:ascii="TimesNewRomanPSMT" w:hAnsi="TimesNewRomanPSMT" w:cs="TimesNewRomanPSMT"/>
          <w:sz w:val="24"/>
          <w:szCs w:val="24"/>
        </w:rPr>
        <w:t xml:space="preserve">of 7.55% </w:t>
      </w:r>
      <w:r w:rsidR="0032693E">
        <w:rPr>
          <w:rFonts w:ascii="TimesNewRomanPSMT" w:hAnsi="TimesNewRomanPSMT" w:cs="TimesNewRomanPSMT"/>
          <w:sz w:val="24"/>
          <w:szCs w:val="24"/>
        </w:rPr>
        <w:t xml:space="preserve">included as an input </w:t>
      </w:r>
      <w:r w:rsidR="00380550">
        <w:rPr>
          <w:rFonts w:ascii="TimesNewRomanPSMT" w:hAnsi="TimesNewRomanPSMT" w:cs="TimesNewRomanPSMT"/>
          <w:sz w:val="24"/>
          <w:szCs w:val="24"/>
        </w:rPr>
        <w:t>in</w:t>
      </w:r>
      <w:r w:rsidR="0032693E">
        <w:rPr>
          <w:rFonts w:ascii="TimesNewRomanPSMT" w:hAnsi="TimesNewRomanPSMT" w:cs="TimesNewRomanPSMT"/>
          <w:sz w:val="24"/>
          <w:szCs w:val="24"/>
        </w:rPr>
        <w:t xml:space="preserve"> the RECC calcu</w:t>
      </w:r>
      <w:r w:rsidR="007449CE">
        <w:rPr>
          <w:rFonts w:ascii="TimesNewRomanPSMT" w:hAnsi="TimesNewRomanPSMT" w:cs="TimesNewRomanPSMT"/>
          <w:sz w:val="24"/>
          <w:szCs w:val="24"/>
        </w:rPr>
        <w:t>la</w:t>
      </w:r>
      <w:r w:rsidR="0032693E">
        <w:rPr>
          <w:rFonts w:ascii="TimesNewRomanPSMT" w:hAnsi="TimesNewRomanPSMT" w:cs="TimesNewRomanPSMT"/>
          <w:sz w:val="24"/>
          <w:szCs w:val="24"/>
        </w:rPr>
        <w:t>tion.</w:t>
      </w:r>
    </w:p>
    <w:p w14:paraId="6DC5877C" w14:textId="4542B7DB" w:rsidR="00325651" w:rsidRDefault="00325651" w:rsidP="00AD5B83">
      <w:pPr>
        <w:widowControl/>
        <w:autoSpaceDE w:val="0"/>
        <w:autoSpaceDN w:val="0"/>
        <w:adjustRightInd w:val="0"/>
        <w:rPr>
          <w:rFonts w:ascii="TimesNewRomanPSMT" w:hAnsi="TimesNewRomanPSMT" w:cs="TimesNewRomanPSMT"/>
          <w:sz w:val="24"/>
          <w:szCs w:val="24"/>
        </w:rPr>
      </w:pPr>
    </w:p>
    <w:p w14:paraId="2B9418C3" w14:textId="77777777" w:rsidR="007449CE" w:rsidRDefault="007449CE" w:rsidP="00AD5B83">
      <w:pPr>
        <w:widowControl/>
        <w:autoSpaceDE w:val="0"/>
        <w:autoSpaceDN w:val="0"/>
        <w:adjustRightInd w:val="0"/>
        <w:rPr>
          <w:rFonts w:ascii="TimesNewRomanPSMT" w:hAnsi="TimesNewRomanPSMT" w:cs="TimesNewRomanPSMT"/>
          <w:sz w:val="24"/>
          <w:szCs w:val="24"/>
        </w:rPr>
      </w:pPr>
    </w:p>
    <w:p w14:paraId="07B513DB" w14:textId="0B3EF242" w:rsidR="00AD5B83" w:rsidRDefault="00325651"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b/>
      </w:r>
      <w:r w:rsidR="00AD5B83">
        <w:rPr>
          <w:rFonts w:ascii="TimesNewRomanPSMT" w:hAnsi="TimesNewRomanPSMT" w:cs="TimesNewRomanPSMT"/>
          <w:sz w:val="24"/>
          <w:szCs w:val="24"/>
        </w:rPr>
        <w:t>b. What is the lifespan for TSM assets? Does the lifespan match the</w:t>
      </w:r>
      <w:r>
        <w:rPr>
          <w:rFonts w:ascii="TimesNewRomanPSMT" w:hAnsi="TimesNewRomanPSMT" w:cs="TimesNewRomanPSMT"/>
          <w:sz w:val="24"/>
          <w:szCs w:val="24"/>
        </w:rPr>
        <w:t xml:space="preserve"> </w:t>
      </w:r>
      <w:r w:rsidR="00AD5B83">
        <w:rPr>
          <w:rFonts w:ascii="TimesNewRomanPSMT" w:hAnsi="TimesNewRomanPSMT" w:cs="TimesNewRomanPSMT"/>
          <w:sz w:val="24"/>
          <w:szCs w:val="24"/>
        </w:rPr>
        <w:t xml:space="preserve">depreciation schedules for </w:t>
      </w:r>
      <w:r>
        <w:rPr>
          <w:rFonts w:ascii="TimesNewRomanPSMT" w:hAnsi="TimesNewRomanPSMT" w:cs="TimesNewRomanPSMT"/>
          <w:sz w:val="24"/>
          <w:szCs w:val="24"/>
        </w:rPr>
        <w:tab/>
      </w:r>
      <w:r w:rsidR="00AD5B83">
        <w:rPr>
          <w:rFonts w:ascii="TimesNewRomanPSMT" w:hAnsi="TimesNewRomanPSMT" w:cs="TimesNewRomanPSMT"/>
          <w:sz w:val="24"/>
          <w:szCs w:val="24"/>
        </w:rPr>
        <w:t>those investments?</w:t>
      </w:r>
    </w:p>
    <w:p w14:paraId="08E0904B" w14:textId="2A0C3735" w:rsidR="007111F7" w:rsidRDefault="007111F7" w:rsidP="00AD5B83">
      <w:pPr>
        <w:widowControl/>
        <w:autoSpaceDE w:val="0"/>
        <w:autoSpaceDN w:val="0"/>
        <w:adjustRightInd w:val="0"/>
        <w:rPr>
          <w:rFonts w:ascii="TimesNewRomanPSMT" w:hAnsi="TimesNewRomanPSMT" w:cs="TimesNewRomanPSMT"/>
          <w:sz w:val="24"/>
          <w:szCs w:val="24"/>
        </w:rPr>
      </w:pPr>
    </w:p>
    <w:p w14:paraId="17546B04" w14:textId="77777777" w:rsidR="007111F7" w:rsidRPr="0021298B" w:rsidRDefault="007111F7" w:rsidP="007111F7">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31AEBB4E" w14:textId="77777777" w:rsidR="007111F7" w:rsidRDefault="007111F7" w:rsidP="00AD5B83">
      <w:pPr>
        <w:widowControl/>
        <w:autoSpaceDE w:val="0"/>
        <w:autoSpaceDN w:val="0"/>
        <w:adjustRightInd w:val="0"/>
        <w:rPr>
          <w:rFonts w:ascii="TimesNewRomanPSMT" w:hAnsi="TimesNewRomanPSMT" w:cs="TimesNewRomanPSMT"/>
          <w:sz w:val="24"/>
          <w:szCs w:val="24"/>
        </w:rPr>
      </w:pPr>
    </w:p>
    <w:p w14:paraId="6326D9E5" w14:textId="1AA6CF1A" w:rsidR="00325651" w:rsidRDefault="0032693E"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The Rental Method calculations reflect the following book lives of the SDG&amp;E TSM assets</w:t>
      </w:r>
      <w:r w:rsidR="00327AF4">
        <w:rPr>
          <w:rFonts w:ascii="TimesNewRomanPSMT" w:hAnsi="TimesNewRomanPSMT" w:cs="TimesNewRomanPSMT"/>
          <w:sz w:val="24"/>
          <w:szCs w:val="24"/>
        </w:rPr>
        <w:t>:</w:t>
      </w:r>
      <w:r>
        <w:rPr>
          <w:rFonts w:ascii="TimesNewRomanPSMT" w:hAnsi="TimesNewRomanPSMT" w:cs="TimesNewRomanPSMT"/>
          <w:sz w:val="24"/>
          <w:szCs w:val="24"/>
        </w:rPr>
        <w:t xml:space="preserve"> </w:t>
      </w:r>
      <w:r w:rsidR="00760D91">
        <w:rPr>
          <w:rFonts w:ascii="TimesNewRomanPSMT" w:hAnsi="TimesNewRomanPSMT" w:cs="TimesNewRomanPSMT"/>
          <w:sz w:val="24"/>
          <w:szCs w:val="24"/>
        </w:rPr>
        <w:t xml:space="preserve">a) </w:t>
      </w:r>
      <w:r w:rsidR="00327AF4">
        <w:rPr>
          <w:rFonts w:ascii="TimesNewRomanPSMT" w:hAnsi="TimesNewRomanPSMT" w:cs="TimesNewRomanPSMT"/>
          <w:sz w:val="24"/>
          <w:szCs w:val="24"/>
        </w:rPr>
        <w:t>final line transformers</w:t>
      </w:r>
      <w:r w:rsidR="00760D91">
        <w:rPr>
          <w:rFonts w:ascii="TimesNewRomanPSMT" w:hAnsi="TimesNewRomanPSMT" w:cs="TimesNewRomanPSMT"/>
          <w:sz w:val="24"/>
          <w:szCs w:val="24"/>
        </w:rPr>
        <w:t xml:space="preserve"> book life is </w:t>
      </w:r>
      <w:r>
        <w:rPr>
          <w:rFonts w:ascii="TimesNewRomanPSMT" w:hAnsi="TimesNewRomanPSMT" w:cs="TimesNewRomanPSMT"/>
          <w:sz w:val="24"/>
          <w:szCs w:val="24"/>
        </w:rPr>
        <w:t>34 years</w:t>
      </w:r>
      <w:r w:rsidR="00760D91">
        <w:rPr>
          <w:rFonts w:ascii="TimesNewRomanPSMT" w:hAnsi="TimesNewRomanPSMT" w:cs="TimesNewRomanPSMT"/>
          <w:sz w:val="24"/>
          <w:szCs w:val="24"/>
        </w:rPr>
        <w:t>; b) underground service drop book life is 53 years; and c) smart meter book life is 15 years.  The book life of the TSM assets reflect the depreciation life of the TSM investments.</w:t>
      </w:r>
      <w:r>
        <w:rPr>
          <w:rFonts w:ascii="TimesNewRomanPSMT" w:hAnsi="TimesNewRomanPSMT" w:cs="TimesNewRomanPSMT"/>
          <w:sz w:val="24"/>
          <w:szCs w:val="24"/>
        </w:rPr>
        <w:t xml:space="preserve"> </w:t>
      </w:r>
    </w:p>
    <w:p w14:paraId="2ADFEE6B" w14:textId="6B86C043" w:rsidR="0032693E" w:rsidRDefault="0032693E" w:rsidP="00AD5B83">
      <w:pPr>
        <w:widowControl/>
        <w:autoSpaceDE w:val="0"/>
        <w:autoSpaceDN w:val="0"/>
        <w:adjustRightInd w:val="0"/>
        <w:rPr>
          <w:rFonts w:ascii="TimesNewRomanPSMT" w:hAnsi="TimesNewRomanPSMT" w:cs="TimesNewRomanPSMT"/>
          <w:sz w:val="24"/>
          <w:szCs w:val="24"/>
        </w:rPr>
      </w:pPr>
    </w:p>
    <w:p w14:paraId="2B8AB8DC" w14:textId="77777777" w:rsidR="007449CE" w:rsidRDefault="007449CE" w:rsidP="00AD5B83">
      <w:pPr>
        <w:widowControl/>
        <w:autoSpaceDE w:val="0"/>
        <w:autoSpaceDN w:val="0"/>
        <w:adjustRightInd w:val="0"/>
        <w:rPr>
          <w:rFonts w:ascii="TimesNewRomanPSMT" w:hAnsi="TimesNewRomanPSMT" w:cs="TimesNewRomanPSMT"/>
          <w:sz w:val="24"/>
          <w:szCs w:val="24"/>
        </w:rPr>
      </w:pPr>
    </w:p>
    <w:p w14:paraId="1C5A594A" w14:textId="1C9A3D77" w:rsidR="00AD5B83" w:rsidRDefault="00325651"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b/>
      </w:r>
      <w:r w:rsidR="00AD5B83">
        <w:rPr>
          <w:rFonts w:ascii="TimesNewRomanPSMT" w:hAnsi="TimesNewRomanPSMT" w:cs="TimesNewRomanPSMT"/>
          <w:sz w:val="24"/>
          <w:szCs w:val="24"/>
        </w:rPr>
        <w:t>c. Please explain, under the Rental Method, what happens if a TSM asset</w:t>
      </w:r>
      <w:r>
        <w:rPr>
          <w:rFonts w:ascii="TimesNewRomanPSMT" w:hAnsi="TimesNewRomanPSMT" w:cs="TimesNewRomanPSMT"/>
          <w:sz w:val="24"/>
          <w:szCs w:val="24"/>
        </w:rPr>
        <w:t xml:space="preserve"> </w:t>
      </w:r>
      <w:r w:rsidR="00AD5B83">
        <w:rPr>
          <w:rFonts w:ascii="TimesNewRomanPSMT" w:hAnsi="TimesNewRomanPSMT" w:cs="TimesNewRomanPSMT"/>
          <w:sz w:val="24"/>
          <w:szCs w:val="24"/>
        </w:rPr>
        <w:t xml:space="preserve">outlives its full </w:t>
      </w:r>
      <w:r>
        <w:rPr>
          <w:rFonts w:ascii="TimesNewRomanPSMT" w:hAnsi="TimesNewRomanPSMT" w:cs="TimesNewRomanPSMT"/>
          <w:sz w:val="24"/>
          <w:szCs w:val="24"/>
        </w:rPr>
        <w:tab/>
      </w:r>
      <w:r w:rsidR="00AD5B83">
        <w:rPr>
          <w:rFonts w:ascii="TimesNewRomanPSMT" w:hAnsi="TimesNewRomanPSMT" w:cs="TimesNewRomanPSMT"/>
          <w:sz w:val="24"/>
          <w:szCs w:val="24"/>
        </w:rPr>
        <w:t>recovery (as calculated by the rental price x expected</w:t>
      </w:r>
      <w:r>
        <w:rPr>
          <w:rFonts w:ascii="TimesNewRomanPSMT" w:hAnsi="TimesNewRomanPSMT" w:cs="TimesNewRomanPSMT"/>
          <w:sz w:val="24"/>
          <w:szCs w:val="24"/>
        </w:rPr>
        <w:t xml:space="preserve"> </w:t>
      </w:r>
      <w:r w:rsidR="00AD5B83">
        <w:rPr>
          <w:rFonts w:ascii="TimesNewRomanPSMT" w:hAnsi="TimesNewRomanPSMT" w:cs="TimesNewRomanPSMT"/>
          <w:sz w:val="24"/>
          <w:szCs w:val="24"/>
        </w:rPr>
        <w:t xml:space="preserve">longevity)? Does that additional </w:t>
      </w:r>
      <w:r>
        <w:rPr>
          <w:rFonts w:ascii="TimesNewRomanPSMT" w:hAnsi="TimesNewRomanPSMT" w:cs="TimesNewRomanPSMT"/>
          <w:sz w:val="24"/>
          <w:szCs w:val="24"/>
        </w:rPr>
        <w:tab/>
      </w:r>
      <w:r w:rsidR="00AD5B83">
        <w:rPr>
          <w:rFonts w:ascii="TimesNewRomanPSMT" w:hAnsi="TimesNewRomanPSMT" w:cs="TimesNewRomanPSMT"/>
          <w:sz w:val="24"/>
          <w:szCs w:val="24"/>
        </w:rPr>
        <w:t>recovery flow back to customers?</w:t>
      </w:r>
      <w:r>
        <w:rPr>
          <w:rFonts w:ascii="TimesNewRomanPSMT" w:hAnsi="TimesNewRomanPSMT" w:cs="TimesNewRomanPSMT"/>
          <w:sz w:val="24"/>
          <w:szCs w:val="24"/>
        </w:rPr>
        <w:t xml:space="preserve"> </w:t>
      </w:r>
      <w:r w:rsidR="00AD5B83">
        <w:rPr>
          <w:rFonts w:ascii="TimesNewRomanPSMT" w:hAnsi="TimesNewRomanPSMT" w:cs="TimesNewRomanPSMT"/>
          <w:sz w:val="24"/>
          <w:szCs w:val="24"/>
        </w:rPr>
        <w:t>Please explain?</w:t>
      </w:r>
    </w:p>
    <w:p w14:paraId="6434BCDE" w14:textId="563E8B28" w:rsidR="007111F7" w:rsidRDefault="007111F7" w:rsidP="00AD5B83">
      <w:pPr>
        <w:widowControl/>
        <w:autoSpaceDE w:val="0"/>
        <w:autoSpaceDN w:val="0"/>
        <w:adjustRightInd w:val="0"/>
        <w:rPr>
          <w:rFonts w:ascii="TimesNewRomanPSMT" w:hAnsi="TimesNewRomanPSMT" w:cs="TimesNewRomanPSMT"/>
          <w:sz w:val="24"/>
          <w:szCs w:val="24"/>
        </w:rPr>
      </w:pPr>
    </w:p>
    <w:p w14:paraId="55A3CA59" w14:textId="77777777" w:rsidR="007111F7" w:rsidRPr="0021298B" w:rsidRDefault="007111F7" w:rsidP="007111F7">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386D56B2" w14:textId="0C63EB18" w:rsidR="007111F7" w:rsidRDefault="007111F7" w:rsidP="00AD5B83">
      <w:pPr>
        <w:widowControl/>
        <w:autoSpaceDE w:val="0"/>
        <w:autoSpaceDN w:val="0"/>
        <w:adjustRightInd w:val="0"/>
        <w:rPr>
          <w:rFonts w:ascii="TimesNewRomanPSMT" w:hAnsi="TimesNewRomanPSMT" w:cs="TimesNewRomanPSMT"/>
          <w:sz w:val="24"/>
          <w:szCs w:val="24"/>
        </w:rPr>
      </w:pPr>
    </w:p>
    <w:p w14:paraId="703EB89B" w14:textId="09B45FA2" w:rsidR="00760D91" w:rsidRDefault="00760D91"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The book lives of the TSM assets reflect the average useful lives of these assets.  For various reasons some assets may have useful lives longer than the book life identified </w:t>
      </w:r>
      <w:r w:rsidR="007449CE">
        <w:rPr>
          <w:rFonts w:ascii="TimesNewRomanPSMT" w:hAnsi="TimesNewRomanPSMT" w:cs="TimesNewRomanPSMT"/>
          <w:sz w:val="24"/>
          <w:szCs w:val="24"/>
        </w:rPr>
        <w:t>w</w:t>
      </w:r>
      <w:r>
        <w:rPr>
          <w:rFonts w:ascii="TimesNewRomanPSMT" w:hAnsi="TimesNewRomanPSMT" w:cs="TimesNewRomanPSMT"/>
          <w:sz w:val="24"/>
          <w:szCs w:val="24"/>
        </w:rPr>
        <w:t xml:space="preserve">hile other assets </w:t>
      </w:r>
      <w:r w:rsidR="007449CE">
        <w:rPr>
          <w:rFonts w:ascii="TimesNewRomanPSMT" w:hAnsi="TimesNewRomanPSMT" w:cs="TimesNewRomanPSMT"/>
          <w:sz w:val="24"/>
          <w:szCs w:val="24"/>
        </w:rPr>
        <w:t>may</w:t>
      </w:r>
      <w:r>
        <w:rPr>
          <w:rFonts w:ascii="TimesNewRomanPSMT" w:hAnsi="TimesNewRomanPSMT" w:cs="TimesNewRomanPSMT"/>
          <w:sz w:val="24"/>
          <w:szCs w:val="24"/>
        </w:rPr>
        <w:t xml:space="preserve"> have </w:t>
      </w:r>
      <w:r>
        <w:rPr>
          <w:rFonts w:ascii="TimesNewRomanPSMT" w:hAnsi="TimesNewRomanPSMT" w:cs="TimesNewRomanPSMT"/>
          <w:sz w:val="24"/>
          <w:szCs w:val="24"/>
        </w:rPr>
        <w:lastRenderedPageBreak/>
        <w:t>useful lives shorter than the book life identified</w:t>
      </w:r>
      <w:r w:rsidR="007449CE">
        <w:rPr>
          <w:rFonts w:ascii="TimesNewRomanPSMT" w:hAnsi="TimesNewRomanPSMT" w:cs="TimesNewRomanPSMT"/>
          <w:sz w:val="24"/>
          <w:szCs w:val="24"/>
        </w:rPr>
        <w:t>.</w:t>
      </w:r>
      <w:r>
        <w:rPr>
          <w:rFonts w:ascii="TimesNewRomanPSMT" w:hAnsi="TimesNewRomanPSMT" w:cs="TimesNewRomanPSMT"/>
          <w:sz w:val="24"/>
          <w:szCs w:val="24"/>
        </w:rPr>
        <w:t xml:space="preserve">  Additional recovery of TSM costs due to a TSM asset outliving its book life </w:t>
      </w:r>
      <w:r w:rsidR="000F3810">
        <w:rPr>
          <w:rFonts w:ascii="TimesNewRomanPSMT" w:hAnsi="TimesNewRomanPSMT" w:cs="TimesNewRomanPSMT"/>
          <w:sz w:val="24"/>
          <w:szCs w:val="24"/>
        </w:rPr>
        <w:t>will</w:t>
      </w:r>
      <w:r>
        <w:rPr>
          <w:rFonts w:ascii="TimesNewRomanPSMT" w:hAnsi="TimesNewRomanPSMT" w:cs="TimesNewRomanPSMT"/>
          <w:sz w:val="24"/>
          <w:szCs w:val="24"/>
        </w:rPr>
        <w:t xml:space="preserve"> not flow back to the customer because there will also </w:t>
      </w:r>
      <w:r w:rsidR="007449CE">
        <w:rPr>
          <w:rFonts w:ascii="TimesNewRomanPSMT" w:hAnsi="TimesNewRomanPSMT" w:cs="TimesNewRomanPSMT"/>
          <w:sz w:val="24"/>
          <w:szCs w:val="24"/>
        </w:rPr>
        <w:t xml:space="preserve">be </w:t>
      </w:r>
      <w:r>
        <w:rPr>
          <w:rFonts w:ascii="TimesNewRomanPSMT" w:hAnsi="TimesNewRomanPSMT" w:cs="TimesNewRomanPSMT"/>
          <w:sz w:val="24"/>
          <w:szCs w:val="24"/>
        </w:rPr>
        <w:t>undercollection</w:t>
      </w:r>
      <w:r w:rsidR="007449CE">
        <w:rPr>
          <w:rFonts w:ascii="TimesNewRomanPSMT" w:hAnsi="TimesNewRomanPSMT" w:cs="TimesNewRomanPSMT"/>
          <w:sz w:val="24"/>
          <w:szCs w:val="24"/>
        </w:rPr>
        <w:t>s</w:t>
      </w:r>
      <w:r>
        <w:rPr>
          <w:rFonts w:ascii="TimesNewRomanPSMT" w:hAnsi="TimesNewRomanPSMT" w:cs="TimesNewRomanPSMT"/>
          <w:sz w:val="24"/>
          <w:szCs w:val="24"/>
        </w:rPr>
        <w:t xml:space="preserve"> of TSM costs due a TSM asset having a useful life less than the assumed book life</w:t>
      </w:r>
      <w:r w:rsidR="008F4E9D">
        <w:rPr>
          <w:rFonts w:ascii="TimesNewRomanPSMT" w:hAnsi="TimesNewRomanPSMT" w:cs="TimesNewRomanPSMT"/>
          <w:sz w:val="24"/>
          <w:szCs w:val="24"/>
        </w:rPr>
        <w:t xml:space="preserve"> and thus, </w:t>
      </w:r>
      <w:r w:rsidR="00321408">
        <w:rPr>
          <w:rFonts w:ascii="TimesNewRomanPSMT" w:hAnsi="TimesNewRomanPSMT" w:cs="TimesNewRomanPSMT"/>
          <w:sz w:val="24"/>
          <w:szCs w:val="24"/>
        </w:rPr>
        <w:t xml:space="preserve">any </w:t>
      </w:r>
      <w:r w:rsidR="008F4E9D">
        <w:rPr>
          <w:rFonts w:ascii="TimesNewRomanPSMT" w:hAnsi="TimesNewRomanPSMT" w:cs="TimesNewRomanPSMT"/>
          <w:sz w:val="24"/>
          <w:szCs w:val="24"/>
        </w:rPr>
        <w:t xml:space="preserve">additional revenue collected under </w:t>
      </w:r>
      <w:r w:rsidR="00321408">
        <w:rPr>
          <w:rFonts w:ascii="TimesNewRomanPSMT" w:hAnsi="TimesNewRomanPSMT" w:cs="TimesNewRomanPSMT"/>
          <w:sz w:val="24"/>
          <w:szCs w:val="24"/>
        </w:rPr>
        <w:t>the</w:t>
      </w:r>
      <w:r w:rsidR="008F4E9D">
        <w:rPr>
          <w:rFonts w:ascii="TimesNewRomanPSMT" w:hAnsi="TimesNewRomanPSMT" w:cs="TimesNewRomanPSMT"/>
          <w:sz w:val="24"/>
          <w:szCs w:val="24"/>
        </w:rPr>
        <w:t xml:space="preserve"> hypothetical example w</w:t>
      </w:r>
      <w:r w:rsidR="00321408">
        <w:rPr>
          <w:rFonts w:ascii="TimesNewRomanPSMT" w:hAnsi="TimesNewRomanPSMT" w:cs="TimesNewRomanPSMT"/>
          <w:sz w:val="24"/>
          <w:szCs w:val="24"/>
        </w:rPr>
        <w:t>ould</w:t>
      </w:r>
      <w:r w:rsidR="008F4E9D">
        <w:rPr>
          <w:rFonts w:ascii="TimesNewRomanPSMT" w:hAnsi="TimesNewRomanPSMT" w:cs="TimesNewRomanPSMT"/>
          <w:sz w:val="24"/>
          <w:szCs w:val="24"/>
        </w:rPr>
        <w:t xml:space="preserve"> offset the </w:t>
      </w:r>
      <w:proofErr w:type="spellStart"/>
      <w:r w:rsidR="008F4E9D">
        <w:rPr>
          <w:rFonts w:ascii="TimesNewRomanPSMT" w:hAnsi="TimesNewRomanPSMT" w:cs="TimesNewRomanPSMT"/>
          <w:sz w:val="24"/>
          <w:szCs w:val="24"/>
        </w:rPr>
        <w:t>undercollection</w:t>
      </w:r>
      <w:proofErr w:type="spellEnd"/>
      <w:r w:rsidR="008F4E9D">
        <w:rPr>
          <w:rFonts w:ascii="TimesNewRomanPSMT" w:hAnsi="TimesNewRomanPSMT" w:cs="TimesNewRomanPSMT"/>
          <w:sz w:val="24"/>
          <w:szCs w:val="24"/>
        </w:rPr>
        <w:t xml:space="preserve"> in revenues when the useful live of the TSM asset is less than the book life </w:t>
      </w:r>
      <w:r w:rsidR="007449CE">
        <w:rPr>
          <w:rFonts w:ascii="TimesNewRomanPSMT" w:hAnsi="TimesNewRomanPSMT" w:cs="TimesNewRomanPSMT"/>
          <w:sz w:val="24"/>
          <w:szCs w:val="24"/>
        </w:rPr>
        <w:t xml:space="preserve">of </w:t>
      </w:r>
      <w:r w:rsidR="008F4E9D">
        <w:rPr>
          <w:rFonts w:ascii="TimesNewRomanPSMT" w:hAnsi="TimesNewRomanPSMT" w:cs="TimesNewRomanPSMT"/>
          <w:sz w:val="24"/>
          <w:szCs w:val="24"/>
        </w:rPr>
        <w:t>that asset.</w:t>
      </w:r>
      <w:r w:rsidR="007449CE">
        <w:rPr>
          <w:rFonts w:ascii="TimesNewRomanPSMT" w:hAnsi="TimesNewRomanPSMT" w:cs="TimesNewRomanPSMT"/>
          <w:sz w:val="24"/>
          <w:szCs w:val="24"/>
        </w:rPr>
        <w:t xml:space="preserve">  </w:t>
      </w:r>
    </w:p>
    <w:p w14:paraId="32D6675E" w14:textId="77777777" w:rsidR="00325651" w:rsidRDefault="00325651" w:rsidP="00AD5B83">
      <w:pPr>
        <w:widowControl/>
        <w:autoSpaceDE w:val="0"/>
        <w:autoSpaceDN w:val="0"/>
        <w:adjustRightInd w:val="0"/>
        <w:rPr>
          <w:rFonts w:ascii="TimesNewRomanPSMT" w:hAnsi="TimesNewRomanPSMT" w:cs="TimesNewRomanPSMT"/>
          <w:sz w:val="24"/>
          <w:szCs w:val="24"/>
        </w:rPr>
      </w:pPr>
    </w:p>
    <w:p w14:paraId="1121948F" w14:textId="07969074" w:rsidR="00AD5B83" w:rsidRDefault="00325651"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b/>
      </w:r>
      <w:r w:rsidR="00AD5B83">
        <w:rPr>
          <w:rFonts w:ascii="TimesNewRomanPSMT" w:hAnsi="TimesNewRomanPSMT" w:cs="TimesNewRomanPSMT"/>
          <w:sz w:val="24"/>
          <w:szCs w:val="24"/>
        </w:rPr>
        <w:t>d. Please explain, under the Rental Method, what happens if a TSM asset</w:t>
      </w:r>
      <w:r>
        <w:rPr>
          <w:rFonts w:ascii="TimesNewRomanPSMT" w:hAnsi="TimesNewRomanPSMT" w:cs="TimesNewRomanPSMT"/>
          <w:sz w:val="24"/>
          <w:szCs w:val="24"/>
        </w:rPr>
        <w:t xml:space="preserve"> </w:t>
      </w:r>
      <w:r w:rsidR="00AD5B83">
        <w:rPr>
          <w:rFonts w:ascii="TimesNewRomanPSMT" w:hAnsi="TimesNewRomanPSMT" w:cs="TimesNewRomanPSMT"/>
          <w:sz w:val="24"/>
          <w:szCs w:val="24"/>
        </w:rPr>
        <w:t xml:space="preserve">is obsolete before its </w:t>
      </w:r>
      <w:r>
        <w:rPr>
          <w:rFonts w:ascii="TimesNewRomanPSMT" w:hAnsi="TimesNewRomanPSMT" w:cs="TimesNewRomanPSMT"/>
          <w:sz w:val="24"/>
          <w:szCs w:val="24"/>
        </w:rPr>
        <w:tab/>
      </w:r>
      <w:r w:rsidR="00AD5B83">
        <w:rPr>
          <w:rFonts w:ascii="TimesNewRomanPSMT" w:hAnsi="TimesNewRomanPSMT" w:cs="TimesNewRomanPSMT"/>
          <w:sz w:val="24"/>
          <w:szCs w:val="24"/>
        </w:rPr>
        <w:t>full recovery (as calculated by the rental price x</w:t>
      </w:r>
      <w:r>
        <w:rPr>
          <w:rFonts w:ascii="TimesNewRomanPSMT" w:hAnsi="TimesNewRomanPSMT" w:cs="TimesNewRomanPSMT"/>
          <w:sz w:val="24"/>
          <w:szCs w:val="24"/>
        </w:rPr>
        <w:t xml:space="preserve"> </w:t>
      </w:r>
      <w:r w:rsidR="00AD5B83">
        <w:rPr>
          <w:rFonts w:ascii="TimesNewRomanPSMT" w:hAnsi="TimesNewRomanPSMT" w:cs="TimesNewRomanPSMT"/>
          <w:sz w:val="24"/>
          <w:szCs w:val="24"/>
        </w:rPr>
        <w:t xml:space="preserve">expected longevity). Does the Company </w:t>
      </w:r>
      <w:r>
        <w:rPr>
          <w:rFonts w:ascii="TimesNewRomanPSMT" w:hAnsi="TimesNewRomanPSMT" w:cs="TimesNewRomanPSMT"/>
          <w:sz w:val="24"/>
          <w:szCs w:val="24"/>
        </w:rPr>
        <w:tab/>
      </w:r>
      <w:r w:rsidR="00AD5B83">
        <w:rPr>
          <w:rFonts w:ascii="TimesNewRomanPSMT" w:hAnsi="TimesNewRomanPSMT" w:cs="TimesNewRomanPSMT"/>
          <w:sz w:val="24"/>
          <w:szCs w:val="24"/>
        </w:rPr>
        <w:t>absorb the under-recovery?</w:t>
      </w:r>
      <w:r>
        <w:rPr>
          <w:rFonts w:ascii="TimesNewRomanPSMT" w:hAnsi="TimesNewRomanPSMT" w:cs="TimesNewRomanPSMT"/>
          <w:sz w:val="24"/>
          <w:szCs w:val="24"/>
        </w:rPr>
        <w:t xml:space="preserve"> </w:t>
      </w:r>
      <w:r w:rsidR="00AD5B83">
        <w:rPr>
          <w:rFonts w:ascii="TimesNewRomanPSMT" w:hAnsi="TimesNewRomanPSMT" w:cs="TimesNewRomanPSMT"/>
          <w:sz w:val="24"/>
          <w:szCs w:val="24"/>
        </w:rPr>
        <w:t>Does the Company continue to charge customers rental for the old</w:t>
      </w:r>
      <w:r>
        <w:rPr>
          <w:rFonts w:ascii="TimesNewRomanPSMT" w:hAnsi="TimesNewRomanPSMT" w:cs="TimesNewRomanPSMT"/>
          <w:sz w:val="24"/>
          <w:szCs w:val="24"/>
        </w:rPr>
        <w:t xml:space="preserve"> </w:t>
      </w:r>
      <w:r>
        <w:rPr>
          <w:rFonts w:ascii="TimesNewRomanPSMT" w:hAnsi="TimesNewRomanPSMT" w:cs="TimesNewRomanPSMT"/>
          <w:sz w:val="24"/>
          <w:szCs w:val="24"/>
        </w:rPr>
        <w:tab/>
      </w:r>
      <w:r w:rsidR="00AD5B83">
        <w:rPr>
          <w:rFonts w:ascii="TimesNewRomanPSMT" w:hAnsi="TimesNewRomanPSMT" w:cs="TimesNewRomanPSMT"/>
          <w:sz w:val="24"/>
          <w:szCs w:val="24"/>
        </w:rPr>
        <w:t>technology and stack that with rental for the new technology?</w:t>
      </w:r>
    </w:p>
    <w:p w14:paraId="363056A2" w14:textId="777849EF" w:rsidR="007111F7" w:rsidRDefault="007111F7" w:rsidP="00AD5B83">
      <w:pPr>
        <w:widowControl/>
        <w:autoSpaceDE w:val="0"/>
        <w:autoSpaceDN w:val="0"/>
        <w:adjustRightInd w:val="0"/>
        <w:rPr>
          <w:rFonts w:ascii="TimesNewRomanPSMT" w:hAnsi="TimesNewRomanPSMT" w:cs="TimesNewRomanPSMT"/>
          <w:sz w:val="24"/>
          <w:szCs w:val="24"/>
        </w:rPr>
      </w:pPr>
    </w:p>
    <w:p w14:paraId="4A1DFF35" w14:textId="36107906" w:rsidR="007111F7" w:rsidRDefault="007111F7" w:rsidP="007111F7">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30FFA177" w14:textId="59E2143E" w:rsidR="008F4E9D" w:rsidRDefault="008F4E9D" w:rsidP="007111F7">
      <w:pPr>
        <w:widowControl/>
        <w:autoSpaceDE w:val="0"/>
        <w:autoSpaceDN w:val="0"/>
        <w:adjustRightInd w:val="0"/>
        <w:rPr>
          <w:rFonts w:ascii="TimesNewRomanPSMT" w:hAnsi="TimesNewRomanPSMT" w:cs="TimesNewRomanPSMT"/>
          <w:b/>
          <w:sz w:val="24"/>
          <w:szCs w:val="24"/>
        </w:rPr>
      </w:pPr>
    </w:p>
    <w:p w14:paraId="512F6956" w14:textId="2FB3E2D3" w:rsidR="008F4E9D" w:rsidRPr="008F4E9D" w:rsidRDefault="008F4E9D" w:rsidP="007111F7">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As explained in response to Question 21c above</w:t>
      </w:r>
      <w:r w:rsidR="000F3810">
        <w:rPr>
          <w:rFonts w:ascii="TimesNewRomanPSMT" w:hAnsi="TimesNewRomanPSMT" w:cs="TimesNewRomanPSMT"/>
          <w:sz w:val="24"/>
          <w:szCs w:val="24"/>
        </w:rPr>
        <w:t>,</w:t>
      </w:r>
      <w:r>
        <w:rPr>
          <w:rFonts w:ascii="TimesNewRomanPSMT" w:hAnsi="TimesNewRomanPSMT" w:cs="TimesNewRomanPSMT"/>
          <w:sz w:val="24"/>
          <w:szCs w:val="24"/>
        </w:rPr>
        <w:t xml:space="preserve"> if a TSM asset is obsolete before its cost ha</w:t>
      </w:r>
      <w:r w:rsidR="005C27FF">
        <w:rPr>
          <w:rFonts w:ascii="TimesNewRomanPSMT" w:hAnsi="TimesNewRomanPSMT" w:cs="TimesNewRomanPSMT"/>
          <w:sz w:val="24"/>
          <w:szCs w:val="24"/>
        </w:rPr>
        <w:t>s</w:t>
      </w:r>
      <w:r>
        <w:rPr>
          <w:rFonts w:ascii="TimesNewRomanPSMT" w:hAnsi="TimesNewRomanPSMT" w:cs="TimesNewRomanPSMT"/>
          <w:sz w:val="24"/>
          <w:szCs w:val="24"/>
        </w:rPr>
        <w:t xml:space="preserve"> been fully recovered, the TSM costs would not be fully recovered under the Rental Method.  However, the Rental Method assumes that</w:t>
      </w:r>
      <w:r w:rsidR="005C27FF">
        <w:rPr>
          <w:rFonts w:ascii="TimesNewRomanPSMT" w:hAnsi="TimesNewRomanPSMT" w:cs="TimesNewRomanPSMT"/>
          <w:sz w:val="24"/>
          <w:szCs w:val="24"/>
        </w:rPr>
        <w:t>,</w:t>
      </w:r>
      <w:r>
        <w:rPr>
          <w:rFonts w:ascii="TimesNewRomanPSMT" w:hAnsi="TimesNewRomanPSMT" w:cs="TimesNewRomanPSMT"/>
          <w:sz w:val="24"/>
          <w:szCs w:val="24"/>
        </w:rPr>
        <w:t xml:space="preserve"> on average</w:t>
      </w:r>
      <w:r w:rsidR="005C27FF">
        <w:rPr>
          <w:rFonts w:ascii="TimesNewRomanPSMT" w:hAnsi="TimesNewRomanPSMT" w:cs="TimesNewRomanPSMT"/>
          <w:sz w:val="24"/>
          <w:szCs w:val="24"/>
        </w:rPr>
        <w:t>,</w:t>
      </w:r>
      <w:r w:rsidR="001D6DA3">
        <w:rPr>
          <w:rFonts w:ascii="TimesNewRomanPSMT" w:hAnsi="TimesNewRomanPSMT" w:cs="TimesNewRomanPSMT"/>
          <w:sz w:val="24"/>
          <w:szCs w:val="24"/>
        </w:rPr>
        <w:t xml:space="preserve"> </w:t>
      </w:r>
      <w:r>
        <w:rPr>
          <w:rFonts w:ascii="TimesNewRomanPSMT" w:hAnsi="TimesNewRomanPSMT" w:cs="TimesNewRomanPSMT"/>
          <w:sz w:val="24"/>
          <w:szCs w:val="24"/>
        </w:rPr>
        <w:t xml:space="preserve">the estimated book lives of these TSM assets </w:t>
      </w:r>
      <w:r w:rsidR="005C27FF">
        <w:rPr>
          <w:rFonts w:ascii="TimesNewRomanPSMT" w:hAnsi="TimesNewRomanPSMT" w:cs="TimesNewRomanPSMT"/>
          <w:sz w:val="24"/>
          <w:szCs w:val="24"/>
        </w:rPr>
        <w:t>are</w:t>
      </w:r>
      <w:r>
        <w:rPr>
          <w:rFonts w:ascii="TimesNewRomanPSMT" w:hAnsi="TimesNewRomanPSMT" w:cs="TimesNewRomanPSMT"/>
          <w:sz w:val="24"/>
          <w:szCs w:val="24"/>
        </w:rPr>
        <w:t xml:space="preserve"> correct and thus, </w:t>
      </w:r>
      <w:r w:rsidR="000F3810">
        <w:rPr>
          <w:rFonts w:ascii="TimesNewRomanPSMT" w:hAnsi="TimesNewRomanPSMT" w:cs="TimesNewRomanPSMT"/>
          <w:sz w:val="24"/>
          <w:szCs w:val="24"/>
        </w:rPr>
        <w:t>on average</w:t>
      </w:r>
      <w:r w:rsidR="005C27FF">
        <w:rPr>
          <w:rFonts w:ascii="TimesNewRomanPSMT" w:hAnsi="TimesNewRomanPSMT" w:cs="TimesNewRomanPSMT"/>
          <w:sz w:val="24"/>
          <w:szCs w:val="24"/>
        </w:rPr>
        <w:t>,</w:t>
      </w:r>
      <w:r w:rsidR="000F3810">
        <w:rPr>
          <w:rFonts w:ascii="TimesNewRomanPSMT" w:hAnsi="TimesNewRomanPSMT" w:cs="TimesNewRomanPSMT"/>
          <w:sz w:val="24"/>
          <w:szCs w:val="24"/>
        </w:rPr>
        <w:t xml:space="preserve"> </w:t>
      </w:r>
      <w:r w:rsidR="005C27FF">
        <w:rPr>
          <w:rFonts w:ascii="TimesNewRomanPSMT" w:hAnsi="TimesNewRomanPSMT" w:cs="TimesNewRomanPSMT"/>
          <w:sz w:val="24"/>
          <w:szCs w:val="24"/>
        </w:rPr>
        <w:t xml:space="preserve">costs of </w:t>
      </w:r>
      <w:r>
        <w:rPr>
          <w:rFonts w:ascii="TimesNewRomanPSMT" w:hAnsi="TimesNewRomanPSMT" w:cs="TimesNewRomanPSMT"/>
          <w:sz w:val="24"/>
          <w:szCs w:val="24"/>
        </w:rPr>
        <w:t>TSM assets will be fully recovered over the</w:t>
      </w:r>
      <w:r w:rsidR="005C27FF">
        <w:rPr>
          <w:rFonts w:ascii="TimesNewRomanPSMT" w:hAnsi="TimesNewRomanPSMT" w:cs="TimesNewRomanPSMT"/>
          <w:sz w:val="24"/>
          <w:szCs w:val="24"/>
        </w:rPr>
        <w:t>ir</w:t>
      </w:r>
      <w:r>
        <w:rPr>
          <w:rFonts w:ascii="TimesNewRomanPSMT" w:hAnsi="TimesNewRomanPSMT" w:cs="TimesNewRomanPSMT"/>
          <w:sz w:val="24"/>
          <w:szCs w:val="24"/>
        </w:rPr>
        <w:t xml:space="preserve"> </w:t>
      </w:r>
      <w:r w:rsidR="005C27FF">
        <w:rPr>
          <w:rFonts w:ascii="TimesNewRomanPSMT" w:hAnsi="TimesNewRomanPSMT" w:cs="TimesNewRomanPSMT"/>
          <w:sz w:val="24"/>
          <w:szCs w:val="24"/>
        </w:rPr>
        <w:t xml:space="preserve">respective </w:t>
      </w:r>
      <w:r>
        <w:rPr>
          <w:rFonts w:ascii="TimesNewRomanPSMT" w:hAnsi="TimesNewRomanPSMT" w:cs="TimesNewRomanPSMT"/>
          <w:sz w:val="24"/>
          <w:szCs w:val="24"/>
        </w:rPr>
        <w:t xml:space="preserve">book lives.  For this reason, the Rental Method </w:t>
      </w:r>
      <w:r w:rsidR="00E20481">
        <w:rPr>
          <w:rFonts w:ascii="TimesNewRomanPSMT" w:hAnsi="TimesNewRomanPSMT" w:cs="TimesNewRomanPSMT"/>
          <w:sz w:val="24"/>
          <w:szCs w:val="24"/>
        </w:rPr>
        <w:t xml:space="preserve">does not assume the under-recovery of TSM costs and thus, there is no possibility of charging customers for </w:t>
      </w:r>
      <w:r w:rsidR="00142C8B">
        <w:rPr>
          <w:rFonts w:ascii="TimesNewRomanPSMT" w:hAnsi="TimesNewRomanPSMT" w:cs="TimesNewRomanPSMT"/>
          <w:sz w:val="24"/>
          <w:szCs w:val="24"/>
        </w:rPr>
        <w:t xml:space="preserve">both </w:t>
      </w:r>
      <w:r w:rsidR="00E20481">
        <w:rPr>
          <w:rFonts w:ascii="TimesNewRomanPSMT" w:hAnsi="TimesNewRomanPSMT" w:cs="TimesNewRomanPSMT"/>
          <w:sz w:val="24"/>
          <w:szCs w:val="24"/>
        </w:rPr>
        <w:t xml:space="preserve">obsolete and newly installed </w:t>
      </w:r>
      <w:r w:rsidR="00142C8B">
        <w:rPr>
          <w:rFonts w:ascii="TimesNewRomanPSMT" w:hAnsi="TimesNewRomanPSMT" w:cs="TimesNewRomanPSMT"/>
          <w:sz w:val="24"/>
          <w:szCs w:val="24"/>
        </w:rPr>
        <w:t xml:space="preserve">TSM </w:t>
      </w:r>
      <w:r w:rsidR="00E20481">
        <w:rPr>
          <w:rFonts w:ascii="TimesNewRomanPSMT" w:hAnsi="TimesNewRomanPSMT" w:cs="TimesNewRomanPSMT"/>
          <w:sz w:val="24"/>
          <w:szCs w:val="24"/>
        </w:rPr>
        <w:t>technology</w:t>
      </w:r>
      <w:r w:rsidR="00142C8B">
        <w:rPr>
          <w:rFonts w:ascii="TimesNewRomanPSMT" w:hAnsi="TimesNewRomanPSMT" w:cs="TimesNewRomanPSMT"/>
          <w:sz w:val="24"/>
          <w:szCs w:val="24"/>
        </w:rPr>
        <w:t xml:space="preserve"> under the Rental Method</w:t>
      </w:r>
      <w:r w:rsidR="00E20481">
        <w:rPr>
          <w:rFonts w:ascii="TimesNewRomanPSMT" w:hAnsi="TimesNewRomanPSMT" w:cs="TimesNewRomanPSMT"/>
          <w:sz w:val="24"/>
          <w:szCs w:val="24"/>
        </w:rPr>
        <w:t>.</w:t>
      </w:r>
      <w:r>
        <w:rPr>
          <w:rFonts w:ascii="TimesNewRomanPSMT" w:hAnsi="TimesNewRomanPSMT" w:cs="TimesNewRomanPSMT"/>
          <w:sz w:val="24"/>
          <w:szCs w:val="24"/>
        </w:rPr>
        <w:t xml:space="preserve">  </w:t>
      </w:r>
    </w:p>
    <w:p w14:paraId="5CB941CB" w14:textId="49AB47BC" w:rsidR="007111F7" w:rsidRDefault="007111F7" w:rsidP="00AD5B83">
      <w:pPr>
        <w:widowControl/>
        <w:autoSpaceDE w:val="0"/>
        <w:autoSpaceDN w:val="0"/>
        <w:adjustRightInd w:val="0"/>
        <w:rPr>
          <w:rFonts w:ascii="TimesNewRomanPSMT" w:hAnsi="TimesNewRomanPSMT" w:cs="TimesNewRomanPSMT"/>
          <w:sz w:val="24"/>
          <w:szCs w:val="24"/>
        </w:rPr>
      </w:pPr>
    </w:p>
    <w:p w14:paraId="4AEBE105" w14:textId="77777777" w:rsidR="007449CE" w:rsidRDefault="007449CE" w:rsidP="00AD5B83">
      <w:pPr>
        <w:widowControl/>
        <w:autoSpaceDE w:val="0"/>
        <w:autoSpaceDN w:val="0"/>
        <w:adjustRightInd w:val="0"/>
        <w:rPr>
          <w:rFonts w:ascii="TimesNewRomanPSMT" w:hAnsi="TimesNewRomanPSMT" w:cs="TimesNewRomanPSMT"/>
          <w:sz w:val="24"/>
          <w:szCs w:val="24"/>
        </w:rPr>
      </w:pPr>
    </w:p>
    <w:p w14:paraId="6167CB63" w14:textId="7BD474C2"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22. RE - WGS 7-8: On average, for the past 10 years, in residential</w:t>
      </w:r>
      <w:r w:rsidR="00325651">
        <w:rPr>
          <w:rFonts w:ascii="TimesNewRomanPSMT" w:hAnsi="TimesNewRomanPSMT" w:cs="TimesNewRomanPSMT"/>
          <w:sz w:val="24"/>
          <w:szCs w:val="24"/>
        </w:rPr>
        <w:t xml:space="preserve"> </w:t>
      </w:r>
      <w:r>
        <w:rPr>
          <w:rFonts w:ascii="TimesNewRomanPSMT" w:hAnsi="TimesNewRomanPSMT" w:cs="TimesNewRomanPSMT"/>
          <w:sz w:val="24"/>
          <w:szCs w:val="24"/>
        </w:rPr>
        <w:t>neighborhoods, what is the ratio of substation distribution transformers to</w:t>
      </w:r>
      <w:r w:rsidR="00325651">
        <w:rPr>
          <w:rFonts w:ascii="TimesNewRomanPSMT" w:hAnsi="TimesNewRomanPSMT" w:cs="TimesNewRomanPSMT"/>
          <w:sz w:val="24"/>
          <w:szCs w:val="24"/>
        </w:rPr>
        <w:t xml:space="preserve"> </w:t>
      </w:r>
      <w:r>
        <w:rPr>
          <w:rFonts w:ascii="TimesNewRomanPSMT" w:hAnsi="TimesNewRomanPSMT" w:cs="TimesNewRomanPSMT"/>
          <w:sz w:val="24"/>
          <w:szCs w:val="24"/>
        </w:rPr>
        <w:t>households</w:t>
      </w:r>
    </w:p>
    <w:p w14:paraId="209034E2" w14:textId="5749860F" w:rsidR="007111F7" w:rsidRDefault="007111F7" w:rsidP="00AD5B83">
      <w:pPr>
        <w:widowControl/>
        <w:autoSpaceDE w:val="0"/>
        <w:autoSpaceDN w:val="0"/>
        <w:adjustRightInd w:val="0"/>
        <w:rPr>
          <w:rFonts w:ascii="TimesNewRomanPSMT" w:hAnsi="TimesNewRomanPSMT" w:cs="TimesNewRomanPSMT"/>
          <w:sz w:val="24"/>
          <w:szCs w:val="24"/>
        </w:rPr>
      </w:pPr>
    </w:p>
    <w:p w14:paraId="7C3F2205" w14:textId="77777777" w:rsidR="007111F7" w:rsidRPr="0021298B" w:rsidRDefault="007111F7" w:rsidP="007111F7">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3AA8E3FD" w14:textId="47371445" w:rsidR="007111F7" w:rsidRDefault="007111F7" w:rsidP="00AD5B83">
      <w:pPr>
        <w:widowControl/>
        <w:autoSpaceDE w:val="0"/>
        <w:autoSpaceDN w:val="0"/>
        <w:adjustRightInd w:val="0"/>
        <w:rPr>
          <w:rFonts w:ascii="TimesNewRomanPSMT" w:hAnsi="TimesNewRomanPSMT" w:cs="TimesNewRomanPSMT"/>
          <w:sz w:val="24"/>
          <w:szCs w:val="24"/>
        </w:rPr>
      </w:pPr>
    </w:p>
    <w:p w14:paraId="27117B80" w14:textId="3A1E9D86" w:rsidR="007449CE" w:rsidRDefault="00B52576"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As requested, t</w:t>
      </w:r>
      <w:r w:rsidR="00D92C4E">
        <w:rPr>
          <w:rFonts w:ascii="TimesNewRomanPSMT" w:hAnsi="TimesNewRomanPSMT" w:cs="TimesNewRomanPSMT"/>
          <w:sz w:val="24"/>
          <w:szCs w:val="24"/>
        </w:rPr>
        <w:t xml:space="preserve">he attached file (TURN DR-01, Q22) provides the </w:t>
      </w:r>
      <w:r w:rsidR="00E13FCE">
        <w:rPr>
          <w:rFonts w:ascii="TimesNewRomanPSMT" w:hAnsi="TimesNewRomanPSMT" w:cs="TimesNewRomanPSMT"/>
          <w:sz w:val="24"/>
          <w:szCs w:val="24"/>
        </w:rPr>
        <w:t>ratio</w:t>
      </w:r>
      <w:r w:rsidR="00B94618">
        <w:rPr>
          <w:rFonts w:ascii="TimesNewRomanPSMT" w:hAnsi="TimesNewRomanPSMT" w:cs="TimesNewRomanPSMT"/>
          <w:sz w:val="24"/>
          <w:szCs w:val="24"/>
        </w:rPr>
        <w:t>s</w:t>
      </w:r>
      <w:r w:rsidR="00E13FCE">
        <w:rPr>
          <w:rFonts w:ascii="TimesNewRomanPSMT" w:hAnsi="TimesNewRomanPSMT" w:cs="TimesNewRomanPSMT"/>
          <w:sz w:val="24"/>
          <w:szCs w:val="24"/>
        </w:rPr>
        <w:t xml:space="preserve"> of the number of substation transformers to residential customers </w:t>
      </w:r>
      <w:r w:rsidR="00B94618">
        <w:rPr>
          <w:rFonts w:ascii="TimesNewRomanPSMT" w:hAnsi="TimesNewRomanPSMT" w:cs="TimesNewRomanPSMT"/>
          <w:sz w:val="24"/>
          <w:szCs w:val="24"/>
        </w:rPr>
        <w:t>in years 2009-2018</w:t>
      </w:r>
      <w:r w:rsidR="007449CE">
        <w:rPr>
          <w:rFonts w:ascii="TimesNewRomanPSMT" w:hAnsi="TimesNewRomanPSMT" w:cs="TimesNewRomanPSMT"/>
          <w:sz w:val="24"/>
          <w:szCs w:val="24"/>
        </w:rPr>
        <w:t>.</w:t>
      </w:r>
    </w:p>
    <w:p w14:paraId="4CCF492D" w14:textId="76F49504" w:rsidR="007449CE" w:rsidRDefault="00DB4D42" w:rsidP="00AD5B83">
      <w:pPr>
        <w:widowControl/>
        <w:autoSpaceDE w:val="0"/>
        <w:autoSpaceDN w:val="0"/>
        <w:adjustRightInd w:val="0"/>
        <w:rPr>
          <w:rFonts w:ascii="TimesNewRomanPSMT" w:hAnsi="TimesNewRomanPSMT" w:cs="TimesNewRomanPSMT"/>
          <w:sz w:val="24"/>
          <w:szCs w:val="24"/>
        </w:rPr>
      </w:pPr>
      <w:r>
        <w:object w:dxaOrig="1579" w:dyaOrig="1022" w14:anchorId="6B978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7pt" o:ole="">
            <v:imagedata r:id="rId8" o:title=""/>
          </v:shape>
          <o:OLEObject Type="Embed" ProgID="Excel.Sheet.12" ShapeID="_x0000_i1025" DrawAspect="Icon" ObjectID="_1635668152" r:id="rId9"/>
        </w:object>
      </w:r>
    </w:p>
    <w:p w14:paraId="4B7C59AE" w14:textId="438E024F" w:rsidR="00325651" w:rsidRDefault="00325651" w:rsidP="00AD5B83">
      <w:pPr>
        <w:widowControl/>
        <w:autoSpaceDE w:val="0"/>
        <w:autoSpaceDN w:val="0"/>
        <w:adjustRightInd w:val="0"/>
        <w:rPr>
          <w:rFonts w:ascii="TimesNewRomanPSMT" w:hAnsi="TimesNewRomanPSMT" w:cs="TimesNewRomanPSMT"/>
          <w:sz w:val="24"/>
          <w:szCs w:val="24"/>
        </w:rPr>
      </w:pPr>
    </w:p>
    <w:p w14:paraId="39FB685E" w14:textId="77777777" w:rsidR="00B52576" w:rsidRDefault="00B52576" w:rsidP="00AD5B83">
      <w:pPr>
        <w:widowControl/>
        <w:autoSpaceDE w:val="0"/>
        <w:autoSpaceDN w:val="0"/>
        <w:adjustRightInd w:val="0"/>
        <w:rPr>
          <w:rFonts w:ascii="TimesNewRomanPSMT" w:hAnsi="TimesNewRomanPSMT" w:cs="TimesNewRomanPSMT"/>
          <w:sz w:val="24"/>
          <w:szCs w:val="24"/>
        </w:rPr>
      </w:pPr>
    </w:p>
    <w:p w14:paraId="41965945" w14:textId="1D09141A"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23. RE - WGS 3: SDG&amp;E’s marginal distribution demand cost component</w:t>
      </w:r>
      <w:r w:rsidR="00325651">
        <w:rPr>
          <w:rFonts w:ascii="TimesNewRomanPSMT" w:hAnsi="TimesNewRomanPSMT" w:cs="TimesNewRomanPSMT"/>
          <w:sz w:val="24"/>
          <w:szCs w:val="24"/>
        </w:rPr>
        <w:t xml:space="preserve"> </w:t>
      </w:r>
      <w:r>
        <w:rPr>
          <w:rFonts w:ascii="TimesNewRomanPSMT" w:hAnsi="TimesNewRomanPSMT" w:cs="TimesNewRomanPSMT"/>
          <w:sz w:val="24"/>
          <w:szCs w:val="24"/>
        </w:rPr>
        <w:t>includes distribution investment costs related to load and customer growth for</w:t>
      </w:r>
      <w:r w:rsidR="00325651">
        <w:rPr>
          <w:rFonts w:ascii="TimesNewRomanPSMT" w:hAnsi="TimesNewRomanPSMT" w:cs="TimesNewRomanPSMT"/>
          <w:sz w:val="24"/>
          <w:szCs w:val="24"/>
        </w:rPr>
        <w:t xml:space="preserve"> </w:t>
      </w:r>
      <w:r>
        <w:rPr>
          <w:rFonts w:ascii="TimesNewRomanPSMT" w:hAnsi="TimesNewRomanPSMT" w:cs="TimesNewRomanPSMT"/>
          <w:sz w:val="24"/>
          <w:szCs w:val="24"/>
        </w:rPr>
        <w:t>the period 2005-2019. Please detail the direct relationship that the company is</w:t>
      </w:r>
      <w:r w:rsidR="00325651">
        <w:rPr>
          <w:rFonts w:ascii="TimesNewRomanPSMT" w:hAnsi="TimesNewRomanPSMT" w:cs="TimesNewRomanPSMT"/>
          <w:sz w:val="24"/>
          <w:szCs w:val="24"/>
        </w:rPr>
        <w:t xml:space="preserve"> </w:t>
      </w:r>
      <w:r>
        <w:rPr>
          <w:rFonts w:ascii="TimesNewRomanPSMT" w:hAnsi="TimesNewRomanPSMT" w:cs="TimesNewRomanPSMT"/>
          <w:sz w:val="24"/>
          <w:szCs w:val="24"/>
        </w:rPr>
        <w:t>referring to. In particular, please explain how an incremental increase in load</w:t>
      </w:r>
      <w:r w:rsidR="00325651">
        <w:rPr>
          <w:rFonts w:ascii="TimesNewRomanPSMT" w:hAnsi="TimesNewRomanPSMT" w:cs="TimesNewRomanPSMT"/>
          <w:sz w:val="24"/>
          <w:szCs w:val="24"/>
        </w:rPr>
        <w:t xml:space="preserve"> </w:t>
      </w:r>
      <w:r>
        <w:rPr>
          <w:rFonts w:ascii="TimesNewRomanPSMT" w:hAnsi="TimesNewRomanPSMT" w:cs="TimesNewRomanPSMT"/>
          <w:sz w:val="24"/>
          <w:szCs w:val="24"/>
        </w:rPr>
        <w:t>causes an increase in distribution costs, and please explain which distribution</w:t>
      </w:r>
      <w:r w:rsidR="00325651">
        <w:rPr>
          <w:rFonts w:ascii="TimesNewRomanPSMT" w:hAnsi="TimesNewRomanPSMT" w:cs="TimesNewRomanPSMT"/>
          <w:sz w:val="24"/>
          <w:szCs w:val="24"/>
        </w:rPr>
        <w:t xml:space="preserve"> </w:t>
      </w:r>
      <w:r>
        <w:rPr>
          <w:rFonts w:ascii="TimesNewRomanPSMT" w:hAnsi="TimesNewRomanPSMT" w:cs="TimesNewRomanPSMT"/>
          <w:sz w:val="24"/>
          <w:szCs w:val="24"/>
        </w:rPr>
        <w:t>components are affected.</w:t>
      </w:r>
    </w:p>
    <w:p w14:paraId="3DA7653A" w14:textId="77777777" w:rsidR="00B017E9" w:rsidRDefault="00B017E9" w:rsidP="007111F7">
      <w:pPr>
        <w:widowControl/>
        <w:autoSpaceDE w:val="0"/>
        <w:autoSpaceDN w:val="0"/>
        <w:adjustRightInd w:val="0"/>
        <w:rPr>
          <w:rFonts w:ascii="TimesNewRomanPSMT" w:hAnsi="TimesNewRomanPSMT" w:cs="TimesNewRomanPSMT"/>
          <w:b/>
          <w:sz w:val="24"/>
          <w:szCs w:val="24"/>
        </w:rPr>
      </w:pPr>
    </w:p>
    <w:p w14:paraId="552FFE70" w14:textId="05C6FB67" w:rsidR="007111F7" w:rsidRPr="0021298B" w:rsidRDefault="007111F7" w:rsidP="007111F7">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0054EDB6" w14:textId="59E32E7F" w:rsidR="007111F7" w:rsidRDefault="007111F7" w:rsidP="00AD5B83">
      <w:pPr>
        <w:widowControl/>
        <w:autoSpaceDE w:val="0"/>
        <w:autoSpaceDN w:val="0"/>
        <w:adjustRightInd w:val="0"/>
        <w:rPr>
          <w:rFonts w:ascii="TimesNewRomanPSMT" w:hAnsi="TimesNewRomanPSMT" w:cs="TimesNewRomanPSMT"/>
          <w:sz w:val="24"/>
          <w:szCs w:val="24"/>
        </w:rPr>
      </w:pPr>
    </w:p>
    <w:p w14:paraId="7B7BA276" w14:textId="5C9050BC" w:rsidR="00B017E9" w:rsidRDefault="00B017E9"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As stated </w:t>
      </w:r>
      <w:r w:rsidR="00934EA7">
        <w:rPr>
          <w:rFonts w:ascii="TimesNewRomanPSMT" w:hAnsi="TimesNewRomanPSMT" w:cs="TimesNewRomanPSMT"/>
          <w:sz w:val="24"/>
          <w:szCs w:val="24"/>
        </w:rPr>
        <w:t xml:space="preserve">on page </w:t>
      </w:r>
      <w:r w:rsidR="00207075">
        <w:rPr>
          <w:rFonts w:ascii="TimesNewRomanPSMT" w:hAnsi="TimesNewRomanPSMT" w:cs="TimesNewRomanPSMT"/>
          <w:sz w:val="24"/>
          <w:szCs w:val="24"/>
        </w:rPr>
        <w:t>WGS-2, lines 18-21</w:t>
      </w:r>
      <w:r w:rsidR="00112698">
        <w:rPr>
          <w:rFonts w:ascii="TimesNewRomanPSMT" w:hAnsi="TimesNewRomanPSMT" w:cs="TimesNewRomanPSMT"/>
          <w:sz w:val="24"/>
          <w:szCs w:val="24"/>
        </w:rPr>
        <w:t xml:space="preserve">, of the </w:t>
      </w:r>
      <w:r>
        <w:rPr>
          <w:rFonts w:ascii="TimesNewRomanPSMT" w:hAnsi="TimesNewRomanPSMT" w:cs="TimesNewRomanPSMT"/>
          <w:sz w:val="24"/>
          <w:szCs w:val="24"/>
        </w:rPr>
        <w:t>2019 GRC Phase 2 Prepared Direct Testimony of William G. Saxe</w:t>
      </w:r>
      <w:r w:rsidR="00835E65">
        <w:rPr>
          <w:rFonts w:ascii="TimesNewRomanPSMT" w:hAnsi="TimesNewRomanPSMT" w:cs="TimesNewRomanPSMT"/>
          <w:sz w:val="24"/>
          <w:szCs w:val="24"/>
        </w:rPr>
        <w:t xml:space="preserve"> (Chapter 5)</w:t>
      </w:r>
      <w:r>
        <w:rPr>
          <w:rFonts w:ascii="TimesNewRomanPSMT" w:hAnsi="TimesNewRomanPSMT" w:cs="TimesNewRomanPSMT"/>
          <w:sz w:val="24"/>
          <w:szCs w:val="24"/>
        </w:rPr>
        <w:t xml:space="preserve">, “Marginal distribution demand costs measure the cost of serving an </w:t>
      </w:r>
      <w:r>
        <w:rPr>
          <w:rFonts w:ascii="TimesNewRomanPSMT" w:hAnsi="TimesNewRomanPSMT" w:cs="TimesNewRomanPSMT"/>
          <w:sz w:val="24"/>
          <w:szCs w:val="24"/>
        </w:rPr>
        <w:lastRenderedPageBreak/>
        <w:t>additional unit of customer (“kW”) demand on the electric distribution system while marginal distribution customer costs reflect the cost of adding an additional customer to the electric distribution system.”</w:t>
      </w:r>
      <w:r w:rsidR="00960B2C">
        <w:rPr>
          <w:rFonts w:ascii="TimesNewRomanPSMT" w:hAnsi="TimesNewRomanPSMT" w:cs="TimesNewRomanPSMT"/>
          <w:sz w:val="24"/>
          <w:szCs w:val="24"/>
        </w:rPr>
        <w:t xml:space="preserve">  As explained </w:t>
      </w:r>
      <w:r w:rsidR="001025AE">
        <w:rPr>
          <w:rFonts w:ascii="TimesNewRomanPSMT" w:hAnsi="TimesNewRomanPSMT" w:cs="TimesNewRomanPSMT"/>
          <w:sz w:val="24"/>
          <w:szCs w:val="24"/>
        </w:rPr>
        <w:t>on page</w:t>
      </w:r>
      <w:r w:rsidR="0040445D">
        <w:rPr>
          <w:rFonts w:ascii="TimesNewRomanPSMT" w:hAnsi="TimesNewRomanPSMT" w:cs="TimesNewRomanPSMT"/>
          <w:sz w:val="24"/>
          <w:szCs w:val="24"/>
        </w:rPr>
        <w:t>s</w:t>
      </w:r>
      <w:r w:rsidR="001025AE">
        <w:rPr>
          <w:rFonts w:ascii="TimesNewRomanPSMT" w:hAnsi="TimesNewRomanPSMT" w:cs="TimesNewRomanPSMT"/>
          <w:sz w:val="24"/>
          <w:szCs w:val="24"/>
        </w:rPr>
        <w:t xml:space="preserve"> WGS-</w:t>
      </w:r>
      <w:r w:rsidR="0040445D">
        <w:rPr>
          <w:rFonts w:ascii="TimesNewRomanPSMT" w:hAnsi="TimesNewRomanPSMT" w:cs="TimesNewRomanPSMT"/>
          <w:sz w:val="24"/>
          <w:szCs w:val="24"/>
        </w:rPr>
        <w:t>3 through WGS-6</w:t>
      </w:r>
      <w:r w:rsidR="001025AE">
        <w:rPr>
          <w:rFonts w:ascii="TimesNewRomanPSMT" w:hAnsi="TimesNewRomanPSMT" w:cs="TimesNewRomanPSMT"/>
          <w:sz w:val="24"/>
          <w:szCs w:val="24"/>
        </w:rPr>
        <w:t xml:space="preserve"> </w:t>
      </w:r>
      <w:r w:rsidR="0040445D">
        <w:rPr>
          <w:rFonts w:ascii="TimesNewRomanPSMT" w:hAnsi="TimesNewRomanPSMT" w:cs="TimesNewRomanPSMT"/>
          <w:sz w:val="24"/>
          <w:szCs w:val="24"/>
        </w:rPr>
        <w:t xml:space="preserve">of </w:t>
      </w:r>
      <w:r w:rsidR="00960B2C">
        <w:rPr>
          <w:rFonts w:ascii="TimesNewRomanPSMT" w:hAnsi="TimesNewRomanPSMT" w:cs="TimesNewRomanPSMT"/>
          <w:sz w:val="24"/>
          <w:szCs w:val="24"/>
        </w:rPr>
        <w:t xml:space="preserve">that testimony, the proposed marginal distribution demand costs are based on the costs of providing facilities from the substation to the customer access point in order to meet the customer’s individual demand and are based on distribution investments related to load and customer growth from the period of 2005-2019.  Also, as explained </w:t>
      </w:r>
      <w:r w:rsidR="0058117D">
        <w:rPr>
          <w:rFonts w:ascii="TimesNewRomanPSMT" w:hAnsi="TimesNewRomanPSMT" w:cs="TimesNewRomanPSMT"/>
          <w:sz w:val="24"/>
          <w:szCs w:val="24"/>
        </w:rPr>
        <w:t>on pages WGS-6 through WGS-9 of t</w:t>
      </w:r>
      <w:r w:rsidR="00960B2C">
        <w:rPr>
          <w:rFonts w:ascii="TimesNewRomanPSMT" w:hAnsi="TimesNewRomanPSMT" w:cs="TimesNewRomanPSMT"/>
          <w:sz w:val="24"/>
          <w:szCs w:val="24"/>
        </w:rPr>
        <w:t xml:space="preserve">hat testimony, the proposed distribution customer costs are associated with distribution investment required to provide access (hook-up) to a new electric customer such as final line transformer, service drop, and meter investments, and the ongoing distribution costs to maintain the new customer such as distribution operation &amp; maintenance and customer service costs. </w:t>
      </w:r>
    </w:p>
    <w:p w14:paraId="3FEB8B86" w14:textId="10E7275A" w:rsidR="00AD5B83" w:rsidRDefault="00AD5B83" w:rsidP="00AD5B83">
      <w:pPr>
        <w:widowControl/>
        <w:autoSpaceDE w:val="0"/>
        <w:autoSpaceDN w:val="0"/>
        <w:adjustRightInd w:val="0"/>
        <w:rPr>
          <w:rFonts w:ascii="TimesNewRomanPSMT" w:hAnsi="TimesNewRomanPSMT" w:cs="TimesNewRomanPSMT"/>
          <w:sz w:val="24"/>
          <w:szCs w:val="24"/>
        </w:rPr>
      </w:pPr>
    </w:p>
    <w:p w14:paraId="749C11C7" w14:textId="6CAF721D"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24. RE - WGS -11: Please provide in a working Excel document a table that</w:t>
      </w:r>
      <w:r w:rsidR="00EC0536">
        <w:rPr>
          <w:rFonts w:ascii="TimesNewRomanPSMT" w:hAnsi="TimesNewRomanPSMT" w:cs="TimesNewRomanPSMT"/>
          <w:sz w:val="24"/>
          <w:szCs w:val="24"/>
        </w:rPr>
        <w:t xml:space="preserve"> </w:t>
      </w:r>
      <w:r>
        <w:rPr>
          <w:rFonts w:ascii="TimesNewRomanPSMT" w:hAnsi="TimesNewRomanPSMT" w:cs="TimesNewRomanPSMT"/>
          <w:sz w:val="24"/>
          <w:szCs w:val="24"/>
        </w:rPr>
        <w:t>demonstrates for each customer class, the amount (in $ and in percentages) of</w:t>
      </w:r>
      <w:r w:rsidR="00EC0536">
        <w:rPr>
          <w:rFonts w:ascii="TimesNewRomanPSMT" w:hAnsi="TimesNewRomanPSMT" w:cs="TimesNewRomanPSMT"/>
          <w:sz w:val="24"/>
          <w:szCs w:val="24"/>
        </w:rPr>
        <w:t xml:space="preserve"> </w:t>
      </w:r>
      <w:r>
        <w:rPr>
          <w:rFonts w:ascii="TimesNewRomanPSMT" w:hAnsi="TimesNewRomanPSMT" w:cs="TimesNewRomanPSMT"/>
          <w:sz w:val="24"/>
          <w:szCs w:val="24"/>
        </w:rPr>
        <w:t>revenue that is directly assigned (labeled as Non-Marginal Revenue</w:t>
      </w:r>
      <w:r w:rsidR="00EC0536">
        <w:rPr>
          <w:rFonts w:ascii="TimesNewRomanPSMT" w:hAnsi="TimesNewRomanPSMT" w:cs="TimesNewRomanPSMT"/>
          <w:sz w:val="24"/>
          <w:szCs w:val="24"/>
        </w:rPr>
        <w:t xml:space="preserve"> </w:t>
      </w:r>
      <w:r>
        <w:rPr>
          <w:rFonts w:ascii="TimesNewRomanPSMT" w:hAnsi="TimesNewRomanPSMT" w:cs="TimesNewRomanPSMT"/>
          <w:sz w:val="24"/>
          <w:szCs w:val="24"/>
        </w:rPr>
        <w:t>Requirement) vs allocated.</w:t>
      </w:r>
    </w:p>
    <w:p w14:paraId="21B9B195" w14:textId="6BDE5C18" w:rsidR="00505DCE" w:rsidRDefault="00505DCE" w:rsidP="00AD5B83">
      <w:pPr>
        <w:widowControl/>
        <w:autoSpaceDE w:val="0"/>
        <w:autoSpaceDN w:val="0"/>
        <w:adjustRightInd w:val="0"/>
        <w:rPr>
          <w:rFonts w:ascii="TimesNewRomanPSMT" w:hAnsi="TimesNewRomanPSMT" w:cs="TimesNewRomanPSMT"/>
          <w:sz w:val="24"/>
          <w:szCs w:val="24"/>
        </w:rPr>
      </w:pPr>
    </w:p>
    <w:p w14:paraId="6601C6CA" w14:textId="0DF42D9F" w:rsidR="00505DCE" w:rsidRDefault="00505DCE" w:rsidP="00505DCE">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6B86F78A" w14:textId="33D3649E" w:rsidR="00865569" w:rsidRDefault="00865569" w:rsidP="00505DCE">
      <w:pPr>
        <w:widowControl/>
        <w:autoSpaceDE w:val="0"/>
        <w:autoSpaceDN w:val="0"/>
        <w:adjustRightInd w:val="0"/>
        <w:rPr>
          <w:rFonts w:ascii="TimesNewRomanPSMT" w:hAnsi="TimesNewRomanPSMT" w:cs="TimesNewRomanPSMT"/>
          <w:b/>
          <w:sz w:val="24"/>
          <w:szCs w:val="24"/>
        </w:rPr>
      </w:pPr>
    </w:p>
    <w:p w14:paraId="4FC7C210" w14:textId="074E1768" w:rsidR="00865569" w:rsidRPr="00865569" w:rsidRDefault="00981EE5" w:rsidP="00505DCE">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Column C in t</w:t>
      </w:r>
      <w:r w:rsidR="00865569">
        <w:rPr>
          <w:rFonts w:ascii="TimesNewRomanPSMT" w:hAnsi="TimesNewRomanPSMT" w:cs="TimesNewRomanPSMT"/>
          <w:sz w:val="24"/>
          <w:szCs w:val="24"/>
        </w:rPr>
        <w:t xml:space="preserve">he “Distrib Revenue Allocation” tab </w:t>
      </w:r>
      <w:r w:rsidR="00E81D72">
        <w:rPr>
          <w:rFonts w:ascii="TimesNewRomanPSMT" w:hAnsi="TimesNewRomanPSMT" w:cs="TimesNewRomanPSMT"/>
          <w:sz w:val="24"/>
          <w:szCs w:val="24"/>
        </w:rPr>
        <w:t>of</w:t>
      </w:r>
      <w:r w:rsidR="00865569">
        <w:rPr>
          <w:rFonts w:ascii="TimesNewRomanPSMT" w:hAnsi="TimesNewRomanPSMT" w:cs="TimesNewRomanPSMT"/>
          <w:sz w:val="24"/>
          <w:szCs w:val="24"/>
        </w:rPr>
        <w:t xml:space="preserve"> the “Ch_5_WP#1_Dist Rev Alloc_Public” workpaper identifies the non-marginal revenues directly assigned and allocated to the SDG&amp;E customer classes.  </w:t>
      </w:r>
    </w:p>
    <w:p w14:paraId="538AF796" w14:textId="6D4EACE6" w:rsidR="00EC0536" w:rsidRDefault="00EC0536" w:rsidP="00AD5B83">
      <w:pPr>
        <w:widowControl/>
        <w:autoSpaceDE w:val="0"/>
        <w:autoSpaceDN w:val="0"/>
        <w:adjustRightInd w:val="0"/>
        <w:rPr>
          <w:rFonts w:ascii="TimesNewRomanPSMT" w:hAnsi="TimesNewRomanPSMT" w:cs="TimesNewRomanPSMT"/>
          <w:sz w:val="24"/>
          <w:szCs w:val="24"/>
        </w:rPr>
      </w:pPr>
    </w:p>
    <w:p w14:paraId="7E4BE884" w14:textId="77777777" w:rsidR="00865569" w:rsidRDefault="00865569" w:rsidP="00AD5B83">
      <w:pPr>
        <w:widowControl/>
        <w:autoSpaceDE w:val="0"/>
        <w:autoSpaceDN w:val="0"/>
        <w:adjustRightInd w:val="0"/>
        <w:rPr>
          <w:rFonts w:ascii="TimesNewRomanPSMT" w:hAnsi="TimesNewRomanPSMT" w:cs="TimesNewRomanPSMT"/>
          <w:sz w:val="24"/>
          <w:szCs w:val="24"/>
        </w:rPr>
      </w:pPr>
    </w:p>
    <w:p w14:paraId="2262E6C5" w14:textId="6D340EA5" w:rsidR="00AD5B83" w:rsidRDefault="00EC0536"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b/>
      </w:r>
      <w:r w:rsidR="00AD5B83">
        <w:rPr>
          <w:rFonts w:ascii="TimesNewRomanPSMT" w:hAnsi="TimesNewRomanPSMT" w:cs="TimesNewRomanPSMT"/>
          <w:sz w:val="24"/>
          <w:szCs w:val="24"/>
        </w:rPr>
        <w:t>a. Please do this for the existing method, under current rates.</w:t>
      </w:r>
    </w:p>
    <w:p w14:paraId="0122B2ED" w14:textId="2B36DFA0" w:rsidR="00505DCE" w:rsidRDefault="00505DCE" w:rsidP="00AD5B83">
      <w:pPr>
        <w:widowControl/>
        <w:autoSpaceDE w:val="0"/>
        <w:autoSpaceDN w:val="0"/>
        <w:adjustRightInd w:val="0"/>
        <w:rPr>
          <w:rFonts w:ascii="TimesNewRomanPSMT" w:hAnsi="TimesNewRomanPSMT" w:cs="TimesNewRomanPSMT"/>
          <w:sz w:val="24"/>
          <w:szCs w:val="24"/>
        </w:rPr>
      </w:pPr>
    </w:p>
    <w:p w14:paraId="40FB7AA3" w14:textId="4123FE9F" w:rsidR="00505DCE" w:rsidRDefault="00505DCE" w:rsidP="00505DCE">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1CEBFE8B" w14:textId="2490D9BD" w:rsidR="00865569" w:rsidRDefault="00865569" w:rsidP="00505DCE">
      <w:pPr>
        <w:widowControl/>
        <w:autoSpaceDE w:val="0"/>
        <w:autoSpaceDN w:val="0"/>
        <w:adjustRightInd w:val="0"/>
        <w:rPr>
          <w:rFonts w:ascii="TimesNewRomanPSMT" w:hAnsi="TimesNewRomanPSMT" w:cs="TimesNewRomanPSMT"/>
          <w:b/>
          <w:sz w:val="24"/>
          <w:szCs w:val="24"/>
        </w:rPr>
      </w:pPr>
    </w:p>
    <w:p w14:paraId="63FDE6D3" w14:textId="30BC7B2E" w:rsidR="00865569" w:rsidRPr="00865569" w:rsidRDefault="00865569" w:rsidP="00505DCE">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As explained in footnotes 5-7 in the “Distrib Revenue Allocation” tab of the “Ch_5_WP#1_Dist Rev Alloc_Public” workpaper, the proposed non-marginal revenues </w:t>
      </w:r>
      <w:r w:rsidR="00D504D7">
        <w:rPr>
          <w:rFonts w:ascii="TimesNewRomanPSMT" w:hAnsi="TimesNewRomanPSMT" w:cs="TimesNewRomanPSMT"/>
          <w:sz w:val="24"/>
          <w:szCs w:val="24"/>
        </w:rPr>
        <w:t>are</w:t>
      </w:r>
      <w:r>
        <w:rPr>
          <w:rFonts w:ascii="TimesNewRomanPSMT" w:hAnsi="TimesNewRomanPSMT" w:cs="TimesNewRomanPSMT"/>
          <w:sz w:val="24"/>
          <w:szCs w:val="24"/>
        </w:rPr>
        <w:t xml:space="preserve"> based on current rates at the time</w:t>
      </w:r>
      <w:r w:rsidR="006924B0">
        <w:rPr>
          <w:rFonts w:ascii="TimesNewRomanPSMT" w:hAnsi="TimesNewRomanPSMT" w:cs="TimesNewRomanPSMT"/>
          <w:sz w:val="24"/>
          <w:szCs w:val="24"/>
        </w:rPr>
        <w:t xml:space="preserve"> SDG&amp;E’s 2019 GRC Phase 2 Application was filed on March 2, 2019, which was </w:t>
      </w:r>
      <w:r w:rsidR="00D504D7">
        <w:rPr>
          <w:rFonts w:ascii="TimesNewRomanPSMT" w:hAnsi="TimesNewRomanPSMT" w:cs="TimesNewRomanPSMT"/>
          <w:sz w:val="24"/>
          <w:szCs w:val="24"/>
        </w:rPr>
        <w:t xml:space="preserve">SDG&amp;E </w:t>
      </w:r>
      <w:r w:rsidR="006924B0">
        <w:rPr>
          <w:rFonts w:ascii="TimesNewRomanPSMT" w:hAnsi="TimesNewRomanPSMT" w:cs="TimesNewRomanPSMT"/>
          <w:sz w:val="24"/>
          <w:szCs w:val="24"/>
        </w:rPr>
        <w:t>January 1, 2019 rates.</w:t>
      </w:r>
      <w:r>
        <w:rPr>
          <w:rFonts w:ascii="TimesNewRomanPSMT" w:hAnsi="TimesNewRomanPSMT" w:cs="TimesNewRomanPSMT"/>
          <w:sz w:val="24"/>
          <w:szCs w:val="24"/>
        </w:rPr>
        <w:t xml:space="preserve">  </w:t>
      </w:r>
    </w:p>
    <w:p w14:paraId="732DD96F" w14:textId="77777777" w:rsidR="00505DCE" w:rsidRDefault="00505DCE" w:rsidP="00AD5B83">
      <w:pPr>
        <w:widowControl/>
        <w:autoSpaceDE w:val="0"/>
        <w:autoSpaceDN w:val="0"/>
        <w:adjustRightInd w:val="0"/>
        <w:rPr>
          <w:rFonts w:ascii="TimesNewRomanPSMT" w:hAnsi="TimesNewRomanPSMT" w:cs="TimesNewRomanPSMT"/>
          <w:sz w:val="24"/>
          <w:szCs w:val="24"/>
        </w:rPr>
      </w:pPr>
    </w:p>
    <w:p w14:paraId="73A3F042" w14:textId="77777777" w:rsidR="00EC0536" w:rsidRDefault="00EC0536"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b/>
      </w:r>
    </w:p>
    <w:p w14:paraId="473BE790" w14:textId="0A9C9277" w:rsidR="00AD5B83" w:rsidRDefault="00EC0536"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b/>
      </w:r>
      <w:r w:rsidR="00AD5B83">
        <w:rPr>
          <w:rFonts w:ascii="TimesNewRomanPSMT" w:hAnsi="TimesNewRomanPSMT" w:cs="TimesNewRomanPSMT"/>
          <w:sz w:val="24"/>
          <w:szCs w:val="24"/>
        </w:rPr>
        <w:t>b. Please do this for the Company’s proposal.</w:t>
      </w:r>
    </w:p>
    <w:p w14:paraId="33AB8B24" w14:textId="5705A87D" w:rsidR="00505DCE" w:rsidRDefault="00505DCE" w:rsidP="00AD5B83">
      <w:pPr>
        <w:widowControl/>
        <w:autoSpaceDE w:val="0"/>
        <w:autoSpaceDN w:val="0"/>
        <w:adjustRightInd w:val="0"/>
        <w:rPr>
          <w:rFonts w:ascii="TimesNewRomanPSMT" w:hAnsi="TimesNewRomanPSMT" w:cs="TimesNewRomanPSMT"/>
          <w:sz w:val="24"/>
          <w:szCs w:val="24"/>
        </w:rPr>
      </w:pPr>
    </w:p>
    <w:p w14:paraId="7D37DCA7" w14:textId="77777777" w:rsidR="00505DCE" w:rsidRPr="0021298B" w:rsidRDefault="00505DCE" w:rsidP="00505DCE">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p>
    <w:p w14:paraId="0F1D9709" w14:textId="7F953B7F" w:rsidR="00505DCE" w:rsidRDefault="00505DCE" w:rsidP="00AD5B83">
      <w:pPr>
        <w:widowControl/>
        <w:autoSpaceDE w:val="0"/>
        <w:autoSpaceDN w:val="0"/>
        <w:adjustRightInd w:val="0"/>
        <w:rPr>
          <w:rFonts w:ascii="TimesNewRomanPSMT" w:hAnsi="TimesNewRomanPSMT" w:cs="TimesNewRomanPSMT"/>
          <w:sz w:val="24"/>
          <w:szCs w:val="24"/>
        </w:rPr>
      </w:pPr>
    </w:p>
    <w:p w14:paraId="1B1871CC" w14:textId="754266D1" w:rsidR="006924B0" w:rsidRDefault="006924B0"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As explained in response to Question 24a above, the non-marginal revenues presented in this workpaper </w:t>
      </w:r>
      <w:r w:rsidR="00CA3FF2">
        <w:rPr>
          <w:rFonts w:ascii="TimesNewRomanPSMT" w:hAnsi="TimesNewRomanPSMT" w:cs="TimesNewRomanPSMT"/>
          <w:sz w:val="24"/>
          <w:szCs w:val="24"/>
        </w:rPr>
        <w:t xml:space="preserve">reflect </w:t>
      </w:r>
      <w:r>
        <w:rPr>
          <w:rFonts w:ascii="TimesNewRomanPSMT" w:hAnsi="TimesNewRomanPSMT" w:cs="TimesNewRomanPSMT"/>
          <w:sz w:val="24"/>
          <w:szCs w:val="24"/>
        </w:rPr>
        <w:t xml:space="preserve">the non-marginal revenues SDG&amp;E used to develop </w:t>
      </w:r>
      <w:r w:rsidR="00CA3FF2">
        <w:rPr>
          <w:rFonts w:ascii="TimesNewRomanPSMT" w:hAnsi="TimesNewRomanPSMT" w:cs="TimesNewRomanPSMT"/>
          <w:sz w:val="24"/>
          <w:szCs w:val="24"/>
        </w:rPr>
        <w:t xml:space="preserve">the </w:t>
      </w:r>
      <w:r w:rsidR="00937039">
        <w:rPr>
          <w:rFonts w:ascii="TimesNewRomanPSMT" w:hAnsi="TimesNewRomanPSMT" w:cs="TimesNewRomanPSMT"/>
          <w:sz w:val="24"/>
          <w:szCs w:val="24"/>
        </w:rPr>
        <w:t xml:space="preserve">proposed </w:t>
      </w:r>
      <w:r>
        <w:rPr>
          <w:rFonts w:ascii="TimesNewRomanPSMT" w:hAnsi="TimesNewRomanPSMT" w:cs="TimesNewRomanPSMT"/>
          <w:sz w:val="24"/>
          <w:szCs w:val="24"/>
        </w:rPr>
        <w:t>distribution revenue allocation</w:t>
      </w:r>
      <w:r w:rsidR="0021320C">
        <w:rPr>
          <w:rFonts w:ascii="TimesNewRomanPSMT" w:hAnsi="TimesNewRomanPSMT" w:cs="TimesNewRomanPSMT"/>
          <w:sz w:val="24"/>
          <w:szCs w:val="24"/>
        </w:rPr>
        <w:t>s in SDG&amp;E’s 2019 GRC Phase 2 proceeding</w:t>
      </w:r>
      <w:r>
        <w:rPr>
          <w:rFonts w:ascii="TimesNewRomanPSMT" w:hAnsi="TimesNewRomanPSMT" w:cs="TimesNewRomanPSMT"/>
          <w:sz w:val="24"/>
          <w:szCs w:val="24"/>
        </w:rPr>
        <w:t>.</w:t>
      </w:r>
    </w:p>
    <w:p w14:paraId="5CB58A99" w14:textId="402FD367" w:rsidR="00397706" w:rsidRDefault="00397706" w:rsidP="00AD5B83">
      <w:pPr>
        <w:widowControl/>
        <w:autoSpaceDE w:val="0"/>
        <w:autoSpaceDN w:val="0"/>
        <w:adjustRightInd w:val="0"/>
        <w:rPr>
          <w:rFonts w:ascii="TimesNewRomanPSMT" w:hAnsi="TimesNewRomanPSMT" w:cs="TimesNewRomanPSMT"/>
          <w:sz w:val="24"/>
          <w:szCs w:val="24"/>
        </w:rPr>
      </w:pPr>
    </w:p>
    <w:p w14:paraId="05CDFC06" w14:textId="77777777" w:rsidR="006924B0" w:rsidRDefault="006924B0" w:rsidP="00AD5B83">
      <w:pPr>
        <w:widowControl/>
        <w:autoSpaceDE w:val="0"/>
        <w:autoSpaceDN w:val="0"/>
        <w:adjustRightInd w:val="0"/>
        <w:rPr>
          <w:rFonts w:ascii="TimesNewRomanPSMT" w:hAnsi="TimesNewRomanPSMT" w:cs="TimesNewRomanPSMT"/>
          <w:sz w:val="24"/>
          <w:szCs w:val="24"/>
        </w:rPr>
      </w:pPr>
    </w:p>
    <w:p w14:paraId="270F3198" w14:textId="6318EF32"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25. </w:t>
      </w:r>
      <w:bookmarkStart w:id="1" w:name="_Hlk24623239"/>
      <w:r>
        <w:rPr>
          <w:rFonts w:ascii="TimesNewRomanPSMT" w:hAnsi="TimesNewRomanPSMT" w:cs="TimesNewRomanPSMT"/>
          <w:sz w:val="24"/>
          <w:szCs w:val="24"/>
        </w:rPr>
        <w:t xml:space="preserve">In the Company’s May 23rd workshop, on the slide labeled “Step 2 </w:t>
      </w:r>
      <w:r w:rsidR="00397706">
        <w:rPr>
          <w:rFonts w:ascii="TimesNewRomanPSMT" w:hAnsi="TimesNewRomanPSMT" w:cs="TimesNewRomanPSMT"/>
          <w:sz w:val="24"/>
          <w:szCs w:val="24"/>
        </w:rPr>
        <w:t>–</w:t>
      </w:r>
      <w:r>
        <w:rPr>
          <w:rFonts w:ascii="TimesNewRomanPSMT" w:hAnsi="TimesNewRomanPSMT" w:cs="TimesNewRomanPSMT"/>
          <w:sz w:val="24"/>
          <w:szCs w:val="24"/>
        </w:rPr>
        <w:t xml:space="preserve"> Effective</w:t>
      </w:r>
      <w:r w:rsidR="00397706">
        <w:rPr>
          <w:rFonts w:ascii="TimesNewRomanPSMT" w:hAnsi="TimesNewRomanPSMT" w:cs="TimesNewRomanPSMT"/>
          <w:sz w:val="24"/>
          <w:szCs w:val="24"/>
        </w:rPr>
        <w:t xml:space="preserve"> </w:t>
      </w:r>
      <w:r>
        <w:rPr>
          <w:rFonts w:ascii="TimesNewRomanPSMT" w:hAnsi="TimesNewRomanPSMT" w:cs="TimesNewRomanPSMT"/>
          <w:sz w:val="24"/>
          <w:szCs w:val="24"/>
        </w:rPr>
        <w:t>Demand Factors”, the Company describes in the first bullet point identifying</w:t>
      </w:r>
      <w:r w:rsidR="00397706">
        <w:rPr>
          <w:rFonts w:ascii="TimesNewRomanPSMT" w:hAnsi="TimesNewRomanPSMT" w:cs="TimesNewRomanPSMT"/>
          <w:sz w:val="24"/>
          <w:szCs w:val="24"/>
        </w:rPr>
        <w:t xml:space="preserve"> </w:t>
      </w:r>
      <w:r>
        <w:rPr>
          <w:rFonts w:ascii="TimesNewRomanPSMT" w:hAnsi="TimesNewRomanPSMT" w:cs="TimesNewRomanPSMT"/>
          <w:sz w:val="24"/>
          <w:szCs w:val="24"/>
        </w:rPr>
        <w:t>max hourly demands for each individual customer for each customer</w:t>
      </w:r>
      <w:r w:rsidR="00397706">
        <w:rPr>
          <w:rFonts w:ascii="TimesNewRomanPSMT" w:hAnsi="TimesNewRomanPSMT" w:cs="TimesNewRomanPSMT"/>
          <w:sz w:val="24"/>
          <w:szCs w:val="24"/>
        </w:rPr>
        <w:t xml:space="preserve"> </w:t>
      </w:r>
      <w:r>
        <w:rPr>
          <w:rFonts w:ascii="TimesNewRomanPSMT" w:hAnsi="TimesNewRomanPSMT" w:cs="TimesNewRomanPSMT"/>
          <w:sz w:val="24"/>
          <w:szCs w:val="24"/>
        </w:rPr>
        <w:t xml:space="preserve">class. Please explain how this works for a group of four residential </w:t>
      </w:r>
      <w:r>
        <w:rPr>
          <w:rFonts w:ascii="TimesNewRomanPSMT" w:hAnsi="TimesNewRomanPSMT" w:cs="TimesNewRomanPSMT"/>
          <w:sz w:val="24"/>
          <w:szCs w:val="24"/>
        </w:rPr>
        <w:lastRenderedPageBreak/>
        <w:t>customers</w:t>
      </w:r>
      <w:r w:rsidR="00397706">
        <w:rPr>
          <w:rFonts w:ascii="TimesNewRomanPSMT" w:hAnsi="TimesNewRomanPSMT" w:cs="TimesNewRomanPSMT"/>
          <w:sz w:val="24"/>
          <w:szCs w:val="24"/>
        </w:rPr>
        <w:t xml:space="preserve"> </w:t>
      </w:r>
      <w:r>
        <w:rPr>
          <w:rFonts w:ascii="TimesNewRomanPSMT" w:hAnsi="TimesNewRomanPSMT" w:cs="TimesNewRomanPSMT"/>
          <w:sz w:val="24"/>
          <w:szCs w:val="24"/>
        </w:rPr>
        <w:t>that are all situated on the same substation, and, for instance on a hot day, all</w:t>
      </w:r>
      <w:r w:rsidR="00397706">
        <w:rPr>
          <w:rFonts w:ascii="TimesNewRomanPSMT" w:hAnsi="TimesNewRomanPSMT" w:cs="TimesNewRomanPSMT"/>
          <w:sz w:val="24"/>
          <w:szCs w:val="24"/>
        </w:rPr>
        <w:t xml:space="preserve"> </w:t>
      </w:r>
      <w:r>
        <w:rPr>
          <w:rFonts w:ascii="TimesNewRomanPSMT" w:hAnsi="TimesNewRomanPSMT" w:cs="TimesNewRomanPSMT"/>
          <w:sz w:val="24"/>
          <w:szCs w:val="24"/>
        </w:rPr>
        <w:t>their air conditioners are running, but only for 15 minutes at a time, each at a</w:t>
      </w:r>
      <w:r w:rsidR="00397706">
        <w:rPr>
          <w:rFonts w:ascii="TimesNewRomanPSMT" w:hAnsi="TimesNewRomanPSMT" w:cs="TimesNewRomanPSMT"/>
          <w:sz w:val="24"/>
          <w:szCs w:val="24"/>
        </w:rPr>
        <w:t xml:space="preserve"> </w:t>
      </w:r>
      <w:r>
        <w:rPr>
          <w:rFonts w:ascii="TimesNewRomanPSMT" w:hAnsi="TimesNewRomanPSMT" w:cs="TimesNewRomanPSMT"/>
          <w:sz w:val="24"/>
          <w:szCs w:val="24"/>
        </w:rPr>
        <w:t>different quarter of the hour, driving each of their max hourly demands in a</w:t>
      </w:r>
      <w:r w:rsidR="00397706">
        <w:rPr>
          <w:rFonts w:ascii="TimesNewRomanPSMT" w:hAnsi="TimesNewRomanPSMT" w:cs="TimesNewRomanPSMT"/>
          <w:sz w:val="24"/>
          <w:szCs w:val="24"/>
        </w:rPr>
        <w:t xml:space="preserve"> </w:t>
      </w:r>
      <w:r>
        <w:rPr>
          <w:rFonts w:ascii="TimesNewRomanPSMT" w:hAnsi="TimesNewRomanPSMT" w:cs="TimesNewRomanPSMT"/>
          <w:sz w:val="24"/>
          <w:szCs w:val="24"/>
        </w:rPr>
        <w:t>different quarter of the hour. Would the Company sum the four customers’</w:t>
      </w:r>
      <w:r w:rsidR="00397706">
        <w:rPr>
          <w:rFonts w:ascii="TimesNewRomanPSMT" w:hAnsi="TimesNewRomanPSMT" w:cs="TimesNewRomanPSMT"/>
          <w:sz w:val="24"/>
          <w:szCs w:val="24"/>
        </w:rPr>
        <w:t xml:space="preserve"> </w:t>
      </w:r>
      <w:r>
        <w:rPr>
          <w:rFonts w:ascii="TimesNewRomanPSMT" w:hAnsi="TimesNewRomanPSMT" w:cs="TimesNewRomanPSMT"/>
          <w:sz w:val="24"/>
          <w:szCs w:val="24"/>
        </w:rPr>
        <w:t>peak demands for that hour?</w:t>
      </w:r>
    </w:p>
    <w:p w14:paraId="4E9D4D2B" w14:textId="03A65C11" w:rsidR="00505DCE" w:rsidRDefault="00505DCE" w:rsidP="00AD5B83">
      <w:pPr>
        <w:widowControl/>
        <w:autoSpaceDE w:val="0"/>
        <w:autoSpaceDN w:val="0"/>
        <w:adjustRightInd w:val="0"/>
        <w:rPr>
          <w:rFonts w:ascii="TimesNewRomanPSMT" w:hAnsi="TimesNewRomanPSMT" w:cs="TimesNewRomanPSMT"/>
          <w:sz w:val="24"/>
          <w:szCs w:val="24"/>
        </w:rPr>
      </w:pPr>
    </w:p>
    <w:p w14:paraId="1D3A00CB" w14:textId="264A5804" w:rsidR="00CC5064" w:rsidRDefault="00505DCE" w:rsidP="00CC5064">
      <w:r w:rsidRPr="0021298B">
        <w:rPr>
          <w:rFonts w:ascii="TimesNewRomanPSMT" w:hAnsi="TimesNewRomanPSMT" w:cs="TimesNewRomanPSMT"/>
          <w:b/>
          <w:sz w:val="24"/>
          <w:szCs w:val="24"/>
        </w:rPr>
        <w:t>SDG&amp;E Response:</w:t>
      </w:r>
      <w:r w:rsidR="00CC5064">
        <w:rPr>
          <w:rFonts w:ascii="TimesNewRomanPSMT" w:hAnsi="TimesNewRomanPSMT" w:cs="TimesNewRomanPSMT"/>
          <w:b/>
          <w:sz w:val="24"/>
          <w:szCs w:val="24"/>
        </w:rPr>
        <w:t xml:space="preserve"> </w:t>
      </w:r>
      <w:r w:rsidR="00CC5064" w:rsidRPr="00CC5064">
        <w:rPr>
          <w:rFonts w:ascii="TimesNewRomanPSMT" w:hAnsi="TimesNewRomanPSMT" w:cs="TimesNewRomanPSMT"/>
          <w:sz w:val="24"/>
          <w:szCs w:val="24"/>
        </w:rPr>
        <w:t xml:space="preserve">The decision </w:t>
      </w:r>
      <w:r w:rsidR="00FF7658">
        <w:rPr>
          <w:rFonts w:ascii="TimesNewRomanPSMT" w:hAnsi="TimesNewRomanPSMT" w:cs="TimesNewRomanPSMT"/>
          <w:sz w:val="24"/>
          <w:szCs w:val="24"/>
        </w:rPr>
        <w:t>to</w:t>
      </w:r>
      <w:r w:rsidR="00CC5064" w:rsidRPr="00CC5064">
        <w:rPr>
          <w:rFonts w:ascii="TimesNewRomanPSMT" w:hAnsi="TimesNewRomanPSMT" w:cs="TimesNewRomanPSMT"/>
          <w:sz w:val="24"/>
          <w:szCs w:val="24"/>
        </w:rPr>
        <w:t xml:space="preserve"> us</w:t>
      </w:r>
      <w:r w:rsidR="00FF7658">
        <w:rPr>
          <w:rFonts w:ascii="TimesNewRomanPSMT" w:hAnsi="TimesNewRomanPSMT" w:cs="TimesNewRomanPSMT"/>
          <w:sz w:val="24"/>
          <w:szCs w:val="24"/>
        </w:rPr>
        <w:t>e</w:t>
      </w:r>
      <w:r w:rsidR="00CC5064" w:rsidRPr="00CC5064">
        <w:rPr>
          <w:rFonts w:ascii="TimesNewRomanPSMT" w:hAnsi="TimesNewRomanPSMT" w:cs="TimesNewRomanPSMT"/>
          <w:sz w:val="24"/>
          <w:szCs w:val="24"/>
        </w:rPr>
        <w:t xml:space="preserve"> hourly data to build EDFs was made because hourly data is available for all of SDG&amp;E’s customers, whereas 15-minute data is only available for all Non-Residential customers and a subset of Residential customers. Because EDFs were developed on a customer class basis, no results would be derived on a small group of customers, as our classes have at least thousands of customers in each class. It must be noted that kWh</w:t>
      </w:r>
      <w:r w:rsidR="00FF7658">
        <w:rPr>
          <w:rFonts w:ascii="TimesNewRomanPSMT" w:hAnsi="TimesNewRomanPSMT" w:cs="TimesNewRomanPSMT"/>
          <w:sz w:val="24"/>
          <w:szCs w:val="24"/>
        </w:rPr>
        <w:t>,</w:t>
      </w:r>
      <w:r w:rsidR="00CC5064" w:rsidRPr="00CC5064">
        <w:rPr>
          <w:rFonts w:ascii="TimesNewRomanPSMT" w:hAnsi="TimesNewRomanPSMT" w:cs="TimesNewRomanPSMT"/>
          <w:sz w:val="24"/>
          <w:szCs w:val="24"/>
        </w:rPr>
        <w:t xml:space="preserve"> by definition, is the average demand (kW) over the hour period.  If a group of customers used their air conditioner in the different parts of any particular hour, other factors would also help determine </w:t>
      </w:r>
      <w:r w:rsidR="00FF7658">
        <w:rPr>
          <w:rFonts w:ascii="TimesNewRomanPSMT" w:hAnsi="TimesNewRomanPSMT" w:cs="TimesNewRomanPSMT"/>
          <w:sz w:val="24"/>
          <w:szCs w:val="24"/>
        </w:rPr>
        <w:t>wh</w:t>
      </w:r>
      <w:r w:rsidR="00AB0DC0">
        <w:rPr>
          <w:rFonts w:ascii="TimesNewRomanPSMT" w:hAnsi="TimesNewRomanPSMT" w:cs="TimesNewRomanPSMT"/>
          <w:sz w:val="24"/>
          <w:szCs w:val="24"/>
        </w:rPr>
        <w:t>ich</w:t>
      </w:r>
      <w:r w:rsidR="00CC5064" w:rsidRPr="00CC5064">
        <w:rPr>
          <w:rFonts w:ascii="TimesNewRomanPSMT" w:hAnsi="TimesNewRomanPSMT" w:cs="TimesNewRomanPSMT"/>
          <w:sz w:val="24"/>
          <w:szCs w:val="24"/>
        </w:rPr>
        <w:t xml:space="preserve"> hour is the peak hour (non-coincident demand) for those customers, such as base load, other high load end-uses, and the demand of the AC unit as well.  If all those other factors are similar, and AC usage draws similar levels for similar times, even if it is at different parts of the hour, it is likely that hour would be the peak individual hour for those customers. It also is important to note that the circuit and substation demands </w:t>
      </w:r>
      <w:r w:rsidR="00CE0ABC" w:rsidRPr="00CC5064">
        <w:rPr>
          <w:rFonts w:ascii="TimesNewRomanPSMT" w:hAnsi="TimesNewRomanPSMT" w:cs="TimesNewRomanPSMT"/>
          <w:sz w:val="24"/>
          <w:szCs w:val="24"/>
        </w:rPr>
        <w:t>were</w:t>
      </w:r>
      <w:r w:rsidR="00CC5064" w:rsidRPr="00CC5064">
        <w:rPr>
          <w:rFonts w:ascii="TimesNewRomanPSMT" w:hAnsi="TimesNewRomanPSMT" w:cs="TimesNewRomanPSMT"/>
          <w:sz w:val="24"/>
          <w:szCs w:val="24"/>
        </w:rPr>
        <w:t xml:space="preserve"> also derived from hourly data, to make for an “apples to apples” calculation.</w:t>
      </w:r>
    </w:p>
    <w:p w14:paraId="0699B716" w14:textId="6287DF74" w:rsidR="00505DCE" w:rsidRPr="0021298B" w:rsidRDefault="00505DCE" w:rsidP="00505DCE">
      <w:pPr>
        <w:widowControl/>
        <w:autoSpaceDE w:val="0"/>
        <w:autoSpaceDN w:val="0"/>
        <w:adjustRightInd w:val="0"/>
        <w:rPr>
          <w:rFonts w:ascii="TimesNewRomanPSMT" w:hAnsi="TimesNewRomanPSMT" w:cs="TimesNewRomanPSMT"/>
          <w:b/>
          <w:sz w:val="24"/>
          <w:szCs w:val="24"/>
        </w:rPr>
      </w:pPr>
    </w:p>
    <w:bookmarkEnd w:id="1"/>
    <w:p w14:paraId="6CC33D46" w14:textId="77777777" w:rsidR="00397706" w:rsidRDefault="00397706" w:rsidP="00AD5B83">
      <w:pPr>
        <w:widowControl/>
        <w:autoSpaceDE w:val="0"/>
        <w:autoSpaceDN w:val="0"/>
        <w:adjustRightInd w:val="0"/>
        <w:rPr>
          <w:rFonts w:ascii="TimesNewRomanPSMT" w:hAnsi="TimesNewRomanPSMT" w:cs="TimesNewRomanPSMT"/>
          <w:sz w:val="24"/>
          <w:szCs w:val="24"/>
        </w:rPr>
      </w:pPr>
    </w:p>
    <w:p w14:paraId="2F2B4347" w14:textId="521171C7"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26. RE - JE - 8: Please provide the cost savings by class for each dollar spent on</w:t>
      </w:r>
      <w:r w:rsidR="00397706">
        <w:rPr>
          <w:rFonts w:ascii="TimesNewRomanPSMT" w:hAnsi="TimesNewRomanPSMT" w:cs="TimesNewRomanPSMT"/>
          <w:sz w:val="24"/>
          <w:szCs w:val="24"/>
        </w:rPr>
        <w:t xml:space="preserve"> </w:t>
      </w:r>
      <w:r>
        <w:rPr>
          <w:rFonts w:ascii="TimesNewRomanPSMT" w:hAnsi="TimesNewRomanPSMT" w:cs="TimesNewRomanPSMT"/>
          <w:sz w:val="24"/>
          <w:szCs w:val="24"/>
        </w:rPr>
        <w:t>energy efficiency for the past 10 years (or as long as available).</w:t>
      </w:r>
    </w:p>
    <w:p w14:paraId="0246AE45" w14:textId="6C9851C6" w:rsidR="00505DCE" w:rsidRDefault="00505DCE" w:rsidP="00AD5B83">
      <w:pPr>
        <w:widowControl/>
        <w:autoSpaceDE w:val="0"/>
        <w:autoSpaceDN w:val="0"/>
        <w:adjustRightInd w:val="0"/>
        <w:rPr>
          <w:rFonts w:ascii="TimesNewRomanPSMT" w:hAnsi="TimesNewRomanPSMT" w:cs="TimesNewRomanPSMT"/>
          <w:sz w:val="24"/>
          <w:szCs w:val="24"/>
        </w:rPr>
      </w:pPr>
    </w:p>
    <w:p w14:paraId="6F695DC0" w14:textId="77777777" w:rsidR="00FE3333" w:rsidRPr="00FE3333" w:rsidRDefault="00505DCE" w:rsidP="00FE3333">
      <w:pPr>
        <w:pStyle w:val="Default"/>
        <w:rPr>
          <w:rFonts w:eastAsiaTheme="minorHAnsi"/>
        </w:rPr>
      </w:pPr>
      <w:r w:rsidRPr="0021298B">
        <w:rPr>
          <w:rFonts w:ascii="TimesNewRomanPSMT" w:hAnsi="TimesNewRomanPSMT" w:cs="TimesNewRomanPSMT"/>
          <w:b/>
        </w:rPr>
        <w:t>SDG&amp;E Response:</w:t>
      </w:r>
      <w:r w:rsidR="00880EF1">
        <w:rPr>
          <w:rFonts w:ascii="TimesNewRomanPSMT" w:hAnsi="TimesNewRomanPSMT" w:cs="TimesNewRomanPSMT"/>
          <w:b/>
        </w:rPr>
        <w:t xml:space="preserve"> </w:t>
      </w:r>
    </w:p>
    <w:p w14:paraId="72FE12F0" w14:textId="1FDDF730" w:rsidR="00505DCE" w:rsidRPr="00880EF1" w:rsidRDefault="00FE3333" w:rsidP="00FE3333">
      <w:pPr>
        <w:widowControl/>
        <w:autoSpaceDE w:val="0"/>
        <w:autoSpaceDN w:val="0"/>
        <w:adjustRightInd w:val="0"/>
        <w:rPr>
          <w:rFonts w:ascii="TimesNewRomanPSMT" w:hAnsi="TimesNewRomanPSMT" w:cs="TimesNewRomanPSMT"/>
          <w:sz w:val="24"/>
          <w:szCs w:val="24"/>
        </w:rPr>
      </w:pPr>
      <w:r w:rsidRPr="00FE3333">
        <w:rPr>
          <w:rFonts w:ascii="Times New Roman" w:hAnsi="Times New Roman" w:cs="Times New Roman"/>
          <w:color w:val="000000"/>
          <w:sz w:val="23"/>
          <w:szCs w:val="23"/>
        </w:rPr>
        <w:t xml:space="preserve">SDG&amp;E objects to this request under Rule 10.1 of the Commission’s Rules of Practice and Procedure to the extent it seeks the production of information that is neither relevant to the subject matter involved in the pending proceeding nor is likely reasonably calculated to lead to the discovery of admissible evidence, </w:t>
      </w:r>
      <w:r w:rsidR="00AB0DC0">
        <w:rPr>
          <w:rFonts w:ascii="Times New Roman" w:hAnsi="Times New Roman" w:cs="Times New Roman"/>
          <w:color w:val="000000"/>
          <w:sz w:val="23"/>
          <w:szCs w:val="23"/>
        </w:rPr>
        <w:t xml:space="preserve">is unduly burdensome </w:t>
      </w:r>
      <w:r w:rsidRPr="00FE3333">
        <w:rPr>
          <w:rFonts w:ascii="Times New Roman" w:hAnsi="Times New Roman" w:cs="Times New Roman"/>
          <w:color w:val="000000"/>
          <w:sz w:val="23"/>
          <w:szCs w:val="23"/>
        </w:rPr>
        <w:t>and is outside the scope of this proceeding</w:t>
      </w:r>
      <w:r>
        <w:rPr>
          <w:rFonts w:ascii="Times New Roman" w:hAnsi="Times New Roman" w:cs="Times New Roman"/>
          <w:color w:val="000000"/>
          <w:sz w:val="23"/>
          <w:szCs w:val="23"/>
        </w:rPr>
        <w:t>.</w:t>
      </w:r>
    </w:p>
    <w:p w14:paraId="2A86086D" w14:textId="77777777" w:rsidR="00505DCE" w:rsidRDefault="00505DCE" w:rsidP="00AD5B83">
      <w:pPr>
        <w:widowControl/>
        <w:autoSpaceDE w:val="0"/>
        <w:autoSpaceDN w:val="0"/>
        <w:adjustRightInd w:val="0"/>
        <w:rPr>
          <w:rFonts w:ascii="TimesNewRomanPSMT" w:hAnsi="TimesNewRomanPSMT" w:cs="TimesNewRomanPSMT"/>
          <w:sz w:val="24"/>
          <w:szCs w:val="24"/>
        </w:rPr>
      </w:pPr>
    </w:p>
    <w:p w14:paraId="1257B675" w14:textId="77777777" w:rsidR="00A964BC" w:rsidRDefault="00A964BC" w:rsidP="00AD5B83">
      <w:pPr>
        <w:widowControl/>
        <w:autoSpaceDE w:val="0"/>
        <w:autoSpaceDN w:val="0"/>
        <w:adjustRightInd w:val="0"/>
        <w:rPr>
          <w:rFonts w:ascii="TimesNewRomanPSMT" w:hAnsi="TimesNewRomanPSMT" w:cs="TimesNewRomanPSMT"/>
          <w:sz w:val="24"/>
          <w:szCs w:val="24"/>
        </w:rPr>
      </w:pPr>
    </w:p>
    <w:p w14:paraId="7F41DC65" w14:textId="18297D1F"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27. RE JE - 8: Please provide the energy need abated for each dollar spent on</w:t>
      </w:r>
      <w:r w:rsidR="00A964BC">
        <w:rPr>
          <w:rFonts w:ascii="TimesNewRomanPSMT" w:hAnsi="TimesNewRomanPSMT" w:cs="TimesNewRomanPSMT"/>
          <w:sz w:val="24"/>
          <w:szCs w:val="24"/>
        </w:rPr>
        <w:t xml:space="preserve"> </w:t>
      </w:r>
      <w:r>
        <w:rPr>
          <w:rFonts w:ascii="TimesNewRomanPSMT" w:hAnsi="TimesNewRomanPSMT" w:cs="TimesNewRomanPSMT"/>
          <w:sz w:val="24"/>
          <w:szCs w:val="24"/>
        </w:rPr>
        <w:t>energy efficiency for each customer class (and confirm that these are also paid</w:t>
      </w:r>
      <w:r w:rsidR="00A964BC">
        <w:rPr>
          <w:rFonts w:ascii="TimesNewRomanPSMT" w:hAnsi="TimesNewRomanPSMT" w:cs="TimesNewRomanPSMT"/>
          <w:sz w:val="24"/>
          <w:szCs w:val="24"/>
        </w:rPr>
        <w:t xml:space="preserve"> </w:t>
      </w:r>
      <w:r>
        <w:rPr>
          <w:rFonts w:ascii="TimesNewRomanPSMT" w:hAnsi="TimesNewRomanPSMT" w:cs="TimesNewRomanPSMT"/>
          <w:sz w:val="24"/>
          <w:szCs w:val="24"/>
        </w:rPr>
        <w:t>for by the same customer class) 10 years (or as long as available)</w:t>
      </w:r>
    </w:p>
    <w:p w14:paraId="0AB1D286" w14:textId="62E6245C" w:rsidR="00505DCE" w:rsidRDefault="00505DCE" w:rsidP="00AD5B83">
      <w:pPr>
        <w:widowControl/>
        <w:autoSpaceDE w:val="0"/>
        <w:autoSpaceDN w:val="0"/>
        <w:adjustRightInd w:val="0"/>
        <w:rPr>
          <w:rFonts w:ascii="TimesNewRomanPSMT" w:hAnsi="TimesNewRomanPSMT" w:cs="TimesNewRomanPSMT"/>
          <w:sz w:val="24"/>
          <w:szCs w:val="24"/>
        </w:rPr>
      </w:pPr>
    </w:p>
    <w:p w14:paraId="0632A7EE" w14:textId="77777777" w:rsidR="00FE3333" w:rsidRDefault="00505DCE" w:rsidP="00FE3333">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r w:rsidR="00880EF1">
        <w:rPr>
          <w:rFonts w:ascii="TimesNewRomanPSMT" w:hAnsi="TimesNewRomanPSMT" w:cs="TimesNewRomanPSMT"/>
          <w:b/>
          <w:sz w:val="24"/>
          <w:szCs w:val="24"/>
        </w:rPr>
        <w:t xml:space="preserve"> </w:t>
      </w:r>
    </w:p>
    <w:p w14:paraId="1E8BA4B8" w14:textId="6648059B" w:rsidR="00FE3333" w:rsidRPr="00880EF1" w:rsidRDefault="00FE3333" w:rsidP="00FE3333">
      <w:pPr>
        <w:widowControl/>
        <w:autoSpaceDE w:val="0"/>
        <w:autoSpaceDN w:val="0"/>
        <w:adjustRightInd w:val="0"/>
        <w:rPr>
          <w:rFonts w:ascii="TimesNewRomanPSMT" w:hAnsi="TimesNewRomanPSMT" w:cs="TimesNewRomanPSMT"/>
          <w:sz w:val="24"/>
          <w:szCs w:val="24"/>
        </w:rPr>
      </w:pPr>
      <w:r w:rsidRPr="00FE3333">
        <w:rPr>
          <w:rFonts w:ascii="Times New Roman" w:hAnsi="Times New Roman" w:cs="Times New Roman"/>
          <w:color w:val="000000"/>
          <w:sz w:val="23"/>
          <w:szCs w:val="23"/>
        </w:rPr>
        <w:t xml:space="preserve">SDG&amp;E objects to this request under Rule 10.1 of the Commission’s Rules of Practice and Procedure to the extent it seeks the production of information that is neither relevant to the subject matter involved in the pending proceeding nor is likely reasonably calculated to lead to the discovery of admissible evidence, </w:t>
      </w:r>
      <w:r w:rsidR="00AB0DC0">
        <w:rPr>
          <w:rFonts w:ascii="Times New Roman" w:hAnsi="Times New Roman" w:cs="Times New Roman"/>
          <w:color w:val="000000"/>
          <w:sz w:val="23"/>
          <w:szCs w:val="23"/>
        </w:rPr>
        <w:t xml:space="preserve">is unduly burdensome </w:t>
      </w:r>
      <w:r w:rsidRPr="00FE3333">
        <w:rPr>
          <w:rFonts w:ascii="Times New Roman" w:hAnsi="Times New Roman" w:cs="Times New Roman"/>
          <w:color w:val="000000"/>
          <w:sz w:val="23"/>
          <w:szCs w:val="23"/>
        </w:rPr>
        <w:t>and is outside the scope of this proceeding</w:t>
      </w:r>
      <w:r>
        <w:rPr>
          <w:rFonts w:ascii="Times New Roman" w:hAnsi="Times New Roman" w:cs="Times New Roman"/>
          <w:color w:val="000000"/>
          <w:sz w:val="23"/>
          <w:szCs w:val="23"/>
        </w:rPr>
        <w:t>.</w:t>
      </w:r>
    </w:p>
    <w:p w14:paraId="320DDAC7" w14:textId="77777777" w:rsidR="00505DCE" w:rsidRDefault="00505DCE" w:rsidP="00AD5B83">
      <w:pPr>
        <w:widowControl/>
        <w:autoSpaceDE w:val="0"/>
        <w:autoSpaceDN w:val="0"/>
        <w:adjustRightInd w:val="0"/>
        <w:rPr>
          <w:rFonts w:ascii="TimesNewRomanPSMT" w:hAnsi="TimesNewRomanPSMT" w:cs="TimesNewRomanPSMT"/>
          <w:sz w:val="24"/>
          <w:szCs w:val="24"/>
        </w:rPr>
      </w:pPr>
    </w:p>
    <w:p w14:paraId="0A9636BB" w14:textId="77777777" w:rsidR="00A964BC" w:rsidRDefault="00A964BC" w:rsidP="00AD5B83">
      <w:pPr>
        <w:widowControl/>
        <w:autoSpaceDE w:val="0"/>
        <w:autoSpaceDN w:val="0"/>
        <w:adjustRightInd w:val="0"/>
        <w:rPr>
          <w:rFonts w:ascii="TimesNewRomanPSMT" w:hAnsi="TimesNewRomanPSMT" w:cs="TimesNewRomanPSMT"/>
          <w:sz w:val="24"/>
          <w:szCs w:val="24"/>
        </w:rPr>
      </w:pPr>
    </w:p>
    <w:p w14:paraId="6FF3DE21" w14:textId="7B42F7A6"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28. RE JE - 8: Please provide the total dollars and total cumulative </w:t>
      </w:r>
      <w:r w:rsidR="00A964BC">
        <w:rPr>
          <w:rFonts w:ascii="TimesNewRomanPSMT" w:hAnsi="TimesNewRomanPSMT" w:cs="TimesNewRomanPSMT"/>
          <w:sz w:val="24"/>
          <w:szCs w:val="24"/>
        </w:rPr>
        <w:t>M</w:t>
      </w:r>
      <w:r>
        <w:rPr>
          <w:rFonts w:ascii="TimesNewRomanPSMT" w:hAnsi="TimesNewRomanPSMT" w:cs="TimesNewRomanPSMT"/>
          <w:sz w:val="24"/>
          <w:szCs w:val="24"/>
        </w:rPr>
        <w:t>Wh savings</w:t>
      </w:r>
      <w:r w:rsidR="00A964BC">
        <w:rPr>
          <w:rFonts w:ascii="TimesNewRomanPSMT" w:hAnsi="TimesNewRomanPSMT" w:cs="TimesNewRomanPSMT"/>
          <w:sz w:val="24"/>
          <w:szCs w:val="24"/>
        </w:rPr>
        <w:t xml:space="preserve"> </w:t>
      </w:r>
      <w:r>
        <w:rPr>
          <w:rFonts w:ascii="TimesNewRomanPSMT" w:hAnsi="TimesNewRomanPSMT" w:cs="TimesNewRomanPSMT"/>
          <w:sz w:val="24"/>
          <w:szCs w:val="24"/>
        </w:rPr>
        <w:t>annually, for the past 10 years (or as long as available), paid for by each</w:t>
      </w:r>
      <w:r w:rsidR="00A964BC">
        <w:rPr>
          <w:rFonts w:ascii="TimesNewRomanPSMT" w:hAnsi="TimesNewRomanPSMT" w:cs="TimesNewRomanPSMT"/>
          <w:sz w:val="24"/>
          <w:szCs w:val="24"/>
        </w:rPr>
        <w:t xml:space="preserve"> </w:t>
      </w:r>
      <w:r>
        <w:rPr>
          <w:rFonts w:ascii="TimesNewRomanPSMT" w:hAnsi="TimesNewRomanPSMT" w:cs="TimesNewRomanPSMT"/>
          <w:sz w:val="24"/>
          <w:szCs w:val="24"/>
        </w:rPr>
        <w:t>customer class.</w:t>
      </w:r>
    </w:p>
    <w:p w14:paraId="5323A805" w14:textId="19F1A674" w:rsidR="00505DCE" w:rsidRDefault="00505DCE" w:rsidP="00AD5B83">
      <w:pPr>
        <w:widowControl/>
        <w:autoSpaceDE w:val="0"/>
        <w:autoSpaceDN w:val="0"/>
        <w:adjustRightInd w:val="0"/>
        <w:rPr>
          <w:rFonts w:ascii="TimesNewRomanPSMT" w:hAnsi="TimesNewRomanPSMT" w:cs="TimesNewRomanPSMT"/>
          <w:sz w:val="24"/>
          <w:szCs w:val="24"/>
        </w:rPr>
      </w:pPr>
    </w:p>
    <w:p w14:paraId="0ED7FAC9" w14:textId="673FFAA2" w:rsidR="00505DCE" w:rsidRPr="0021298B" w:rsidRDefault="00505DCE" w:rsidP="00505DCE">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r w:rsidR="002301FB">
        <w:rPr>
          <w:rFonts w:ascii="TimesNewRomanPSMT" w:hAnsi="TimesNewRomanPSMT" w:cs="TimesNewRomanPSMT"/>
          <w:b/>
          <w:sz w:val="24"/>
          <w:szCs w:val="24"/>
        </w:rPr>
        <w:t xml:space="preserve"> </w:t>
      </w:r>
    </w:p>
    <w:p w14:paraId="6E3AF7C4" w14:textId="3EED9922" w:rsidR="00FE3333" w:rsidRPr="00880EF1" w:rsidRDefault="00FE3333" w:rsidP="00FE3333">
      <w:pPr>
        <w:widowControl/>
        <w:autoSpaceDE w:val="0"/>
        <w:autoSpaceDN w:val="0"/>
        <w:adjustRightInd w:val="0"/>
        <w:rPr>
          <w:rFonts w:ascii="TimesNewRomanPSMT" w:hAnsi="TimesNewRomanPSMT" w:cs="TimesNewRomanPSMT"/>
          <w:sz w:val="24"/>
          <w:szCs w:val="24"/>
        </w:rPr>
      </w:pPr>
      <w:r w:rsidRPr="00FE3333">
        <w:rPr>
          <w:rFonts w:ascii="Times New Roman" w:hAnsi="Times New Roman" w:cs="Times New Roman"/>
          <w:color w:val="000000"/>
          <w:sz w:val="23"/>
          <w:szCs w:val="23"/>
        </w:rPr>
        <w:t xml:space="preserve">SDG&amp;E objects to this request under Rule 10.1 of the Commission’s Rules of Practice and Procedure to the extent it seeks the production of information that is neither relevant to the subject matter involved in </w:t>
      </w:r>
      <w:r w:rsidRPr="00FE3333">
        <w:rPr>
          <w:rFonts w:ascii="Times New Roman" w:hAnsi="Times New Roman" w:cs="Times New Roman"/>
          <w:color w:val="000000"/>
          <w:sz w:val="23"/>
          <w:szCs w:val="23"/>
        </w:rPr>
        <w:lastRenderedPageBreak/>
        <w:t xml:space="preserve">the pending proceeding nor is likely reasonably calculated to lead to the discovery of admissible evidence, </w:t>
      </w:r>
      <w:r w:rsidR="00AB0DC0">
        <w:rPr>
          <w:rFonts w:ascii="Times New Roman" w:hAnsi="Times New Roman" w:cs="Times New Roman"/>
          <w:color w:val="000000"/>
          <w:sz w:val="23"/>
          <w:szCs w:val="23"/>
        </w:rPr>
        <w:t xml:space="preserve">is unduly burdensome </w:t>
      </w:r>
      <w:r w:rsidRPr="00FE3333">
        <w:rPr>
          <w:rFonts w:ascii="Times New Roman" w:hAnsi="Times New Roman" w:cs="Times New Roman"/>
          <w:color w:val="000000"/>
          <w:sz w:val="23"/>
          <w:szCs w:val="23"/>
        </w:rPr>
        <w:t>and is outside the scope of this proceeding</w:t>
      </w:r>
      <w:r>
        <w:rPr>
          <w:rFonts w:ascii="Times New Roman" w:hAnsi="Times New Roman" w:cs="Times New Roman"/>
          <w:color w:val="000000"/>
          <w:sz w:val="23"/>
          <w:szCs w:val="23"/>
        </w:rPr>
        <w:t>.</w:t>
      </w:r>
    </w:p>
    <w:p w14:paraId="293C5BB0" w14:textId="77777777" w:rsidR="00505DCE" w:rsidRDefault="00505DCE" w:rsidP="00AD5B83">
      <w:pPr>
        <w:widowControl/>
        <w:autoSpaceDE w:val="0"/>
        <w:autoSpaceDN w:val="0"/>
        <w:adjustRightInd w:val="0"/>
        <w:rPr>
          <w:rFonts w:ascii="TimesNewRomanPSMT" w:hAnsi="TimesNewRomanPSMT" w:cs="TimesNewRomanPSMT"/>
          <w:sz w:val="24"/>
          <w:szCs w:val="24"/>
        </w:rPr>
      </w:pPr>
    </w:p>
    <w:p w14:paraId="51D1DF8F" w14:textId="77777777" w:rsidR="00A964BC" w:rsidRDefault="00A964BC" w:rsidP="00AD5B83">
      <w:pPr>
        <w:widowControl/>
        <w:autoSpaceDE w:val="0"/>
        <w:autoSpaceDN w:val="0"/>
        <w:adjustRightInd w:val="0"/>
        <w:rPr>
          <w:rFonts w:ascii="TimesNewRomanPSMT" w:hAnsi="TimesNewRomanPSMT" w:cs="TimesNewRomanPSMT"/>
          <w:sz w:val="24"/>
          <w:szCs w:val="24"/>
        </w:rPr>
      </w:pPr>
    </w:p>
    <w:p w14:paraId="0BCDB684" w14:textId="1E9855CC"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30. DR JE 1-10 - Please provide a record for each customer class the date and</w:t>
      </w:r>
      <w:r w:rsidR="00D87608">
        <w:rPr>
          <w:rFonts w:ascii="TimesNewRomanPSMT" w:hAnsi="TimesNewRomanPSMT" w:cs="TimesNewRomanPSMT"/>
          <w:sz w:val="24"/>
          <w:szCs w:val="24"/>
        </w:rPr>
        <w:t xml:space="preserve"> </w:t>
      </w:r>
      <w:r>
        <w:rPr>
          <w:rFonts w:ascii="TimesNewRomanPSMT" w:hAnsi="TimesNewRomanPSMT" w:cs="TimesNewRomanPSMT"/>
          <w:sz w:val="24"/>
          <w:szCs w:val="24"/>
        </w:rPr>
        <w:t>duration of customer service interruption.</w:t>
      </w:r>
    </w:p>
    <w:p w14:paraId="55202C6E" w14:textId="4E555013" w:rsidR="00505DCE" w:rsidRDefault="00505DCE" w:rsidP="00AD5B83">
      <w:pPr>
        <w:widowControl/>
        <w:autoSpaceDE w:val="0"/>
        <w:autoSpaceDN w:val="0"/>
        <w:adjustRightInd w:val="0"/>
        <w:rPr>
          <w:rFonts w:ascii="TimesNewRomanPSMT" w:hAnsi="TimesNewRomanPSMT" w:cs="TimesNewRomanPSMT"/>
          <w:sz w:val="24"/>
          <w:szCs w:val="24"/>
        </w:rPr>
      </w:pPr>
    </w:p>
    <w:p w14:paraId="0031515B" w14:textId="77777777" w:rsidR="00FE3333" w:rsidRDefault="00505DCE" w:rsidP="00FE3333">
      <w:pPr>
        <w:widowControl/>
        <w:autoSpaceDE w:val="0"/>
        <w:autoSpaceDN w:val="0"/>
        <w:adjustRightInd w:val="0"/>
        <w:rPr>
          <w:rFonts w:ascii="TimesNewRomanPSMT" w:hAnsi="TimesNewRomanPSMT" w:cs="TimesNewRomanPSMT"/>
          <w:b/>
          <w:sz w:val="24"/>
          <w:szCs w:val="24"/>
        </w:rPr>
      </w:pPr>
      <w:r w:rsidRPr="0021298B">
        <w:rPr>
          <w:rFonts w:ascii="TimesNewRomanPSMT" w:hAnsi="TimesNewRomanPSMT" w:cs="TimesNewRomanPSMT"/>
          <w:b/>
          <w:sz w:val="24"/>
          <w:szCs w:val="24"/>
        </w:rPr>
        <w:t>SDG&amp;E Response:</w:t>
      </w:r>
      <w:r w:rsidR="00473C31">
        <w:rPr>
          <w:rFonts w:ascii="TimesNewRomanPSMT" w:hAnsi="TimesNewRomanPSMT" w:cs="TimesNewRomanPSMT"/>
          <w:b/>
          <w:sz w:val="24"/>
          <w:szCs w:val="24"/>
        </w:rPr>
        <w:t xml:space="preserve"> </w:t>
      </w:r>
    </w:p>
    <w:p w14:paraId="51A38EC2" w14:textId="225247F7" w:rsidR="00FE3333" w:rsidRPr="00880EF1" w:rsidRDefault="00FE3333" w:rsidP="00FE3333">
      <w:pPr>
        <w:widowControl/>
        <w:autoSpaceDE w:val="0"/>
        <w:autoSpaceDN w:val="0"/>
        <w:adjustRightInd w:val="0"/>
        <w:rPr>
          <w:rFonts w:ascii="TimesNewRomanPSMT" w:hAnsi="TimesNewRomanPSMT" w:cs="TimesNewRomanPSMT"/>
          <w:sz w:val="24"/>
          <w:szCs w:val="24"/>
        </w:rPr>
      </w:pPr>
      <w:r w:rsidRPr="00FE3333">
        <w:rPr>
          <w:rFonts w:ascii="Times New Roman" w:hAnsi="Times New Roman" w:cs="Times New Roman"/>
          <w:color w:val="000000"/>
          <w:sz w:val="23"/>
          <w:szCs w:val="23"/>
        </w:rPr>
        <w:t xml:space="preserve">SDG&amp;E objects to this request under Rule 10.1 of the Commission’s Rules of Practice and Procedure to the extent it seeks the production of information that is neither relevant to the subject matter involved in the pending proceeding nor is likely reasonably calculated to lead to the discovery of admissible evidence, </w:t>
      </w:r>
      <w:r w:rsidR="00AB0DC0">
        <w:rPr>
          <w:rFonts w:ascii="Times New Roman" w:hAnsi="Times New Roman" w:cs="Times New Roman"/>
          <w:color w:val="000000"/>
          <w:sz w:val="23"/>
          <w:szCs w:val="23"/>
        </w:rPr>
        <w:t xml:space="preserve">is unduly burdensome </w:t>
      </w:r>
      <w:r w:rsidRPr="00FE3333">
        <w:rPr>
          <w:rFonts w:ascii="Times New Roman" w:hAnsi="Times New Roman" w:cs="Times New Roman"/>
          <w:color w:val="000000"/>
          <w:sz w:val="23"/>
          <w:szCs w:val="23"/>
        </w:rPr>
        <w:t>and is outside the scope of this proceeding</w:t>
      </w:r>
      <w:r>
        <w:rPr>
          <w:rFonts w:ascii="Times New Roman" w:hAnsi="Times New Roman" w:cs="Times New Roman"/>
          <w:color w:val="000000"/>
          <w:sz w:val="23"/>
          <w:szCs w:val="23"/>
        </w:rPr>
        <w:t>.</w:t>
      </w:r>
    </w:p>
    <w:p w14:paraId="39EDDA1F" w14:textId="77777777" w:rsidR="00505DCE" w:rsidRDefault="00505DCE" w:rsidP="00AD5B83">
      <w:pPr>
        <w:widowControl/>
        <w:autoSpaceDE w:val="0"/>
        <w:autoSpaceDN w:val="0"/>
        <w:adjustRightInd w:val="0"/>
        <w:rPr>
          <w:rFonts w:ascii="TimesNewRomanPSMT" w:hAnsi="TimesNewRomanPSMT" w:cs="TimesNewRomanPSMT"/>
          <w:sz w:val="24"/>
          <w:szCs w:val="24"/>
        </w:rPr>
      </w:pPr>
    </w:p>
    <w:p w14:paraId="23F0B918" w14:textId="77777777" w:rsidR="00D87608" w:rsidRDefault="00D87608" w:rsidP="00AD5B83">
      <w:pPr>
        <w:widowControl/>
        <w:autoSpaceDE w:val="0"/>
        <w:autoSpaceDN w:val="0"/>
        <w:adjustRightInd w:val="0"/>
        <w:rPr>
          <w:rFonts w:ascii="TimesNewRomanPSMT" w:hAnsi="TimesNewRomanPSMT" w:cs="TimesNewRomanPSMT"/>
          <w:sz w:val="24"/>
          <w:szCs w:val="24"/>
        </w:rPr>
      </w:pPr>
    </w:p>
    <w:p w14:paraId="1C9B7A55" w14:textId="2231565B" w:rsidR="00AD5B83" w:rsidRDefault="00AD5B83"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31. DR JE 1-10. Please explain how the Company determines which customers</w:t>
      </w:r>
      <w:r w:rsidR="00D87608">
        <w:rPr>
          <w:rFonts w:ascii="TimesNewRomanPSMT" w:hAnsi="TimesNewRomanPSMT" w:cs="TimesNewRomanPSMT"/>
          <w:sz w:val="24"/>
          <w:szCs w:val="24"/>
        </w:rPr>
        <w:t xml:space="preserve"> </w:t>
      </w:r>
      <w:r>
        <w:rPr>
          <w:rFonts w:ascii="TimesNewRomanPSMT" w:hAnsi="TimesNewRomanPSMT" w:cs="TimesNewRomanPSMT"/>
          <w:sz w:val="24"/>
          <w:szCs w:val="24"/>
        </w:rPr>
        <w:t>should experience interrupted service first when it expects a service</w:t>
      </w:r>
      <w:r w:rsidR="00D87608">
        <w:rPr>
          <w:rFonts w:ascii="TimesNewRomanPSMT" w:hAnsi="TimesNewRomanPSMT" w:cs="TimesNewRomanPSMT"/>
          <w:sz w:val="24"/>
          <w:szCs w:val="24"/>
        </w:rPr>
        <w:t xml:space="preserve"> </w:t>
      </w:r>
      <w:r>
        <w:rPr>
          <w:rFonts w:ascii="TimesNewRomanPSMT" w:hAnsi="TimesNewRomanPSMT" w:cs="TimesNewRomanPSMT"/>
          <w:sz w:val="24"/>
          <w:szCs w:val="24"/>
        </w:rPr>
        <w:t>interruption</w:t>
      </w:r>
    </w:p>
    <w:p w14:paraId="13B0CF78" w14:textId="59CAABE9" w:rsidR="00AD5B83" w:rsidRDefault="00AD5B83" w:rsidP="00AD5B83">
      <w:pPr>
        <w:widowControl/>
        <w:autoSpaceDE w:val="0"/>
        <w:autoSpaceDN w:val="0"/>
        <w:adjustRightInd w:val="0"/>
        <w:rPr>
          <w:rFonts w:ascii="TimesNewRomanPSMT" w:hAnsi="TimesNewRomanPSMT" w:cs="TimesNewRomanPSMT"/>
          <w:sz w:val="24"/>
          <w:szCs w:val="24"/>
        </w:rPr>
      </w:pPr>
    </w:p>
    <w:p w14:paraId="0113F81A" w14:textId="4F31F517" w:rsidR="00AD5B83" w:rsidRDefault="00D87608" w:rsidP="00AD5B83">
      <w:pPr>
        <w:widowControl/>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b/>
      </w:r>
      <w:r w:rsidR="00AD5B83">
        <w:rPr>
          <w:rFonts w:ascii="TimesNewRomanPSMT" w:hAnsi="TimesNewRomanPSMT" w:cs="TimesNewRomanPSMT"/>
          <w:sz w:val="24"/>
          <w:szCs w:val="24"/>
        </w:rPr>
        <w:t>a. For transmission reasons</w:t>
      </w:r>
    </w:p>
    <w:p w14:paraId="21491312" w14:textId="4A945F54" w:rsidR="000B4AA0" w:rsidRPr="000B4AA0" w:rsidRDefault="00D87608" w:rsidP="00AD5B83">
      <w:pPr>
        <w:pStyle w:val="ListParagraph"/>
        <w:ind w:left="360"/>
        <w:rPr>
          <w:rFonts w:ascii="Times New Roman" w:hAnsi="Times New Roman" w:cs="Times New Roman"/>
          <w:sz w:val="24"/>
          <w:szCs w:val="24"/>
        </w:rPr>
      </w:pPr>
      <w:r>
        <w:rPr>
          <w:rFonts w:ascii="TimesNewRomanPSMT" w:hAnsi="TimesNewRomanPSMT" w:cs="TimesNewRomanPSMT"/>
          <w:sz w:val="24"/>
          <w:szCs w:val="24"/>
        </w:rPr>
        <w:tab/>
      </w:r>
      <w:r w:rsidR="00AD5B83">
        <w:rPr>
          <w:rFonts w:ascii="TimesNewRomanPSMT" w:hAnsi="TimesNewRomanPSMT" w:cs="TimesNewRomanPSMT"/>
          <w:sz w:val="24"/>
          <w:szCs w:val="24"/>
        </w:rPr>
        <w:t>b. For capacity reasons</w:t>
      </w:r>
    </w:p>
    <w:p w14:paraId="1C7297FF" w14:textId="23B158F1" w:rsidR="000B4AA0" w:rsidRDefault="000B4AA0" w:rsidP="000F3974">
      <w:pPr>
        <w:pStyle w:val="ListParagraph"/>
        <w:ind w:firstLine="360"/>
      </w:pPr>
    </w:p>
    <w:p w14:paraId="41DBC7F1" w14:textId="5C9A1DD2" w:rsidR="00505DCE" w:rsidRDefault="00505DCE" w:rsidP="00505DCE">
      <w:pPr>
        <w:widowControl/>
        <w:autoSpaceDE w:val="0"/>
        <w:autoSpaceDN w:val="0"/>
        <w:adjustRightInd w:val="0"/>
        <w:rPr>
          <w:rFonts w:ascii="TimesNewRomanPSMT" w:hAnsi="TimesNewRomanPSMT" w:cs="TimesNewRomanPSMT"/>
          <w:sz w:val="24"/>
          <w:szCs w:val="24"/>
        </w:rPr>
      </w:pPr>
      <w:r w:rsidRPr="0021298B">
        <w:rPr>
          <w:rFonts w:ascii="TimesNewRomanPSMT" w:hAnsi="TimesNewRomanPSMT" w:cs="TimesNewRomanPSMT"/>
          <w:b/>
          <w:sz w:val="24"/>
          <w:szCs w:val="24"/>
        </w:rPr>
        <w:t>SDG&amp;E Response:</w:t>
      </w:r>
      <w:r w:rsidR="00473C31">
        <w:rPr>
          <w:rFonts w:ascii="TimesNewRomanPSMT" w:hAnsi="TimesNewRomanPSMT" w:cs="TimesNewRomanPSMT"/>
          <w:b/>
          <w:sz w:val="24"/>
          <w:szCs w:val="24"/>
        </w:rPr>
        <w:t xml:space="preserve"> </w:t>
      </w:r>
    </w:p>
    <w:p w14:paraId="2D2619A5" w14:textId="7D2664B0" w:rsidR="00FE3333" w:rsidRPr="00880EF1" w:rsidRDefault="00FE3333" w:rsidP="00FE3333">
      <w:pPr>
        <w:widowControl/>
        <w:autoSpaceDE w:val="0"/>
        <w:autoSpaceDN w:val="0"/>
        <w:adjustRightInd w:val="0"/>
        <w:rPr>
          <w:rFonts w:ascii="TimesNewRomanPSMT" w:hAnsi="TimesNewRomanPSMT" w:cs="TimesNewRomanPSMT"/>
          <w:sz w:val="24"/>
          <w:szCs w:val="24"/>
        </w:rPr>
      </w:pPr>
      <w:r w:rsidRPr="00FE3333">
        <w:rPr>
          <w:rFonts w:ascii="Times New Roman" w:hAnsi="Times New Roman" w:cs="Times New Roman"/>
          <w:color w:val="000000"/>
          <w:sz w:val="23"/>
          <w:szCs w:val="23"/>
        </w:rPr>
        <w:t xml:space="preserve">SDG&amp;E objects to this request under Rule 10.1 of the Commission’s Rules of Practice and Procedure to the extent it seeks the production of information that is neither relevant to the subject matter involved in the pending proceeding nor is likely reasonably calculated to lead to the discovery of admissible evidence, </w:t>
      </w:r>
      <w:r w:rsidR="00AB0DC0">
        <w:rPr>
          <w:rFonts w:ascii="Times New Roman" w:hAnsi="Times New Roman" w:cs="Times New Roman"/>
          <w:color w:val="000000"/>
          <w:sz w:val="23"/>
          <w:szCs w:val="23"/>
        </w:rPr>
        <w:t xml:space="preserve">is unduly burdensome </w:t>
      </w:r>
      <w:r w:rsidRPr="00FE3333">
        <w:rPr>
          <w:rFonts w:ascii="Times New Roman" w:hAnsi="Times New Roman" w:cs="Times New Roman"/>
          <w:color w:val="000000"/>
          <w:sz w:val="23"/>
          <w:szCs w:val="23"/>
        </w:rPr>
        <w:t>and is outside the scope of this proceeding</w:t>
      </w:r>
      <w:r>
        <w:rPr>
          <w:rFonts w:ascii="Times New Roman" w:hAnsi="Times New Roman" w:cs="Times New Roman"/>
          <w:color w:val="000000"/>
          <w:sz w:val="23"/>
          <w:szCs w:val="23"/>
        </w:rPr>
        <w:t>.</w:t>
      </w:r>
    </w:p>
    <w:p w14:paraId="1F76D716" w14:textId="77777777" w:rsidR="00FE3333" w:rsidRPr="0021298B" w:rsidRDefault="00FE3333" w:rsidP="00505DCE">
      <w:pPr>
        <w:widowControl/>
        <w:autoSpaceDE w:val="0"/>
        <w:autoSpaceDN w:val="0"/>
        <w:adjustRightInd w:val="0"/>
        <w:rPr>
          <w:rFonts w:ascii="TimesNewRomanPSMT" w:hAnsi="TimesNewRomanPSMT" w:cs="TimesNewRomanPSMT"/>
          <w:b/>
          <w:sz w:val="24"/>
          <w:szCs w:val="24"/>
        </w:rPr>
      </w:pPr>
    </w:p>
    <w:p w14:paraId="3785876B" w14:textId="77777777" w:rsidR="006A724E" w:rsidRPr="00F25E6E" w:rsidRDefault="006A724E" w:rsidP="006A724E">
      <w:pPr>
        <w:widowControl/>
        <w:rPr>
          <w:rFonts w:ascii="Times New Roman" w:eastAsia="Times New Roman" w:hAnsi="Times New Roman" w:cs="Times New Roman"/>
          <w:sz w:val="24"/>
          <w:szCs w:val="24"/>
        </w:rPr>
      </w:pPr>
    </w:p>
    <w:p w14:paraId="1964B30B" w14:textId="77777777" w:rsidR="00F65911" w:rsidRDefault="00F65911" w:rsidP="00CB269D">
      <w:pPr>
        <w:widowControl/>
        <w:rPr>
          <w:rFonts w:ascii="Times New Roman" w:eastAsia="Times New Roman" w:hAnsi="Times New Roman" w:cs="Times New Roman"/>
          <w:sz w:val="24"/>
          <w:szCs w:val="24"/>
        </w:rPr>
      </w:pPr>
    </w:p>
    <w:p w14:paraId="1BCAA887" w14:textId="3AB11D3C" w:rsidR="00CB269D" w:rsidRPr="00CB269D" w:rsidRDefault="00CB269D" w:rsidP="00CB269D">
      <w:pPr>
        <w:rPr>
          <w:rFonts w:ascii="Times New Roman" w:eastAsiaTheme="minorEastAsia" w:hAnsi="Times New Roman" w:cs="Times New Roman"/>
          <w:noProof/>
          <w:sz w:val="24"/>
          <w:szCs w:val="24"/>
        </w:rPr>
      </w:pPr>
    </w:p>
    <w:p w14:paraId="204543CC" w14:textId="76FB1886" w:rsidR="00E44CE6" w:rsidRPr="00E44CE6" w:rsidRDefault="00E44CE6" w:rsidP="00E44CE6">
      <w:pPr>
        <w:widowControl/>
        <w:rPr>
          <w:rFonts w:eastAsia="Times New Roman"/>
        </w:rPr>
      </w:pPr>
    </w:p>
    <w:sectPr w:rsidR="00E44CE6" w:rsidRPr="00E44CE6">
      <w:headerReference w:type="even" r:id="rId10"/>
      <w:headerReference w:type="default" r:id="rId11"/>
      <w:footerReference w:type="even" r:id="rId12"/>
      <w:footerReference w:type="default" r:id="rId13"/>
      <w:headerReference w:type="first" r:id="rId14"/>
      <w:footerReference w:type="first" r:id="rId15"/>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5C0A0" w14:textId="77777777" w:rsidR="00320FF2" w:rsidRDefault="00320FF2">
      <w:r>
        <w:separator/>
      </w:r>
    </w:p>
  </w:endnote>
  <w:endnote w:type="continuationSeparator" w:id="0">
    <w:p w14:paraId="2965FA05" w14:textId="77777777" w:rsidR="00320FF2" w:rsidRDefault="00320FF2">
      <w:r>
        <w:continuationSeparator/>
      </w:r>
    </w:p>
  </w:endnote>
  <w:endnote w:type="continuationNotice" w:id="1">
    <w:p w14:paraId="421158FE" w14:textId="77777777" w:rsidR="00320FF2" w:rsidRDefault="00320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C2985" w14:textId="77777777" w:rsidR="00363C64" w:rsidRDefault="00363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4C3F" w14:textId="77777777" w:rsidR="00363C64" w:rsidRDefault="00363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D901F" w14:textId="77777777" w:rsidR="00320FF2" w:rsidRDefault="00320FF2">
      <w:r>
        <w:separator/>
      </w:r>
    </w:p>
  </w:footnote>
  <w:footnote w:type="continuationSeparator" w:id="0">
    <w:p w14:paraId="0183F6B9" w14:textId="77777777" w:rsidR="00320FF2" w:rsidRDefault="00320FF2">
      <w:r>
        <w:continuationSeparator/>
      </w:r>
    </w:p>
  </w:footnote>
  <w:footnote w:type="continuationNotice" w:id="1">
    <w:p w14:paraId="227F9193" w14:textId="77777777" w:rsidR="00320FF2" w:rsidRDefault="00320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2FC95" w14:textId="77777777" w:rsidR="00363C64" w:rsidRDefault="00363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65A5C6BF" w:rsidR="009D6650" w:rsidRPr="00BB3B03" w:rsidRDefault="00F403B9" w:rsidP="009D6650">
    <w:pPr>
      <w:pStyle w:val="ListParagraph"/>
      <w:jc w:val="center"/>
      <w:rPr>
        <w:rFonts w:ascii="Times New Roman" w:hAnsi="Times New Roman" w:cs="Times New Roman"/>
        <w:b/>
      </w:rPr>
    </w:pPr>
    <w:r>
      <w:rPr>
        <w:rFonts w:ascii="Times New Roman" w:hAnsi="Times New Roman" w:cs="Times New Roman"/>
        <w:b/>
      </w:rPr>
      <w:t>TURN</w:t>
    </w:r>
    <w:r w:rsidR="009D6650" w:rsidRPr="00BB3B03">
      <w:rPr>
        <w:rFonts w:ascii="Times New Roman" w:hAnsi="Times New Roman" w:cs="Times New Roman"/>
        <w:b/>
      </w:rPr>
      <w:t xml:space="preserve"> DATA REQUEST</w:t>
    </w:r>
    <w:r w:rsidR="004C05EA">
      <w:rPr>
        <w:rFonts w:ascii="Times New Roman" w:hAnsi="Times New Roman" w:cs="Times New Roman"/>
        <w:b/>
      </w:rPr>
      <w:t xml:space="preserve"> – SDG&amp;E RESPONSE</w:t>
    </w:r>
    <w:r w:rsidR="009D6650" w:rsidRPr="00BB3B03">
      <w:rPr>
        <w:rFonts w:ascii="Times New Roman" w:hAnsi="Times New Roman" w:cs="Times New Roman"/>
        <w:b/>
      </w:rPr>
      <w:t xml:space="preserve"> </w:t>
    </w:r>
    <w:r w:rsidR="00835A03">
      <w:rPr>
        <w:rFonts w:ascii="Times New Roman" w:hAnsi="Times New Roman" w:cs="Times New Roman"/>
        <w:b/>
      </w:rPr>
      <w:t>SET #1</w:t>
    </w:r>
    <w:r w:rsidR="009D6650" w:rsidRPr="00BB3B03">
      <w:rPr>
        <w:rFonts w:ascii="Times New Roman" w:hAnsi="Times New Roman" w:cs="Times New Roman"/>
        <w:b/>
      </w:rPr>
      <w:br/>
    </w:r>
    <w:r w:rsidR="00245F48">
      <w:rPr>
        <w:rFonts w:ascii="Times New Roman" w:hAnsi="Times New Roman" w:cs="Times New Roman"/>
        <w:b/>
      </w:rPr>
      <w:t>TURN-SDGE-01</w:t>
    </w:r>
    <w:r w:rsidR="009D6650" w:rsidRPr="00BB3B03">
      <w:rPr>
        <w:rFonts w:ascii="Times New Roman" w:hAnsi="Times New Roman" w:cs="Times New Roman"/>
        <w:b/>
      </w:rPr>
      <w:br/>
      <w:t>SDG&amp;</w:t>
    </w:r>
    <w:r w:rsidR="005033F8">
      <w:rPr>
        <w:rFonts w:ascii="Times New Roman" w:hAnsi="Times New Roman" w:cs="Times New Roman"/>
        <w:b/>
      </w:rPr>
      <w:t>E GRC PHASE 2</w:t>
    </w:r>
    <w:r w:rsidR="009D6650" w:rsidRPr="00BB3B03">
      <w:rPr>
        <w:rFonts w:ascii="Times New Roman" w:hAnsi="Times New Roman" w:cs="Times New Roman"/>
        <w:b/>
      </w:rPr>
      <w:t xml:space="preserve"> PROCEEDING</w:t>
    </w:r>
    <w:r w:rsidR="005033F8">
      <w:rPr>
        <w:rFonts w:ascii="Times New Roman" w:hAnsi="Times New Roman" w:cs="Times New Roman"/>
        <w:b/>
      </w:rPr>
      <w:t xml:space="preserve"> -</w:t>
    </w:r>
    <w:r w:rsidR="009D6650" w:rsidRPr="00BB3B03">
      <w:rPr>
        <w:rFonts w:ascii="Times New Roman" w:hAnsi="Times New Roman" w:cs="Times New Roman"/>
        <w:b/>
      </w:rPr>
      <w:t xml:space="preserve">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245F48">
      <w:rPr>
        <w:rFonts w:ascii="Times New Roman" w:hAnsi="Times New Roman" w:cs="Times New Roman"/>
        <w:b/>
      </w:rPr>
      <w:t xml:space="preserve">November </w:t>
    </w:r>
    <w:r w:rsidR="00120234">
      <w:rPr>
        <w:rFonts w:ascii="Times New Roman" w:hAnsi="Times New Roman" w:cs="Times New Roman"/>
        <w:b/>
      </w:rPr>
      <w:t>6</w:t>
    </w:r>
    <w:r w:rsidR="009D6650" w:rsidRPr="00BB3B03">
      <w:rPr>
        <w:rFonts w:ascii="Times New Roman" w:hAnsi="Times New Roman" w:cs="Times New Roman"/>
        <w:b/>
      </w:rPr>
      <w:t>, 2019</w:t>
    </w:r>
  </w:p>
  <w:p w14:paraId="46DCAB12" w14:textId="3C6B7783"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63149D">
      <w:rPr>
        <w:rFonts w:ascii="Times New Roman" w:hAnsi="Times New Roman" w:cs="Times New Roman"/>
        <w:b/>
      </w:rPr>
      <w:t xml:space="preserve">November </w:t>
    </w:r>
    <w:r w:rsidR="00363C64">
      <w:rPr>
        <w:rFonts w:ascii="Times New Roman" w:hAnsi="Times New Roman" w:cs="Times New Roman"/>
        <w:b/>
      </w:rPr>
      <w:t>19</w:t>
    </w:r>
    <w:bookmarkStart w:id="2" w:name="_GoBack"/>
    <w:bookmarkEnd w:id="2"/>
    <w:r w:rsidR="00F25E6E">
      <w:rPr>
        <w:rFonts w:ascii="Times New Roman" w:hAnsi="Times New Roman" w:cs="Times New Roman"/>
        <w:b/>
      </w:rPr>
      <w:t>, 2019</w:t>
    </w:r>
  </w:p>
  <w:p w14:paraId="25BD10E8" w14:textId="77777777" w:rsidR="00257835" w:rsidRDefault="00257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28DF" w14:textId="77777777" w:rsidR="00363C64" w:rsidRDefault="00363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6" w15:restartNumberingAfterBreak="0">
    <w:nsid w:val="433F1D4D"/>
    <w:multiLevelType w:val="hybridMultilevel"/>
    <w:tmpl w:val="AD8C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1093D"/>
    <w:rsid w:val="000133A9"/>
    <w:rsid w:val="00015BD1"/>
    <w:rsid w:val="00015D74"/>
    <w:rsid w:val="000249E4"/>
    <w:rsid w:val="000473F3"/>
    <w:rsid w:val="00061466"/>
    <w:rsid w:val="00067628"/>
    <w:rsid w:val="000801CF"/>
    <w:rsid w:val="00090093"/>
    <w:rsid w:val="00090CC2"/>
    <w:rsid w:val="000932E2"/>
    <w:rsid w:val="000A304A"/>
    <w:rsid w:val="000A6F05"/>
    <w:rsid w:val="000A716A"/>
    <w:rsid w:val="000B09E0"/>
    <w:rsid w:val="000B4AA0"/>
    <w:rsid w:val="000B710B"/>
    <w:rsid w:val="000D24BA"/>
    <w:rsid w:val="000D6ECD"/>
    <w:rsid w:val="000E3637"/>
    <w:rsid w:val="000F3810"/>
    <w:rsid w:val="000F3974"/>
    <w:rsid w:val="000F5557"/>
    <w:rsid w:val="000F6F65"/>
    <w:rsid w:val="00101D98"/>
    <w:rsid w:val="001025AE"/>
    <w:rsid w:val="00104F5E"/>
    <w:rsid w:val="00105E43"/>
    <w:rsid w:val="00105EEE"/>
    <w:rsid w:val="0010718F"/>
    <w:rsid w:val="00112698"/>
    <w:rsid w:val="00117124"/>
    <w:rsid w:val="00120234"/>
    <w:rsid w:val="00121E7C"/>
    <w:rsid w:val="00133C97"/>
    <w:rsid w:val="00137417"/>
    <w:rsid w:val="00142C40"/>
    <w:rsid w:val="00142C8B"/>
    <w:rsid w:val="0014783D"/>
    <w:rsid w:val="00163795"/>
    <w:rsid w:val="00166C29"/>
    <w:rsid w:val="00167CF6"/>
    <w:rsid w:val="001729AE"/>
    <w:rsid w:val="00192F9B"/>
    <w:rsid w:val="00196BB4"/>
    <w:rsid w:val="001B5BCA"/>
    <w:rsid w:val="001B6807"/>
    <w:rsid w:val="001D59AB"/>
    <w:rsid w:val="001D67DC"/>
    <w:rsid w:val="001D6CAB"/>
    <w:rsid w:val="001D6DA3"/>
    <w:rsid w:val="001E73D1"/>
    <w:rsid w:val="001F1F3B"/>
    <w:rsid w:val="00207075"/>
    <w:rsid w:val="0021298B"/>
    <w:rsid w:val="0021320C"/>
    <w:rsid w:val="00227922"/>
    <w:rsid w:val="00227AD1"/>
    <w:rsid w:val="00227E08"/>
    <w:rsid w:val="002301FB"/>
    <w:rsid w:val="00230361"/>
    <w:rsid w:val="002336FE"/>
    <w:rsid w:val="00242383"/>
    <w:rsid w:val="00245F48"/>
    <w:rsid w:val="00247644"/>
    <w:rsid w:val="002540A5"/>
    <w:rsid w:val="00254A53"/>
    <w:rsid w:val="00256561"/>
    <w:rsid w:val="00257835"/>
    <w:rsid w:val="00264F5F"/>
    <w:rsid w:val="0027631B"/>
    <w:rsid w:val="00282A58"/>
    <w:rsid w:val="00294908"/>
    <w:rsid w:val="002A19BC"/>
    <w:rsid w:val="002A48B2"/>
    <w:rsid w:val="002B7723"/>
    <w:rsid w:val="002C3FC3"/>
    <w:rsid w:val="002C51C0"/>
    <w:rsid w:val="002E6A39"/>
    <w:rsid w:val="002F04E1"/>
    <w:rsid w:val="002F2139"/>
    <w:rsid w:val="002F4871"/>
    <w:rsid w:val="003109F0"/>
    <w:rsid w:val="00317A8F"/>
    <w:rsid w:val="00317C18"/>
    <w:rsid w:val="00320693"/>
    <w:rsid w:val="00320FF2"/>
    <w:rsid w:val="00321408"/>
    <w:rsid w:val="00322EA2"/>
    <w:rsid w:val="00325651"/>
    <w:rsid w:val="0032693E"/>
    <w:rsid w:val="00327AF4"/>
    <w:rsid w:val="00331DCE"/>
    <w:rsid w:val="00360568"/>
    <w:rsid w:val="00362A8A"/>
    <w:rsid w:val="003639B8"/>
    <w:rsid w:val="00363C64"/>
    <w:rsid w:val="003719EA"/>
    <w:rsid w:val="00380550"/>
    <w:rsid w:val="0039180B"/>
    <w:rsid w:val="003920AA"/>
    <w:rsid w:val="00397706"/>
    <w:rsid w:val="003A6866"/>
    <w:rsid w:val="003B40AB"/>
    <w:rsid w:val="003B5215"/>
    <w:rsid w:val="003B7BC2"/>
    <w:rsid w:val="003D0506"/>
    <w:rsid w:val="003D317D"/>
    <w:rsid w:val="003E1C2F"/>
    <w:rsid w:val="003E73D6"/>
    <w:rsid w:val="0040445D"/>
    <w:rsid w:val="00404616"/>
    <w:rsid w:val="004178A0"/>
    <w:rsid w:val="00445522"/>
    <w:rsid w:val="004545B1"/>
    <w:rsid w:val="00463AE9"/>
    <w:rsid w:val="00473C31"/>
    <w:rsid w:val="00497B3D"/>
    <w:rsid w:val="004A0D4C"/>
    <w:rsid w:val="004A5656"/>
    <w:rsid w:val="004B0621"/>
    <w:rsid w:val="004C05EA"/>
    <w:rsid w:val="004D375A"/>
    <w:rsid w:val="004F6A69"/>
    <w:rsid w:val="005033F8"/>
    <w:rsid w:val="00505DCE"/>
    <w:rsid w:val="0050650D"/>
    <w:rsid w:val="00526B3D"/>
    <w:rsid w:val="00532027"/>
    <w:rsid w:val="00542997"/>
    <w:rsid w:val="0058117D"/>
    <w:rsid w:val="00584FC4"/>
    <w:rsid w:val="00592D9C"/>
    <w:rsid w:val="00593616"/>
    <w:rsid w:val="005A1B4A"/>
    <w:rsid w:val="005B5AF1"/>
    <w:rsid w:val="005C27FF"/>
    <w:rsid w:val="00621321"/>
    <w:rsid w:val="006305C1"/>
    <w:rsid w:val="0063149D"/>
    <w:rsid w:val="0065512A"/>
    <w:rsid w:val="00657F6E"/>
    <w:rsid w:val="006659B7"/>
    <w:rsid w:val="0067483A"/>
    <w:rsid w:val="00676426"/>
    <w:rsid w:val="00683DE9"/>
    <w:rsid w:val="006924B0"/>
    <w:rsid w:val="0069799F"/>
    <w:rsid w:val="006A2A33"/>
    <w:rsid w:val="006A3B27"/>
    <w:rsid w:val="006A724E"/>
    <w:rsid w:val="006B7D74"/>
    <w:rsid w:val="006C46C9"/>
    <w:rsid w:val="006E073E"/>
    <w:rsid w:val="006F21E0"/>
    <w:rsid w:val="006F440F"/>
    <w:rsid w:val="0071010D"/>
    <w:rsid w:val="007111F7"/>
    <w:rsid w:val="00727C31"/>
    <w:rsid w:val="007449CE"/>
    <w:rsid w:val="007449EF"/>
    <w:rsid w:val="007577A7"/>
    <w:rsid w:val="00760D91"/>
    <w:rsid w:val="0078262C"/>
    <w:rsid w:val="007876AA"/>
    <w:rsid w:val="00787AC5"/>
    <w:rsid w:val="007A7F06"/>
    <w:rsid w:val="007C1C8D"/>
    <w:rsid w:val="007C3A48"/>
    <w:rsid w:val="007C5EF9"/>
    <w:rsid w:val="007C60E7"/>
    <w:rsid w:val="007D53E3"/>
    <w:rsid w:val="007D677E"/>
    <w:rsid w:val="007E41FE"/>
    <w:rsid w:val="007E4F06"/>
    <w:rsid w:val="007F0826"/>
    <w:rsid w:val="007F1E7A"/>
    <w:rsid w:val="008113E5"/>
    <w:rsid w:val="00811904"/>
    <w:rsid w:val="008131FF"/>
    <w:rsid w:val="00817F06"/>
    <w:rsid w:val="008243E4"/>
    <w:rsid w:val="00835A03"/>
    <w:rsid w:val="00835E65"/>
    <w:rsid w:val="00843352"/>
    <w:rsid w:val="00844369"/>
    <w:rsid w:val="0085302F"/>
    <w:rsid w:val="00855285"/>
    <w:rsid w:val="00855C82"/>
    <w:rsid w:val="00861CDB"/>
    <w:rsid w:val="0086301C"/>
    <w:rsid w:val="00864AA9"/>
    <w:rsid w:val="00865569"/>
    <w:rsid w:val="00871B91"/>
    <w:rsid w:val="0087248C"/>
    <w:rsid w:val="00872FF3"/>
    <w:rsid w:val="00874638"/>
    <w:rsid w:val="00880EF1"/>
    <w:rsid w:val="00883D24"/>
    <w:rsid w:val="008A7402"/>
    <w:rsid w:val="008C1929"/>
    <w:rsid w:val="008C20F9"/>
    <w:rsid w:val="008D0191"/>
    <w:rsid w:val="008E593A"/>
    <w:rsid w:val="008F02E0"/>
    <w:rsid w:val="008F4E9D"/>
    <w:rsid w:val="00907727"/>
    <w:rsid w:val="00910974"/>
    <w:rsid w:val="009146C4"/>
    <w:rsid w:val="00921C40"/>
    <w:rsid w:val="00922C0C"/>
    <w:rsid w:val="009239AE"/>
    <w:rsid w:val="009274BB"/>
    <w:rsid w:val="009319FE"/>
    <w:rsid w:val="00934EA7"/>
    <w:rsid w:val="009358A8"/>
    <w:rsid w:val="00937039"/>
    <w:rsid w:val="009412FB"/>
    <w:rsid w:val="00943820"/>
    <w:rsid w:val="00943B34"/>
    <w:rsid w:val="00950661"/>
    <w:rsid w:val="00960B2C"/>
    <w:rsid w:val="0097209E"/>
    <w:rsid w:val="00972C1F"/>
    <w:rsid w:val="00981EE5"/>
    <w:rsid w:val="00993F4E"/>
    <w:rsid w:val="009944F8"/>
    <w:rsid w:val="009A018A"/>
    <w:rsid w:val="009A740A"/>
    <w:rsid w:val="009B18B5"/>
    <w:rsid w:val="009B6AC0"/>
    <w:rsid w:val="009B7DCB"/>
    <w:rsid w:val="009D0D15"/>
    <w:rsid w:val="009D18E7"/>
    <w:rsid w:val="009D6650"/>
    <w:rsid w:val="009F790A"/>
    <w:rsid w:val="00A06D28"/>
    <w:rsid w:val="00A06EFD"/>
    <w:rsid w:val="00A11CB6"/>
    <w:rsid w:val="00A20CBF"/>
    <w:rsid w:val="00A30EF2"/>
    <w:rsid w:val="00A479CD"/>
    <w:rsid w:val="00A52FCF"/>
    <w:rsid w:val="00A90892"/>
    <w:rsid w:val="00A95F00"/>
    <w:rsid w:val="00A964BC"/>
    <w:rsid w:val="00AB0DC0"/>
    <w:rsid w:val="00AB52D7"/>
    <w:rsid w:val="00AB7055"/>
    <w:rsid w:val="00AC64C3"/>
    <w:rsid w:val="00AD5B83"/>
    <w:rsid w:val="00AD7840"/>
    <w:rsid w:val="00AE1E1C"/>
    <w:rsid w:val="00AE5AF8"/>
    <w:rsid w:val="00AF59A2"/>
    <w:rsid w:val="00AF6700"/>
    <w:rsid w:val="00AF7606"/>
    <w:rsid w:val="00B017E9"/>
    <w:rsid w:val="00B05633"/>
    <w:rsid w:val="00B1392C"/>
    <w:rsid w:val="00B212E2"/>
    <w:rsid w:val="00B3116A"/>
    <w:rsid w:val="00B333AB"/>
    <w:rsid w:val="00B45304"/>
    <w:rsid w:val="00B462B5"/>
    <w:rsid w:val="00B52576"/>
    <w:rsid w:val="00B53516"/>
    <w:rsid w:val="00B603AB"/>
    <w:rsid w:val="00B64BDE"/>
    <w:rsid w:val="00B670B5"/>
    <w:rsid w:val="00B73736"/>
    <w:rsid w:val="00B754F4"/>
    <w:rsid w:val="00B94618"/>
    <w:rsid w:val="00B97974"/>
    <w:rsid w:val="00BA27AA"/>
    <w:rsid w:val="00BA7F23"/>
    <w:rsid w:val="00BB61C1"/>
    <w:rsid w:val="00BB79A4"/>
    <w:rsid w:val="00BC35A8"/>
    <w:rsid w:val="00BC6D2B"/>
    <w:rsid w:val="00BD16C2"/>
    <w:rsid w:val="00BE2AA1"/>
    <w:rsid w:val="00BF4951"/>
    <w:rsid w:val="00C03810"/>
    <w:rsid w:val="00C2679D"/>
    <w:rsid w:val="00C42530"/>
    <w:rsid w:val="00C4753F"/>
    <w:rsid w:val="00C51609"/>
    <w:rsid w:val="00C56439"/>
    <w:rsid w:val="00C642A5"/>
    <w:rsid w:val="00C9135F"/>
    <w:rsid w:val="00C92602"/>
    <w:rsid w:val="00C95F3D"/>
    <w:rsid w:val="00CA3F16"/>
    <w:rsid w:val="00CA3FF2"/>
    <w:rsid w:val="00CB269D"/>
    <w:rsid w:val="00CB7A9A"/>
    <w:rsid w:val="00CC5064"/>
    <w:rsid w:val="00CC5B87"/>
    <w:rsid w:val="00CE0ABC"/>
    <w:rsid w:val="00CE35CE"/>
    <w:rsid w:val="00CE4878"/>
    <w:rsid w:val="00CE5727"/>
    <w:rsid w:val="00D23A7A"/>
    <w:rsid w:val="00D26552"/>
    <w:rsid w:val="00D35420"/>
    <w:rsid w:val="00D504D7"/>
    <w:rsid w:val="00D51844"/>
    <w:rsid w:val="00D53E82"/>
    <w:rsid w:val="00D5475F"/>
    <w:rsid w:val="00D70CB3"/>
    <w:rsid w:val="00D812E0"/>
    <w:rsid w:val="00D87608"/>
    <w:rsid w:val="00D92C4E"/>
    <w:rsid w:val="00D9485E"/>
    <w:rsid w:val="00DA7DD9"/>
    <w:rsid w:val="00DB11F8"/>
    <w:rsid w:val="00DB2529"/>
    <w:rsid w:val="00DB43A9"/>
    <w:rsid w:val="00DB4D42"/>
    <w:rsid w:val="00DB620E"/>
    <w:rsid w:val="00DD7232"/>
    <w:rsid w:val="00DE394A"/>
    <w:rsid w:val="00DF063B"/>
    <w:rsid w:val="00E101F3"/>
    <w:rsid w:val="00E13FCE"/>
    <w:rsid w:val="00E20481"/>
    <w:rsid w:val="00E21212"/>
    <w:rsid w:val="00E27FC6"/>
    <w:rsid w:val="00E32ABF"/>
    <w:rsid w:val="00E335B9"/>
    <w:rsid w:val="00E41516"/>
    <w:rsid w:val="00E44CE6"/>
    <w:rsid w:val="00E51126"/>
    <w:rsid w:val="00E55437"/>
    <w:rsid w:val="00E60472"/>
    <w:rsid w:val="00E62FCC"/>
    <w:rsid w:val="00E81D72"/>
    <w:rsid w:val="00E904AE"/>
    <w:rsid w:val="00E97312"/>
    <w:rsid w:val="00EA1598"/>
    <w:rsid w:val="00EB7811"/>
    <w:rsid w:val="00EC0536"/>
    <w:rsid w:val="00EC617F"/>
    <w:rsid w:val="00ED1A8B"/>
    <w:rsid w:val="00ED442A"/>
    <w:rsid w:val="00EF0B14"/>
    <w:rsid w:val="00F01621"/>
    <w:rsid w:val="00F217B6"/>
    <w:rsid w:val="00F25E6E"/>
    <w:rsid w:val="00F403B9"/>
    <w:rsid w:val="00F5199D"/>
    <w:rsid w:val="00F51D3E"/>
    <w:rsid w:val="00F52613"/>
    <w:rsid w:val="00F571D6"/>
    <w:rsid w:val="00F64DB9"/>
    <w:rsid w:val="00F65911"/>
    <w:rsid w:val="00F86E79"/>
    <w:rsid w:val="00F87741"/>
    <w:rsid w:val="00F926AF"/>
    <w:rsid w:val="00F957E5"/>
    <w:rsid w:val="00FA43C2"/>
    <w:rsid w:val="00FA7489"/>
    <w:rsid w:val="00FB040A"/>
    <w:rsid w:val="00FB4157"/>
    <w:rsid w:val="00FE3333"/>
    <w:rsid w:val="00FF39E4"/>
    <w:rsid w:val="00FF492E"/>
    <w:rsid w:val="00FF7179"/>
    <w:rsid w:val="00FF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1781682365">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74A8C-4ABA-4372-AD2E-5B9959D1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2485</Words>
  <Characters>14169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2019-11-19T19:29:00Z</dcterms:created>
  <dcterms:modified xsi:type="dcterms:W3CDTF">2019-11-19T19:29:00Z</dcterms:modified>
</cp:coreProperties>
</file>