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FB" w:rsidRPr="004C72FB" w:rsidRDefault="004C72FB" w:rsidP="004C72FB">
      <w:pPr>
        <w:rPr>
          <w:b/>
        </w:rPr>
      </w:pPr>
      <w:r w:rsidRPr="004C72FB">
        <w:rPr>
          <w:b/>
        </w:rPr>
        <w:t>UCAN Data Requests in A.14-04-014</w:t>
      </w:r>
    </w:p>
    <w:p w:rsidR="004C72FB" w:rsidRPr="004C72FB" w:rsidRDefault="004C72FB" w:rsidP="004C72FB">
      <w:pPr>
        <w:contextualSpacing/>
        <w:rPr>
          <w:b/>
        </w:rPr>
      </w:pPr>
    </w:p>
    <w:p w:rsidR="004C72FB" w:rsidRPr="004C72FB" w:rsidRDefault="004C72FB" w:rsidP="004C72FB">
      <w:pPr>
        <w:tabs>
          <w:tab w:val="left" w:pos="1440"/>
        </w:tabs>
        <w:contextualSpacing/>
      </w:pPr>
      <w:r w:rsidRPr="004C72FB">
        <w:t xml:space="preserve">Date:   </w:t>
      </w:r>
      <w:r w:rsidRPr="004C72FB">
        <w:tab/>
        <w:t>June 15, 2015</w:t>
      </w:r>
    </w:p>
    <w:p w:rsidR="004C72FB" w:rsidRPr="004C72FB" w:rsidRDefault="004C72FB" w:rsidP="004C72FB">
      <w:pPr>
        <w:tabs>
          <w:tab w:val="left" w:pos="5040"/>
          <w:tab w:val="left" w:pos="9360"/>
        </w:tabs>
        <w:contextualSpacing/>
      </w:pPr>
    </w:p>
    <w:p w:rsidR="004C72FB" w:rsidRPr="004C72FB" w:rsidRDefault="004C72FB" w:rsidP="004C72FB">
      <w:pPr>
        <w:tabs>
          <w:tab w:val="left" w:pos="5040"/>
          <w:tab w:val="left" w:pos="9360"/>
        </w:tabs>
        <w:contextualSpacing/>
      </w:pPr>
      <w:r w:rsidRPr="004C72FB">
        <w:t>Responses</w:t>
      </w:r>
    </w:p>
    <w:p w:rsidR="004C72FB" w:rsidRPr="004C72FB" w:rsidRDefault="004C72FB" w:rsidP="004C72FB">
      <w:pPr>
        <w:tabs>
          <w:tab w:val="left" w:pos="1440"/>
          <w:tab w:val="left" w:pos="9360"/>
        </w:tabs>
        <w:contextualSpacing/>
      </w:pPr>
      <w:r w:rsidRPr="004C72FB">
        <w:t>Due:</w:t>
      </w:r>
      <w:r w:rsidRPr="004C72FB">
        <w:tab/>
        <w:t>June 29, 2015</w:t>
      </w:r>
    </w:p>
    <w:p w:rsidR="004C72FB" w:rsidRPr="004C72FB" w:rsidRDefault="004C72FB" w:rsidP="004C72FB">
      <w:pPr>
        <w:contextualSpacing/>
        <w:rPr>
          <w:rFonts w:eastAsia="Calibri"/>
        </w:rPr>
      </w:pPr>
    </w:p>
    <w:p w:rsidR="004C72FB" w:rsidRDefault="004C72FB" w:rsidP="004C72FB">
      <w:pPr>
        <w:ind w:left="1440" w:hanging="1440"/>
        <w:contextualSpacing/>
        <w:rPr>
          <w:rFonts w:eastAsia="Calibri"/>
        </w:rPr>
      </w:pPr>
      <w:r w:rsidRPr="004C72FB">
        <w:rPr>
          <w:rFonts w:eastAsia="Calibri"/>
        </w:rPr>
        <w:t>To:</w:t>
      </w:r>
      <w:r w:rsidRPr="004C72FB">
        <w:rPr>
          <w:rFonts w:eastAsia="Calibri"/>
        </w:rPr>
        <w:tab/>
      </w:r>
      <w:r>
        <w:rPr>
          <w:rFonts w:eastAsia="Calibri"/>
        </w:rPr>
        <w:t>SDG&amp;E</w:t>
      </w:r>
    </w:p>
    <w:p w:rsidR="004C72FB" w:rsidRDefault="004C72FB" w:rsidP="004C72FB">
      <w:pPr>
        <w:ind w:left="1440" w:hanging="1440"/>
        <w:contextualSpacing/>
        <w:rPr>
          <w:rFonts w:eastAsia="Calibri"/>
        </w:rPr>
      </w:pPr>
      <w:r>
        <w:rPr>
          <w:rFonts w:eastAsia="Calibri"/>
        </w:rPr>
        <w:tab/>
        <w:t>Greg Barnes</w:t>
      </w:r>
    </w:p>
    <w:p w:rsidR="004C72FB" w:rsidRPr="004C72FB" w:rsidRDefault="004C72FB" w:rsidP="004C72FB">
      <w:pPr>
        <w:ind w:left="1440" w:hanging="1440"/>
        <w:contextualSpacing/>
        <w:rPr>
          <w:rFonts w:eastAsia="Calibri"/>
        </w:rPr>
      </w:pPr>
      <w:r>
        <w:rPr>
          <w:rFonts w:eastAsia="Calibri"/>
        </w:rPr>
        <w:tab/>
        <w:t>Parina Parikh</w:t>
      </w:r>
    </w:p>
    <w:p w:rsidR="004C72FB" w:rsidRPr="004C72FB" w:rsidRDefault="004C72FB" w:rsidP="004C72FB">
      <w:pPr>
        <w:ind w:left="1440" w:hanging="1440"/>
        <w:contextualSpacing/>
        <w:rPr>
          <w:rFonts w:eastAsia="Calibri"/>
        </w:rPr>
      </w:pPr>
    </w:p>
    <w:p w:rsidR="004C72FB" w:rsidRPr="004C72FB" w:rsidRDefault="004C72FB" w:rsidP="004C72FB">
      <w:pPr>
        <w:ind w:left="1440" w:hanging="1440"/>
        <w:contextualSpacing/>
        <w:rPr>
          <w:rFonts w:eastAsia="Calibri"/>
        </w:rPr>
      </w:pPr>
      <w:r w:rsidRPr="004C72FB">
        <w:rPr>
          <w:rFonts w:eastAsia="Calibri"/>
        </w:rPr>
        <w:tab/>
      </w:r>
    </w:p>
    <w:p w:rsidR="004C72FB" w:rsidRPr="004C72FB" w:rsidRDefault="004C72FB" w:rsidP="004C72FB">
      <w:pPr>
        <w:ind w:left="1440" w:hanging="1440"/>
        <w:contextualSpacing/>
        <w:rPr>
          <w:rFonts w:eastAsia="Calibri"/>
        </w:rPr>
      </w:pPr>
    </w:p>
    <w:p w:rsidR="004C72FB" w:rsidRPr="004C72FB" w:rsidRDefault="004C72FB" w:rsidP="004C72FB">
      <w:pPr>
        <w:contextualSpacing/>
        <w:rPr>
          <w:rFonts w:eastAsia="Calibri"/>
        </w:rPr>
      </w:pPr>
    </w:p>
    <w:p w:rsidR="004C72FB" w:rsidRPr="004C72FB" w:rsidRDefault="004C72FB" w:rsidP="004C72FB">
      <w:pPr>
        <w:ind w:left="1440"/>
        <w:contextualSpacing/>
        <w:rPr>
          <w:rFonts w:eastAsia="Calibri"/>
        </w:rPr>
      </w:pPr>
    </w:p>
    <w:p w:rsidR="004C72FB" w:rsidRPr="004C72FB" w:rsidRDefault="004C72FB" w:rsidP="004C72FB">
      <w:pPr>
        <w:contextualSpacing/>
        <w:rPr>
          <w:rFonts w:eastAsia="Calibri"/>
        </w:rPr>
      </w:pPr>
      <w:r w:rsidRPr="004C72FB">
        <w:rPr>
          <w:rFonts w:eastAsia="Calibri"/>
        </w:rPr>
        <w:t>From:</w:t>
      </w:r>
      <w:r w:rsidRPr="004C72FB">
        <w:rPr>
          <w:rFonts w:eastAsia="Calibri"/>
        </w:rPr>
        <w:tab/>
      </w:r>
      <w:r w:rsidRPr="004C72FB">
        <w:rPr>
          <w:rFonts w:eastAsia="Calibri"/>
        </w:rPr>
        <w:tab/>
        <w:t>UCAN</w:t>
      </w:r>
    </w:p>
    <w:p w:rsidR="004C72FB" w:rsidRPr="004C72FB" w:rsidRDefault="004C72FB" w:rsidP="004C72FB">
      <w:pPr>
        <w:contextualSpacing/>
        <w:rPr>
          <w:rFonts w:eastAsia="Calibri"/>
        </w:rPr>
      </w:pPr>
      <w:r w:rsidRPr="004C72FB">
        <w:rPr>
          <w:rFonts w:eastAsia="Calibri"/>
        </w:rPr>
        <w:tab/>
      </w:r>
      <w:r w:rsidRPr="004C72FB">
        <w:rPr>
          <w:rFonts w:eastAsia="Calibri"/>
        </w:rPr>
        <w:tab/>
        <w:t>Don Kelly</w:t>
      </w:r>
    </w:p>
    <w:p w:rsidR="004C72FB" w:rsidRPr="004C72FB" w:rsidRDefault="004C72FB" w:rsidP="004C72FB">
      <w:pPr>
        <w:contextualSpacing/>
        <w:rPr>
          <w:rFonts w:eastAsia="Calibri"/>
        </w:rPr>
      </w:pPr>
      <w:r w:rsidRPr="004C72FB">
        <w:rPr>
          <w:rFonts w:eastAsia="Calibri"/>
        </w:rPr>
        <w:tab/>
      </w:r>
      <w:r w:rsidRPr="004C72FB">
        <w:rPr>
          <w:rFonts w:eastAsia="Calibri"/>
        </w:rPr>
        <w:tab/>
        <w:t>3405 Kenyon Street, Suite 401</w:t>
      </w:r>
    </w:p>
    <w:p w:rsidR="004C72FB" w:rsidRPr="004C72FB" w:rsidRDefault="004C72FB" w:rsidP="004C72FB">
      <w:pPr>
        <w:contextualSpacing/>
        <w:rPr>
          <w:rFonts w:eastAsia="Calibri"/>
        </w:rPr>
      </w:pPr>
      <w:r w:rsidRPr="004C72FB">
        <w:rPr>
          <w:rFonts w:eastAsia="Calibri"/>
        </w:rPr>
        <w:tab/>
      </w:r>
      <w:r w:rsidRPr="004C72FB">
        <w:rPr>
          <w:rFonts w:eastAsia="Calibri"/>
        </w:rPr>
        <w:tab/>
        <w:t>San Diego, CA 92110</w:t>
      </w:r>
    </w:p>
    <w:p w:rsidR="004C72FB" w:rsidRPr="004C72FB" w:rsidRDefault="004C72FB" w:rsidP="004C72FB">
      <w:pPr>
        <w:contextualSpacing/>
        <w:rPr>
          <w:rFonts w:eastAsia="Calibri"/>
        </w:rPr>
      </w:pPr>
      <w:r w:rsidRPr="004C72FB">
        <w:rPr>
          <w:rFonts w:eastAsia="Calibri"/>
        </w:rPr>
        <w:tab/>
      </w:r>
      <w:r w:rsidRPr="004C72FB">
        <w:rPr>
          <w:rFonts w:eastAsia="Calibri"/>
        </w:rPr>
        <w:tab/>
        <w:t>(619) 610-9001</w:t>
      </w:r>
    </w:p>
    <w:p w:rsidR="004C72FB" w:rsidRPr="004C72FB" w:rsidRDefault="004C72FB" w:rsidP="004C72FB">
      <w:pPr>
        <w:ind w:left="1440"/>
        <w:contextualSpacing/>
        <w:rPr>
          <w:rFonts w:eastAsia="Calibri"/>
        </w:rPr>
      </w:pPr>
      <w:r w:rsidRPr="004C72FB">
        <w:rPr>
          <w:rFonts w:eastAsia="Calibri"/>
        </w:rPr>
        <w:br/>
      </w:r>
    </w:p>
    <w:p w:rsidR="004C72FB" w:rsidRPr="004C72FB" w:rsidRDefault="004C72FB" w:rsidP="004C72FB">
      <w:pPr>
        <w:contextualSpacing/>
        <w:rPr>
          <w:rFonts w:eastAsia="Calibri"/>
        </w:rPr>
      </w:pPr>
      <w:r>
        <w:rPr>
          <w:rFonts w:eastAsia="Calibri"/>
        </w:rPr>
        <w:t>Data Request No: 5</w:t>
      </w:r>
    </w:p>
    <w:p w:rsidR="004C72FB" w:rsidRPr="004C72FB" w:rsidRDefault="004C72FB" w:rsidP="004C72FB">
      <w:pPr>
        <w:contextualSpacing/>
        <w:rPr>
          <w:rFonts w:eastAsia="Calibri"/>
        </w:rPr>
      </w:pPr>
      <w:r w:rsidRPr="004C72FB">
        <w:rPr>
          <w:rFonts w:eastAsia="Calibri"/>
        </w:rPr>
        <w:t>(Please see instructions below)</w:t>
      </w:r>
    </w:p>
    <w:p w:rsidR="004C72FB" w:rsidRPr="004C72FB" w:rsidRDefault="004C72FB" w:rsidP="004C72FB">
      <w:pPr>
        <w:rPr>
          <w:b/>
        </w:rPr>
      </w:pPr>
    </w:p>
    <w:p w:rsidR="004C72FB" w:rsidRPr="004C72FB" w:rsidRDefault="004C72FB" w:rsidP="004C72FB">
      <w:pPr>
        <w:ind w:left="1440" w:hanging="1440"/>
        <w:rPr>
          <w:b/>
        </w:rPr>
      </w:pPr>
    </w:p>
    <w:p w:rsidR="004C72FB" w:rsidRPr="004C72FB" w:rsidRDefault="004C72FB" w:rsidP="004C72FB">
      <w:pPr>
        <w:rPr>
          <w:b/>
        </w:rPr>
      </w:pPr>
      <w:r w:rsidRPr="004C72FB">
        <w:rPr>
          <w:b/>
        </w:rPr>
        <w:t>INSTRUCTIONS:</w:t>
      </w:r>
    </w:p>
    <w:p w:rsidR="004C72FB" w:rsidRPr="004C72FB" w:rsidRDefault="004C72FB" w:rsidP="004C72FB"/>
    <w:p w:rsidR="004C72FB" w:rsidRPr="004C72FB" w:rsidRDefault="004C72FB" w:rsidP="004C72FB">
      <w:pPr>
        <w:ind w:firstLine="720"/>
      </w:pPr>
      <w:r w:rsidRPr="004C72FB">
        <w:rPr>
          <w:rFonts w:eastAsia="Calibri"/>
        </w:rPr>
        <w:t xml:space="preserve">Pursuant to rule 10.1 and 12.3 of the California Public Utilities Commission’s Rules of Practice and Procedure UCAN hereby submits this data request for information from SDG&amp;E.  If you will be unable to meet the above deadline, or need to discuss the content of this request, please call UCAN counsel at the number(s) shown above </w:t>
      </w:r>
      <w:r w:rsidRPr="004C72FB">
        <w:rPr>
          <w:rFonts w:eastAsia="Calibri"/>
          <w:u w:val="single"/>
        </w:rPr>
        <w:t>before the due date</w:t>
      </w:r>
      <w:r w:rsidRPr="004C72FB">
        <w:rPr>
          <w:rFonts w:eastAsia="Calibri"/>
        </w:rPr>
        <w:t>.</w:t>
      </w:r>
    </w:p>
    <w:p w:rsidR="004C72FB" w:rsidRPr="004C72FB" w:rsidRDefault="004C72FB" w:rsidP="004C72FB"/>
    <w:p w:rsidR="004C72FB" w:rsidRPr="004C72FB" w:rsidRDefault="004C72FB" w:rsidP="004C72FB">
      <w:pPr>
        <w:pBdr>
          <w:bottom w:val="single" w:sz="12" w:space="0" w:color="auto"/>
        </w:pBdr>
        <w:overflowPunct w:val="0"/>
        <w:autoSpaceDE w:val="0"/>
        <w:autoSpaceDN w:val="0"/>
        <w:adjustRightInd w:val="0"/>
        <w:spacing w:after="0" w:line="240" w:lineRule="auto"/>
        <w:ind w:firstLine="720"/>
        <w:textAlignment w:val="baseline"/>
        <w:rPr>
          <w:rFonts w:eastAsia="Batang" w:cs="Times New Roman"/>
          <w:sz w:val="24"/>
          <w:szCs w:val="24"/>
        </w:rPr>
      </w:pPr>
      <w:r w:rsidRPr="004C72FB">
        <w:rPr>
          <w:rFonts w:eastAsia="Batang" w:cs="Times New Roman"/>
          <w:sz w:val="24"/>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4C72FB" w:rsidRPr="004C72FB" w:rsidRDefault="004C72FB" w:rsidP="004C72FB">
      <w:pPr>
        <w:pBdr>
          <w:bottom w:val="single" w:sz="12" w:space="0" w:color="auto"/>
        </w:pBdr>
        <w:overflowPunct w:val="0"/>
        <w:autoSpaceDE w:val="0"/>
        <w:autoSpaceDN w:val="0"/>
        <w:adjustRightInd w:val="0"/>
        <w:spacing w:after="0" w:line="240" w:lineRule="auto"/>
        <w:textAlignment w:val="baseline"/>
        <w:rPr>
          <w:rFonts w:eastAsia="Batang" w:cs="Times New Roman"/>
          <w:sz w:val="24"/>
          <w:szCs w:val="24"/>
        </w:rPr>
      </w:pPr>
    </w:p>
    <w:p w:rsidR="004C72FB" w:rsidRPr="004C72FB" w:rsidRDefault="004C72FB" w:rsidP="004C72FB">
      <w:pPr>
        <w:pBdr>
          <w:bottom w:val="single" w:sz="12" w:space="0" w:color="auto"/>
        </w:pBdr>
        <w:overflowPunct w:val="0"/>
        <w:autoSpaceDE w:val="0"/>
        <w:autoSpaceDN w:val="0"/>
        <w:adjustRightInd w:val="0"/>
        <w:spacing w:after="0" w:line="240" w:lineRule="auto"/>
        <w:ind w:firstLine="720"/>
        <w:textAlignment w:val="baseline"/>
        <w:rPr>
          <w:rFonts w:eastAsia="Batang" w:cs="Times New Roman"/>
          <w:sz w:val="24"/>
          <w:szCs w:val="24"/>
        </w:rPr>
      </w:pPr>
      <w:r w:rsidRPr="004C72FB">
        <w:rPr>
          <w:rFonts w:eastAsia="Batang" w:cs="Times New Roman"/>
          <w:sz w:val="24"/>
          <w:szCs w:val="24"/>
        </w:rPr>
        <w:t xml:space="preserve">If you are asserting an objection or privilege please provide the specific nature of that objection or privilege claimed and the facts upon which such claim is based.  If any document is </w:t>
      </w:r>
      <w:r w:rsidRPr="004C72FB">
        <w:rPr>
          <w:rFonts w:eastAsia="Batang" w:cs="Times New Roman"/>
          <w:sz w:val="24"/>
          <w:szCs w:val="24"/>
        </w:rPr>
        <w:lastRenderedPageBreak/>
        <w:t>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4C72FB" w:rsidRPr="004C72FB" w:rsidRDefault="004C72FB" w:rsidP="004C72FB">
      <w:pPr>
        <w:pBdr>
          <w:bottom w:val="single" w:sz="12" w:space="0" w:color="auto"/>
        </w:pBdr>
        <w:overflowPunct w:val="0"/>
        <w:autoSpaceDE w:val="0"/>
        <w:autoSpaceDN w:val="0"/>
        <w:adjustRightInd w:val="0"/>
        <w:spacing w:after="0" w:line="240" w:lineRule="auto"/>
        <w:ind w:firstLine="720"/>
        <w:textAlignment w:val="baseline"/>
        <w:rPr>
          <w:rFonts w:eastAsia="Batang" w:cs="Times New Roman"/>
          <w:sz w:val="24"/>
          <w:szCs w:val="24"/>
        </w:rPr>
      </w:pPr>
    </w:p>
    <w:p w:rsidR="004C72FB" w:rsidRPr="004C72FB" w:rsidRDefault="004C72FB" w:rsidP="004C72FB">
      <w:pPr>
        <w:pBdr>
          <w:bottom w:val="single" w:sz="12" w:space="0" w:color="auto"/>
        </w:pBdr>
        <w:overflowPunct w:val="0"/>
        <w:autoSpaceDE w:val="0"/>
        <w:autoSpaceDN w:val="0"/>
        <w:adjustRightInd w:val="0"/>
        <w:spacing w:after="0" w:line="240" w:lineRule="auto"/>
        <w:ind w:firstLine="720"/>
        <w:textAlignment w:val="baseline"/>
        <w:rPr>
          <w:rFonts w:eastAsia="Batang" w:cs="Times New Roman"/>
          <w:sz w:val="24"/>
          <w:szCs w:val="24"/>
        </w:rPr>
      </w:pPr>
      <w:r w:rsidRPr="004C72FB">
        <w:rPr>
          <w:rFonts w:eastAsia="Batang" w:cs="Times New Roman"/>
          <w:sz w:val="24"/>
          <w:szCs w:val="24"/>
        </w:rPr>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4C72FB" w:rsidRPr="004C72FB" w:rsidRDefault="004C72FB" w:rsidP="004C72FB">
      <w:pPr>
        <w:pBdr>
          <w:bottom w:val="single" w:sz="12" w:space="0" w:color="auto"/>
        </w:pBdr>
        <w:overflowPunct w:val="0"/>
        <w:autoSpaceDE w:val="0"/>
        <w:autoSpaceDN w:val="0"/>
        <w:adjustRightInd w:val="0"/>
        <w:spacing w:after="0" w:line="240" w:lineRule="auto"/>
        <w:textAlignment w:val="baseline"/>
        <w:rPr>
          <w:rFonts w:eastAsia="Batang" w:cs="Times New Roman"/>
          <w:sz w:val="24"/>
          <w:szCs w:val="24"/>
        </w:rPr>
      </w:pPr>
    </w:p>
    <w:p w:rsidR="004C72FB" w:rsidRPr="004C72FB" w:rsidRDefault="004C72FB" w:rsidP="004C72FB">
      <w:pPr>
        <w:pBdr>
          <w:bottom w:val="single" w:sz="12" w:space="0" w:color="auto"/>
        </w:pBdr>
        <w:overflowPunct w:val="0"/>
        <w:autoSpaceDE w:val="0"/>
        <w:autoSpaceDN w:val="0"/>
        <w:adjustRightInd w:val="0"/>
        <w:spacing w:after="0" w:line="240" w:lineRule="auto"/>
        <w:ind w:firstLine="720"/>
        <w:textAlignment w:val="baseline"/>
        <w:rPr>
          <w:rFonts w:eastAsia="Batang" w:cs="Times New Roman"/>
          <w:sz w:val="24"/>
          <w:szCs w:val="24"/>
        </w:rPr>
      </w:pPr>
      <w:r w:rsidRPr="004C72FB">
        <w:rPr>
          <w:rFonts w:eastAsia="Batang" w:cs="Times New Roman"/>
          <w:sz w:val="24"/>
          <w:szCs w:val="24"/>
        </w:rPr>
        <w:t>These data requests shall be deemed continuing in nature so that you shall produce any additional or more current information that come to your attention after your initial responses have been sent up to the time of hearing or settlement.</w:t>
      </w:r>
    </w:p>
    <w:p w:rsidR="004C72FB" w:rsidRPr="004C72FB" w:rsidRDefault="004C72FB" w:rsidP="004C72FB">
      <w:pPr>
        <w:rPr>
          <w:rFonts w:ascii="Cambria" w:hAnsi="Cambria"/>
          <w:b/>
        </w:rPr>
      </w:pPr>
    </w:p>
    <w:p w:rsidR="004C72FB" w:rsidRPr="004C72FB" w:rsidRDefault="004C72FB" w:rsidP="004C72FB">
      <w:pPr>
        <w:spacing w:line="240" w:lineRule="auto"/>
        <w:rPr>
          <w:rFonts w:ascii="Cambria" w:hAnsi="Cambria"/>
          <w:b/>
        </w:rPr>
      </w:pPr>
      <w:r w:rsidRPr="004C72FB">
        <w:rPr>
          <w:rFonts w:ascii="Cambria" w:hAnsi="Cambria"/>
          <w:b/>
        </w:rPr>
        <w:t>UCAN Data Requests in A.14-04-014, Set 1</w:t>
      </w:r>
    </w:p>
    <w:p w:rsidR="0051018D" w:rsidRPr="00B25731" w:rsidRDefault="0051018D" w:rsidP="00B25731">
      <w:pPr>
        <w:spacing w:line="240" w:lineRule="auto"/>
        <w:rPr>
          <w:b/>
          <w:sz w:val="24"/>
          <w:szCs w:val="24"/>
        </w:rPr>
      </w:pPr>
    </w:p>
    <w:p w:rsidR="00BB6FF7" w:rsidRDefault="00BB6FF7" w:rsidP="00BB6FF7">
      <w:pPr>
        <w:pStyle w:val="ListParagraph"/>
        <w:numPr>
          <w:ilvl w:val="0"/>
          <w:numId w:val="3"/>
        </w:numPr>
        <w:spacing w:line="240" w:lineRule="auto"/>
        <w:rPr>
          <w:sz w:val="24"/>
          <w:szCs w:val="24"/>
        </w:rPr>
      </w:pPr>
      <w:r>
        <w:rPr>
          <w:sz w:val="24"/>
          <w:szCs w:val="24"/>
        </w:rPr>
        <w:t xml:space="preserve"> </w:t>
      </w:r>
      <w:r w:rsidR="00DA7CBA">
        <w:rPr>
          <w:sz w:val="24"/>
          <w:szCs w:val="24"/>
        </w:rPr>
        <w:t xml:space="preserve">In this proceeding </w:t>
      </w:r>
      <w:r>
        <w:rPr>
          <w:sz w:val="24"/>
          <w:szCs w:val="24"/>
        </w:rPr>
        <w:t xml:space="preserve">SDG&amp;E </w:t>
      </w:r>
      <w:r w:rsidR="00DA7CBA">
        <w:rPr>
          <w:sz w:val="24"/>
          <w:szCs w:val="24"/>
        </w:rPr>
        <w:t xml:space="preserve">has </w:t>
      </w:r>
      <w:r>
        <w:rPr>
          <w:sz w:val="24"/>
          <w:szCs w:val="24"/>
        </w:rPr>
        <w:t>advanced 2 rationales in support of utility ownership of the electric vehicle service equipment (EVSE) in its</w:t>
      </w:r>
      <w:r w:rsidR="00DA7CBA">
        <w:rPr>
          <w:sz w:val="24"/>
          <w:szCs w:val="24"/>
        </w:rPr>
        <w:t xml:space="preserve"> proposed</w:t>
      </w:r>
      <w:r>
        <w:rPr>
          <w:sz w:val="24"/>
          <w:szCs w:val="24"/>
        </w:rPr>
        <w:t xml:space="preserve"> pilot: 1) that it was necessary to ensure the </w:t>
      </w:r>
      <w:r w:rsidR="004C72FB">
        <w:rPr>
          <w:sz w:val="24"/>
          <w:szCs w:val="24"/>
        </w:rPr>
        <w:t>electric vehicle (</w:t>
      </w:r>
      <w:r>
        <w:rPr>
          <w:sz w:val="24"/>
          <w:szCs w:val="24"/>
        </w:rPr>
        <w:t>EV</w:t>
      </w:r>
      <w:r w:rsidR="004C72FB">
        <w:rPr>
          <w:sz w:val="24"/>
          <w:szCs w:val="24"/>
        </w:rPr>
        <w:t>)</w:t>
      </w:r>
      <w:r>
        <w:rPr>
          <w:sz w:val="24"/>
          <w:szCs w:val="24"/>
        </w:rPr>
        <w:t xml:space="preserve"> driver received the Vehicle Grid Integration (VGI) rate </w:t>
      </w:r>
      <w:r w:rsidR="00DA7CBA">
        <w:rPr>
          <w:sz w:val="24"/>
          <w:szCs w:val="24"/>
        </w:rPr>
        <w:t xml:space="preserve">and price signal, </w:t>
      </w:r>
      <w:r>
        <w:rPr>
          <w:sz w:val="24"/>
          <w:szCs w:val="24"/>
        </w:rPr>
        <w:t>and 2)</w:t>
      </w:r>
      <w:r w:rsidR="00DA7CBA">
        <w:rPr>
          <w:sz w:val="24"/>
          <w:szCs w:val="24"/>
        </w:rPr>
        <w:t xml:space="preserve"> because SDG&amp;E has a mandate to maintain</w:t>
      </w:r>
      <w:r>
        <w:rPr>
          <w:sz w:val="24"/>
          <w:szCs w:val="24"/>
        </w:rPr>
        <w:t xml:space="preserve"> any</w:t>
      </w:r>
      <w:r w:rsidR="00DA7CBA">
        <w:rPr>
          <w:sz w:val="24"/>
          <w:szCs w:val="24"/>
        </w:rPr>
        <w:t xml:space="preserve"> equipment in ratebase as</w:t>
      </w:r>
      <w:r>
        <w:rPr>
          <w:sz w:val="24"/>
          <w:szCs w:val="24"/>
        </w:rPr>
        <w:t xml:space="preserve"> used and useful, SDG&amp;E would ensure its continued operation.</w:t>
      </w:r>
      <w:r w:rsidR="00DA7CBA">
        <w:rPr>
          <w:sz w:val="24"/>
          <w:szCs w:val="24"/>
        </w:rPr>
        <w:t xml:space="preserve">  The proposed settlement provides that the site host will determine if the VGI price signal is to be received by the site host or the EV driver.</w:t>
      </w:r>
    </w:p>
    <w:p w:rsidR="00BB6FF7" w:rsidRDefault="00BB6FF7" w:rsidP="00BB6FF7">
      <w:pPr>
        <w:pStyle w:val="ListParagraph"/>
        <w:spacing w:line="240" w:lineRule="auto"/>
        <w:rPr>
          <w:sz w:val="24"/>
          <w:szCs w:val="24"/>
        </w:rPr>
      </w:pPr>
    </w:p>
    <w:p w:rsidR="00BB6FF7" w:rsidRDefault="00BB6FF7" w:rsidP="00DA091E">
      <w:pPr>
        <w:pStyle w:val="ListParagraph"/>
        <w:numPr>
          <w:ilvl w:val="0"/>
          <w:numId w:val="4"/>
        </w:numPr>
        <w:spacing w:line="240" w:lineRule="auto"/>
        <w:rPr>
          <w:sz w:val="24"/>
          <w:szCs w:val="24"/>
        </w:rPr>
      </w:pPr>
      <w:r>
        <w:rPr>
          <w:sz w:val="24"/>
          <w:szCs w:val="24"/>
        </w:rPr>
        <w:t xml:space="preserve">Should the </w:t>
      </w:r>
      <w:r w:rsidR="00DA7CBA">
        <w:rPr>
          <w:sz w:val="24"/>
          <w:szCs w:val="24"/>
        </w:rPr>
        <w:t xml:space="preserve">settlement be adopted </w:t>
      </w:r>
      <w:r>
        <w:rPr>
          <w:sz w:val="24"/>
          <w:szCs w:val="24"/>
        </w:rPr>
        <w:t xml:space="preserve">is SDG&amp;E’s only supporting rationale for utility ownership of the EVSE that the equipment will be </w:t>
      </w:r>
      <w:r w:rsidR="00DA7CBA">
        <w:rPr>
          <w:sz w:val="24"/>
          <w:szCs w:val="24"/>
        </w:rPr>
        <w:t>mai</w:t>
      </w:r>
      <w:r>
        <w:rPr>
          <w:sz w:val="24"/>
          <w:szCs w:val="24"/>
        </w:rPr>
        <w:t xml:space="preserve">ntained by SDG&amp;E as used and useful?  </w:t>
      </w:r>
      <w:r w:rsidR="00A15FD0" w:rsidRPr="00BB6FF7">
        <w:rPr>
          <w:sz w:val="24"/>
          <w:szCs w:val="24"/>
        </w:rPr>
        <w:t xml:space="preserve"> </w:t>
      </w:r>
    </w:p>
    <w:p w:rsidR="00DA091E" w:rsidRDefault="00DA091E" w:rsidP="00DA091E">
      <w:pPr>
        <w:pStyle w:val="ListParagraph"/>
        <w:spacing w:line="240" w:lineRule="auto"/>
        <w:ind w:left="1800"/>
        <w:rPr>
          <w:sz w:val="24"/>
          <w:szCs w:val="24"/>
        </w:rPr>
      </w:pPr>
    </w:p>
    <w:p w:rsidR="004C72FB" w:rsidRDefault="004C72FB" w:rsidP="00DA091E">
      <w:pPr>
        <w:pStyle w:val="ListParagraph"/>
        <w:numPr>
          <w:ilvl w:val="0"/>
          <w:numId w:val="4"/>
        </w:numPr>
        <w:spacing w:line="240" w:lineRule="auto"/>
        <w:rPr>
          <w:sz w:val="24"/>
          <w:szCs w:val="24"/>
        </w:rPr>
      </w:pPr>
      <w:r>
        <w:rPr>
          <w:sz w:val="24"/>
          <w:szCs w:val="24"/>
        </w:rPr>
        <w:t>Has SDG&amp;E ever considered a contractual approach to require</w:t>
      </w:r>
      <w:r w:rsidR="00416FBD">
        <w:rPr>
          <w:sz w:val="24"/>
          <w:szCs w:val="24"/>
        </w:rPr>
        <w:t xml:space="preserve"> that </w:t>
      </w:r>
      <w:r>
        <w:rPr>
          <w:sz w:val="24"/>
          <w:szCs w:val="24"/>
        </w:rPr>
        <w:t>any participant in SDG&amp;E’s pilot must maintain the equipment is good working order, rather th</w:t>
      </w:r>
      <w:r w:rsidR="00416FBD">
        <w:rPr>
          <w:sz w:val="24"/>
          <w:szCs w:val="24"/>
        </w:rPr>
        <w:t xml:space="preserve">an SDG&amp;E needing to own the equipment to ensure it </w:t>
      </w:r>
      <w:r>
        <w:rPr>
          <w:sz w:val="24"/>
          <w:szCs w:val="24"/>
        </w:rPr>
        <w:t xml:space="preserve">is kept used and </w:t>
      </w:r>
      <w:proofErr w:type="gramStart"/>
      <w:r>
        <w:rPr>
          <w:sz w:val="24"/>
          <w:szCs w:val="24"/>
        </w:rPr>
        <w:t>useful.</w:t>
      </w:r>
      <w:proofErr w:type="gramEnd"/>
      <w:r>
        <w:rPr>
          <w:sz w:val="24"/>
          <w:szCs w:val="24"/>
        </w:rPr>
        <w:t xml:space="preserve">  </w:t>
      </w:r>
    </w:p>
    <w:p w:rsidR="004C72FB" w:rsidRPr="004C72FB" w:rsidRDefault="004C72FB" w:rsidP="004C72FB">
      <w:pPr>
        <w:pStyle w:val="ListParagraph"/>
        <w:rPr>
          <w:sz w:val="24"/>
          <w:szCs w:val="24"/>
        </w:rPr>
      </w:pPr>
    </w:p>
    <w:p w:rsidR="00DA091E" w:rsidRPr="00416FBD" w:rsidRDefault="004C72FB" w:rsidP="004C72FB">
      <w:pPr>
        <w:pStyle w:val="ListParagraph"/>
        <w:spacing w:line="240" w:lineRule="auto"/>
        <w:ind w:left="1800"/>
        <w:rPr>
          <w:i/>
          <w:sz w:val="24"/>
          <w:szCs w:val="24"/>
        </w:rPr>
      </w:pPr>
      <w:r w:rsidRPr="00416FBD">
        <w:rPr>
          <w:i/>
          <w:sz w:val="24"/>
          <w:szCs w:val="24"/>
        </w:rPr>
        <w:t xml:space="preserve">UCAN would note </w:t>
      </w:r>
      <w:r w:rsidR="00DA091E" w:rsidRPr="00416FBD">
        <w:rPr>
          <w:i/>
          <w:sz w:val="24"/>
          <w:szCs w:val="24"/>
        </w:rPr>
        <w:t xml:space="preserve">that in some of SDG&amp;E’s </w:t>
      </w:r>
      <w:r w:rsidRPr="00416FBD">
        <w:rPr>
          <w:i/>
          <w:sz w:val="24"/>
          <w:szCs w:val="24"/>
        </w:rPr>
        <w:t>other contra</w:t>
      </w:r>
      <w:r w:rsidR="00416FBD" w:rsidRPr="00416FBD">
        <w:rPr>
          <w:i/>
          <w:sz w:val="24"/>
          <w:szCs w:val="24"/>
        </w:rPr>
        <w:t>cts</w:t>
      </w:r>
      <w:r w:rsidRPr="00416FBD">
        <w:rPr>
          <w:i/>
          <w:sz w:val="24"/>
          <w:szCs w:val="24"/>
        </w:rPr>
        <w:t xml:space="preserve">, in </w:t>
      </w:r>
      <w:r w:rsidR="00DA091E" w:rsidRPr="00416FBD">
        <w:rPr>
          <w:i/>
          <w:sz w:val="24"/>
          <w:szCs w:val="24"/>
        </w:rPr>
        <w:t xml:space="preserve">PPA’s </w:t>
      </w:r>
      <w:r w:rsidRPr="00416FBD">
        <w:rPr>
          <w:i/>
          <w:sz w:val="24"/>
          <w:szCs w:val="24"/>
        </w:rPr>
        <w:t xml:space="preserve">for example, </w:t>
      </w:r>
      <w:r w:rsidR="00416FBD" w:rsidRPr="00416FBD">
        <w:rPr>
          <w:i/>
          <w:sz w:val="24"/>
          <w:szCs w:val="24"/>
        </w:rPr>
        <w:t xml:space="preserve">there </w:t>
      </w:r>
      <w:r w:rsidRPr="00416FBD">
        <w:rPr>
          <w:i/>
          <w:sz w:val="24"/>
          <w:szCs w:val="24"/>
        </w:rPr>
        <w:t xml:space="preserve">are </w:t>
      </w:r>
      <w:r w:rsidR="00DA091E" w:rsidRPr="00416FBD">
        <w:rPr>
          <w:i/>
          <w:sz w:val="24"/>
          <w:szCs w:val="24"/>
        </w:rPr>
        <w:t xml:space="preserve">there </w:t>
      </w:r>
      <w:r w:rsidRPr="00416FBD">
        <w:rPr>
          <w:i/>
          <w:sz w:val="24"/>
          <w:szCs w:val="24"/>
        </w:rPr>
        <w:t xml:space="preserve">often contract terms requiring a </w:t>
      </w:r>
      <w:r w:rsidR="00DA091E" w:rsidRPr="00416FBD">
        <w:rPr>
          <w:i/>
          <w:sz w:val="24"/>
          <w:szCs w:val="24"/>
        </w:rPr>
        <w:t xml:space="preserve">generating </w:t>
      </w:r>
      <w:r w:rsidR="00DA7CBA" w:rsidRPr="00416FBD">
        <w:rPr>
          <w:i/>
          <w:sz w:val="24"/>
          <w:szCs w:val="24"/>
        </w:rPr>
        <w:t>facility to maintain their</w:t>
      </w:r>
      <w:r w:rsidR="00DA091E" w:rsidRPr="00416FBD">
        <w:rPr>
          <w:i/>
          <w:sz w:val="24"/>
          <w:szCs w:val="24"/>
        </w:rPr>
        <w:t xml:space="preserve"> equipment in good working order, i.e., using Goo</w:t>
      </w:r>
      <w:r w:rsidR="00416FBD" w:rsidRPr="00416FBD">
        <w:rPr>
          <w:i/>
          <w:sz w:val="24"/>
          <w:szCs w:val="24"/>
        </w:rPr>
        <w:t>d Utility Practice.</w:t>
      </w:r>
      <w:r w:rsidR="00416FBD">
        <w:rPr>
          <w:i/>
          <w:sz w:val="24"/>
          <w:szCs w:val="24"/>
        </w:rPr>
        <w:t xml:space="preserve">  To date SDG&amp;E has never provided a reason why it could not require program participants to be contractually obligated to SDG&amp;E to maintain the equipment in good working order instead of </w:t>
      </w:r>
      <w:proofErr w:type="gramStart"/>
      <w:r w:rsidR="00416FBD">
        <w:rPr>
          <w:i/>
          <w:sz w:val="24"/>
          <w:szCs w:val="24"/>
        </w:rPr>
        <w:t>needing  to</w:t>
      </w:r>
      <w:proofErr w:type="gramEnd"/>
      <w:r w:rsidR="00416FBD">
        <w:rPr>
          <w:i/>
          <w:sz w:val="24"/>
          <w:szCs w:val="24"/>
        </w:rPr>
        <w:t xml:space="preserve"> own the equipment to ensure the equipment is maintained.</w:t>
      </w:r>
      <w:r w:rsidR="00416FBD" w:rsidRPr="00416FBD">
        <w:rPr>
          <w:i/>
          <w:sz w:val="24"/>
          <w:szCs w:val="24"/>
        </w:rPr>
        <w:t xml:space="preserve"> </w:t>
      </w:r>
      <w:r w:rsidRPr="00416FBD">
        <w:rPr>
          <w:i/>
          <w:sz w:val="24"/>
          <w:szCs w:val="24"/>
        </w:rPr>
        <w:t xml:space="preserve">  </w:t>
      </w:r>
    </w:p>
    <w:p w:rsidR="00DA091E" w:rsidRPr="00DA091E" w:rsidRDefault="00DA091E" w:rsidP="00DA091E">
      <w:pPr>
        <w:pStyle w:val="ListParagraph"/>
        <w:rPr>
          <w:sz w:val="24"/>
          <w:szCs w:val="24"/>
        </w:rPr>
      </w:pPr>
    </w:p>
    <w:p w:rsidR="00DA091E" w:rsidRDefault="00DA091E" w:rsidP="00DA091E">
      <w:pPr>
        <w:pStyle w:val="ListParagraph"/>
        <w:numPr>
          <w:ilvl w:val="0"/>
          <w:numId w:val="4"/>
        </w:numPr>
        <w:spacing w:line="240" w:lineRule="auto"/>
        <w:rPr>
          <w:sz w:val="24"/>
          <w:szCs w:val="24"/>
        </w:rPr>
      </w:pPr>
      <w:r>
        <w:rPr>
          <w:sz w:val="24"/>
          <w:szCs w:val="24"/>
        </w:rPr>
        <w:lastRenderedPageBreak/>
        <w:t>If the CPUC modified the SDG&amp;E pilot settlement to deny SDG&amp;E ownership but would allow SDG&amp;E to administer the program to test their VGI rate, would SDG&amp;E agree to administer such a pilot program?</w:t>
      </w:r>
    </w:p>
    <w:p w:rsidR="00DA091E" w:rsidRPr="00DA091E" w:rsidRDefault="00DA091E" w:rsidP="00DA091E">
      <w:pPr>
        <w:pStyle w:val="ListParagraph"/>
        <w:rPr>
          <w:sz w:val="24"/>
          <w:szCs w:val="24"/>
        </w:rPr>
      </w:pPr>
    </w:p>
    <w:p w:rsidR="00E7460C" w:rsidRDefault="004C72FB" w:rsidP="00E7460C">
      <w:pPr>
        <w:pStyle w:val="ListParagraph"/>
        <w:numPr>
          <w:ilvl w:val="0"/>
          <w:numId w:val="6"/>
        </w:numPr>
        <w:spacing w:line="240" w:lineRule="auto"/>
        <w:rPr>
          <w:sz w:val="24"/>
          <w:szCs w:val="24"/>
        </w:rPr>
      </w:pPr>
      <w:r w:rsidRPr="00DA7CBA">
        <w:rPr>
          <w:sz w:val="24"/>
          <w:szCs w:val="24"/>
        </w:rPr>
        <w:t>If</w:t>
      </w:r>
      <w:r w:rsidR="00DA091E" w:rsidRPr="00DA7CBA">
        <w:rPr>
          <w:sz w:val="24"/>
          <w:szCs w:val="24"/>
        </w:rPr>
        <w:t xml:space="preserve"> so, and the CPUC required SDG&amp;E to maintain the equipment in good working order, would the fact that the </w:t>
      </w:r>
      <w:r w:rsidR="007B0C98">
        <w:rPr>
          <w:sz w:val="24"/>
          <w:szCs w:val="24"/>
        </w:rPr>
        <w:t xml:space="preserve">EVSE </w:t>
      </w:r>
      <w:r w:rsidR="00416FBD">
        <w:rPr>
          <w:sz w:val="24"/>
          <w:szCs w:val="24"/>
        </w:rPr>
        <w:t xml:space="preserve">would not be </w:t>
      </w:r>
      <w:r w:rsidR="007B0C98">
        <w:rPr>
          <w:sz w:val="24"/>
          <w:szCs w:val="24"/>
        </w:rPr>
        <w:t xml:space="preserve">utility </w:t>
      </w:r>
      <w:r>
        <w:rPr>
          <w:sz w:val="24"/>
          <w:szCs w:val="24"/>
        </w:rPr>
        <w:t xml:space="preserve">owned </w:t>
      </w:r>
      <w:r w:rsidRPr="00DA7CBA">
        <w:rPr>
          <w:sz w:val="24"/>
          <w:szCs w:val="24"/>
        </w:rPr>
        <w:t>prevent</w:t>
      </w:r>
      <w:r w:rsidR="00DA091E" w:rsidRPr="00DA7CBA">
        <w:rPr>
          <w:sz w:val="24"/>
          <w:szCs w:val="24"/>
        </w:rPr>
        <w:t xml:space="preserve"> SDG&amp;E from maintaining the equipment in good working order? </w:t>
      </w:r>
    </w:p>
    <w:p w:rsidR="00416FBD" w:rsidRDefault="00416FBD" w:rsidP="00416FBD">
      <w:pPr>
        <w:pStyle w:val="ListParagraph"/>
        <w:spacing w:line="240" w:lineRule="auto"/>
        <w:ind w:left="2520"/>
        <w:rPr>
          <w:sz w:val="24"/>
          <w:szCs w:val="24"/>
        </w:rPr>
      </w:pPr>
    </w:p>
    <w:p w:rsidR="00E7460C" w:rsidRPr="00E7460C" w:rsidRDefault="007B0C98" w:rsidP="00E7460C">
      <w:pPr>
        <w:pStyle w:val="ListParagraph"/>
        <w:numPr>
          <w:ilvl w:val="0"/>
          <w:numId w:val="3"/>
        </w:numPr>
        <w:spacing w:line="240" w:lineRule="auto"/>
        <w:rPr>
          <w:sz w:val="24"/>
          <w:szCs w:val="24"/>
        </w:rPr>
      </w:pPr>
      <w:r w:rsidRPr="00E7460C">
        <w:rPr>
          <w:sz w:val="24"/>
          <w:szCs w:val="24"/>
        </w:rPr>
        <w:t>The settlement does</w:t>
      </w:r>
      <w:r w:rsidR="00233F61" w:rsidRPr="00E7460C">
        <w:rPr>
          <w:sz w:val="24"/>
          <w:szCs w:val="24"/>
        </w:rPr>
        <w:t xml:space="preserve"> not offer</w:t>
      </w:r>
      <w:r w:rsidR="0051018D" w:rsidRPr="00E7460C">
        <w:rPr>
          <w:sz w:val="24"/>
          <w:szCs w:val="24"/>
        </w:rPr>
        <w:t xml:space="preserve"> any changes to the size (5,500 EVSE), capital cost ($59 million)</w:t>
      </w:r>
      <w:r w:rsidR="00B903DB" w:rsidRPr="00E7460C">
        <w:rPr>
          <w:sz w:val="24"/>
          <w:szCs w:val="24"/>
        </w:rPr>
        <w:t>,</w:t>
      </w:r>
      <w:r w:rsidR="0051018D" w:rsidRPr="00E7460C">
        <w:rPr>
          <w:sz w:val="24"/>
          <w:szCs w:val="24"/>
        </w:rPr>
        <w:t xml:space="preserve"> overall cost ($103 million)</w:t>
      </w:r>
      <w:r w:rsidR="00B903DB" w:rsidRPr="00E7460C">
        <w:rPr>
          <w:sz w:val="24"/>
          <w:szCs w:val="24"/>
        </w:rPr>
        <w:t>, or years to cost recovery</w:t>
      </w:r>
      <w:r w:rsidR="0051018D" w:rsidRPr="00E7460C">
        <w:rPr>
          <w:sz w:val="24"/>
          <w:szCs w:val="24"/>
        </w:rPr>
        <w:t xml:space="preserve"> of the </w:t>
      </w:r>
      <w:r w:rsidR="00B903DB" w:rsidRPr="00E7460C">
        <w:rPr>
          <w:sz w:val="24"/>
          <w:szCs w:val="24"/>
        </w:rPr>
        <w:t xml:space="preserve">EVSE </w:t>
      </w:r>
      <w:r w:rsidR="0051018D" w:rsidRPr="00E7460C">
        <w:rPr>
          <w:sz w:val="24"/>
          <w:szCs w:val="24"/>
        </w:rPr>
        <w:t xml:space="preserve">proposal.  </w:t>
      </w:r>
      <w:r w:rsidRPr="00E7460C">
        <w:rPr>
          <w:sz w:val="24"/>
          <w:szCs w:val="24"/>
        </w:rPr>
        <w:t xml:space="preserve">In </w:t>
      </w:r>
      <w:r w:rsidRPr="00E7460C">
        <w:rPr>
          <w:sz w:val="24"/>
          <w:szCs w:val="24"/>
        </w:rPr>
        <w:t xml:space="preserve">testimony </w:t>
      </w:r>
      <w:r w:rsidRPr="00E7460C">
        <w:rPr>
          <w:sz w:val="24"/>
          <w:szCs w:val="24"/>
        </w:rPr>
        <w:t xml:space="preserve">SDG&amp;E noted the </w:t>
      </w:r>
      <w:r w:rsidRPr="00E7460C">
        <w:rPr>
          <w:sz w:val="24"/>
          <w:szCs w:val="24"/>
        </w:rPr>
        <w:t xml:space="preserve">that </w:t>
      </w:r>
      <w:r w:rsidR="00233F61" w:rsidRPr="00E7460C">
        <w:rPr>
          <w:sz w:val="24"/>
          <w:szCs w:val="24"/>
        </w:rPr>
        <w:t>pilots</w:t>
      </w:r>
      <w:r w:rsidRPr="00E7460C">
        <w:rPr>
          <w:sz w:val="24"/>
          <w:szCs w:val="24"/>
        </w:rPr>
        <w:t xml:space="preserve"> size, length and requirement for </w:t>
      </w:r>
      <w:r w:rsidRPr="00E7460C">
        <w:rPr>
          <w:sz w:val="24"/>
          <w:szCs w:val="24"/>
        </w:rPr>
        <w:t xml:space="preserve">utility ownership </w:t>
      </w:r>
      <w:r w:rsidRPr="00E7460C">
        <w:rPr>
          <w:sz w:val="24"/>
          <w:szCs w:val="24"/>
        </w:rPr>
        <w:t xml:space="preserve">were necessary conditions </w:t>
      </w:r>
      <w:r w:rsidRPr="00E7460C">
        <w:rPr>
          <w:sz w:val="24"/>
          <w:szCs w:val="24"/>
        </w:rPr>
        <w:t xml:space="preserve">to make sure the VGI price signal was passed </w:t>
      </w:r>
      <w:r w:rsidRPr="00E7460C">
        <w:rPr>
          <w:sz w:val="24"/>
          <w:szCs w:val="24"/>
        </w:rPr>
        <w:t xml:space="preserve">onto the EV driver and </w:t>
      </w:r>
      <w:r w:rsidRPr="00E7460C">
        <w:rPr>
          <w:sz w:val="24"/>
          <w:szCs w:val="24"/>
        </w:rPr>
        <w:t xml:space="preserve">that proper </w:t>
      </w:r>
      <w:r w:rsidRPr="00E7460C">
        <w:rPr>
          <w:sz w:val="24"/>
          <w:szCs w:val="24"/>
        </w:rPr>
        <w:t xml:space="preserve">circuit level </w:t>
      </w:r>
      <w:r w:rsidRPr="00E7460C">
        <w:rPr>
          <w:sz w:val="24"/>
          <w:szCs w:val="24"/>
        </w:rPr>
        <w:t>testing o</w:t>
      </w:r>
      <w:r w:rsidRPr="00E7460C">
        <w:rPr>
          <w:sz w:val="24"/>
          <w:szCs w:val="24"/>
        </w:rPr>
        <w:t>f</w:t>
      </w:r>
      <w:r w:rsidRPr="00E7460C">
        <w:rPr>
          <w:sz w:val="24"/>
          <w:szCs w:val="24"/>
        </w:rPr>
        <w:t xml:space="preserve"> the grid benefits of its VGI rate could occur</w:t>
      </w:r>
      <w:r w:rsidRPr="00E7460C">
        <w:rPr>
          <w:sz w:val="24"/>
          <w:szCs w:val="24"/>
        </w:rPr>
        <w:t xml:space="preserve"> across the SDG&amp;E’s various grid circuits</w:t>
      </w:r>
      <w:r w:rsidRPr="00E7460C">
        <w:rPr>
          <w:sz w:val="24"/>
          <w:szCs w:val="24"/>
        </w:rPr>
        <w:t xml:space="preserve">.  </w:t>
      </w:r>
      <w:r w:rsidR="00416FBD">
        <w:rPr>
          <w:sz w:val="24"/>
          <w:szCs w:val="24"/>
        </w:rPr>
        <w:t>In SDG&amp;E’s application</w:t>
      </w:r>
      <w:r w:rsidR="00E7460C" w:rsidRPr="00E7460C">
        <w:rPr>
          <w:sz w:val="24"/>
          <w:szCs w:val="24"/>
        </w:rPr>
        <w:t xml:space="preserve"> the site owner does not own the p</w:t>
      </w:r>
      <w:r w:rsidR="00E7460C" w:rsidRPr="00E7460C">
        <w:rPr>
          <w:sz w:val="24"/>
          <w:szCs w:val="24"/>
        </w:rPr>
        <w:t xml:space="preserve">ilot chargers.  Yet in the settlement it </w:t>
      </w:r>
      <w:r w:rsidR="00E7460C" w:rsidRPr="00E7460C">
        <w:rPr>
          <w:sz w:val="24"/>
          <w:szCs w:val="24"/>
        </w:rPr>
        <w:t>give</w:t>
      </w:r>
      <w:r w:rsidR="00E7460C" w:rsidRPr="00E7460C">
        <w:rPr>
          <w:sz w:val="24"/>
          <w:szCs w:val="24"/>
        </w:rPr>
        <w:t>s</w:t>
      </w:r>
      <w:r w:rsidR="00E7460C" w:rsidRPr="00E7460C">
        <w:rPr>
          <w:sz w:val="24"/>
          <w:szCs w:val="24"/>
        </w:rPr>
        <w:t xml:space="preserve"> the host the choice whether to allow the utility to charge the EV owner directly for EV charging services or to take service directly and pay the VGI Pilot rate and then charge the EV owner that rate or a different rate of its own choosing subject to a host-filed load management plan.  </w:t>
      </w:r>
    </w:p>
    <w:p w:rsidR="00E7460C" w:rsidRDefault="00E7460C" w:rsidP="00E7460C">
      <w:pPr>
        <w:pStyle w:val="ListParagraph"/>
        <w:spacing w:line="240" w:lineRule="auto"/>
        <w:ind w:left="1080"/>
        <w:rPr>
          <w:sz w:val="24"/>
          <w:szCs w:val="24"/>
        </w:rPr>
      </w:pPr>
    </w:p>
    <w:p w:rsidR="00E7460C" w:rsidRPr="00E7460C" w:rsidRDefault="00E7460C" w:rsidP="00E7460C">
      <w:pPr>
        <w:pStyle w:val="ListParagraph"/>
        <w:numPr>
          <w:ilvl w:val="0"/>
          <w:numId w:val="10"/>
        </w:numPr>
        <w:spacing w:line="240" w:lineRule="auto"/>
        <w:rPr>
          <w:sz w:val="24"/>
          <w:szCs w:val="24"/>
        </w:rPr>
      </w:pPr>
      <w:r w:rsidRPr="00E7460C">
        <w:rPr>
          <w:sz w:val="24"/>
          <w:szCs w:val="24"/>
        </w:rPr>
        <w:t xml:space="preserve">Please explain how giving the site hosts this option helps manage the grid.  </w:t>
      </w:r>
    </w:p>
    <w:p w:rsidR="00E7460C" w:rsidRDefault="00E7460C" w:rsidP="00E7460C">
      <w:pPr>
        <w:pStyle w:val="ListParagraph"/>
        <w:spacing w:line="240" w:lineRule="auto"/>
        <w:ind w:left="1080"/>
        <w:rPr>
          <w:sz w:val="24"/>
          <w:szCs w:val="24"/>
        </w:rPr>
      </w:pPr>
    </w:p>
    <w:p w:rsidR="00E7460C" w:rsidRDefault="00DA7CBA" w:rsidP="00E7460C">
      <w:pPr>
        <w:pStyle w:val="ListParagraph"/>
        <w:numPr>
          <w:ilvl w:val="0"/>
          <w:numId w:val="10"/>
        </w:numPr>
        <w:spacing w:line="240" w:lineRule="auto"/>
        <w:rPr>
          <w:sz w:val="24"/>
          <w:szCs w:val="24"/>
        </w:rPr>
      </w:pPr>
      <w:r w:rsidRPr="00E7460C">
        <w:rPr>
          <w:sz w:val="24"/>
          <w:szCs w:val="24"/>
        </w:rPr>
        <w:t xml:space="preserve">If the settlement is adopted and </w:t>
      </w:r>
      <w:r w:rsidR="00233F61" w:rsidRPr="00E7460C">
        <w:rPr>
          <w:sz w:val="24"/>
          <w:szCs w:val="24"/>
        </w:rPr>
        <w:t xml:space="preserve">the site host determines who gets </w:t>
      </w:r>
      <w:r w:rsidRPr="00E7460C">
        <w:rPr>
          <w:sz w:val="24"/>
          <w:szCs w:val="24"/>
        </w:rPr>
        <w:t xml:space="preserve">the VGI price signal </w:t>
      </w:r>
      <w:r w:rsidR="00233F61" w:rsidRPr="00E7460C">
        <w:rPr>
          <w:sz w:val="24"/>
          <w:szCs w:val="24"/>
        </w:rPr>
        <w:t>(either the site host or the EV driver) how does SDG&amp;E plan to</w:t>
      </w:r>
      <w:r w:rsidR="00E7460C">
        <w:rPr>
          <w:sz w:val="24"/>
          <w:szCs w:val="24"/>
        </w:rPr>
        <w:t xml:space="preserve"> test</w:t>
      </w:r>
      <w:r w:rsidR="00233F61" w:rsidRPr="00E7460C">
        <w:rPr>
          <w:sz w:val="24"/>
          <w:szCs w:val="24"/>
        </w:rPr>
        <w:t xml:space="preserve"> the VGI rate at the circuit level?</w:t>
      </w:r>
    </w:p>
    <w:p w:rsidR="00E7460C" w:rsidRDefault="00E7460C" w:rsidP="00E7460C">
      <w:pPr>
        <w:pStyle w:val="ListParagraph"/>
        <w:spacing w:line="240" w:lineRule="auto"/>
        <w:ind w:left="1080"/>
        <w:rPr>
          <w:sz w:val="24"/>
          <w:szCs w:val="24"/>
        </w:rPr>
      </w:pPr>
    </w:p>
    <w:p w:rsidR="00E7460C" w:rsidRDefault="00233F61" w:rsidP="00E7460C">
      <w:pPr>
        <w:pStyle w:val="ListParagraph"/>
        <w:numPr>
          <w:ilvl w:val="0"/>
          <w:numId w:val="10"/>
        </w:numPr>
        <w:spacing w:line="240" w:lineRule="auto"/>
        <w:rPr>
          <w:sz w:val="24"/>
          <w:szCs w:val="24"/>
        </w:rPr>
      </w:pPr>
      <w:r w:rsidRPr="00E7460C">
        <w:rPr>
          <w:sz w:val="24"/>
          <w:szCs w:val="24"/>
        </w:rPr>
        <w:t>If the settlement is adopted, what is SDG&amp;E’s rationale for the need to have 5,500 charging stations at 550 sites in its service territory?</w:t>
      </w:r>
    </w:p>
    <w:p w:rsidR="00E7460C" w:rsidRDefault="00E7460C" w:rsidP="00E7460C">
      <w:pPr>
        <w:pStyle w:val="ListParagraph"/>
        <w:spacing w:line="240" w:lineRule="auto"/>
        <w:ind w:left="1080"/>
        <w:rPr>
          <w:sz w:val="24"/>
          <w:szCs w:val="24"/>
        </w:rPr>
      </w:pPr>
    </w:p>
    <w:p w:rsidR="00233F61" w:rsidRPr="00E7460C" w:rsidRDefault="00233F61" w:rsidP="00E7460C">
      <w:pPr>
        <w:pStyle w:val="ListParagraph"/>
        <w:numPr>
          <w:ilvl w:val="0"/>
          <w:numId w:val="10"/>
        </w:numPr>
        <w:spacing w:line="240" w:lineRule="auto"/>
        <w:rPr>
          <w:sz w:val="24"/>
          <w:szCs w:val="24"/>
        </w:rPr>
      </w:pPr>
      <w:r w:rsidRPr="00E7460C">
        <w:rPr>
          <w:sz w:val="24"/>
          <w:szCs w:val="24"/>
        </w:rPr>
        <w:t xml:space="preserve">If the settlement is adopted does SDG&amp;E anticipate having the site selection criteria include a </w:t>
      </w:r>
      <w:r w:rsidR="00416FBD">
        <w:rPr>
          <w:sz w:val="24"/>
          <w:szCs w:val="24"/>
        </w:rPr>
        <w:t>requirement that</w:t>
      </w:r>
      <w:r w:rsidRPr="00E7460C">
        <w:rPr>
          <w:sz w:val="24"/>
          <w:szCs w:val="24"/>
        </w:rPr>
        <w:t xml:space="preserve"> a certain</w:t>
      </w:r>
      <w:r w:rsidR="00416FBD">
        <w:rPr>
          <w:sz w:val="24"/>
          <w:szCs w:val="24"/>
        </w:rPr>
        <w:t xml:space="preserve"> percentage of sites will be reserved where the </w:t>
      </w:r>
      <w:r w:rsidRPr="00E7460C">
        <w:rPr>
          <w:sz w:val="24"/>
          <w:szCs w:val="24"/>
        </w:rPr>
        <w:t>VGI price signal is given to the driver and alternatively given to the site host?  If so, what percentage does SDG&amp;E foresee?</w:t>
      </w:r>
    </w:p>
    <w:p w:rsidR="00233F61" w:rsidRPr="00233F61" w:rsidRDefault="00233F61" w:rsidP="00233F61">
      <w:pPr>
        <w:pStyle w:val="ListParagraph"/>
        <w:rPr>
          <w:sz w:val="24"/>
          <w:szCs w:val="24"/>
        </w:rPr>
      </w:pPr>
    </w:p>
    <w:p w:rsidR="00A165CB" w:rsidRPr="00416FBD" w:rsidRDefault="00A165CB" w:rsidP="00416FBD">
      <w:pPr>
        <w:pStyle w:val="ListParagraph"/>
        <w:numPr>
          <w:ilvl w:val="0"/>
          <w:numId w:val="3"/>
        </w:numPr>
        <w:spacing w:line="240" w:lineRule="auto"/>
        <w:rPr>
          <w:sz w:val="24"/>
          <w:szCs w:val="24"/>
        </w:rPr>
      </w:pPr>
      <w:r w:rsidRPr="00416FBD">
        <w:rPr>
          <w:sz w:val="24"/>
          <w:szCs w:val="24"/>
        </w:rPr>
        <w:t xml:space="preserve">Given that the proposed settlement changes many aspects of SDG&amp;E’s EVSE proposal </w:t>
      </w:r>
      <w:r w:rsidRPr="00416FBD">
        <w:rPr>
          <w:sz w:val="24"/>
          <w:szCs w:val="24"/>
        </w:rPr>
        <w:t>i.e., a site host participation fee, no assurance the</w:t>
      </w:r>
      <w:r w:rsidRPr="00416FBD">
        <w:rPr>
          <w:sz w:val="24"/>
          <w:szCs w:val="24"/>
        </w:rPr>
        <w:t xml:space="preserve"> VGI price signal will reach the</w:t>
      </w:r>
      <w:r w:rsidRPr="00416FBD">
        <w:rPr>
          <w:sz w:val="24"/>
          <w:szCs w:val="24"/>
        </w:rPr>
        <w:t xml:space="preserve"> EV driver, and the site host being allowed to</w:t>
      </w:r>
      <w:r w:rsidRPr="00416FBD">
        <w:rPr>
          <w:sz w:val="24"/>
          <w:szCs w:val="24"/>
        </w:rPr>
        <w:t xml:space="preserve"> </w:t>
      </w:r>
      <w:r w:rsidRPr="00416FBD">
        <w:rPr>
          <w:sz w:val="24"/>
          <w:szCs w:val="24"/>
        </w:rPr>
        <w:t>charge additional fees</w:t>
      </w:r>
      <w:r w:rsidRPr="00416FBD">
        <w:rPr>
          <w:sz w:val="24"/>
          <w:szCs w:val="24"/>
        </w:rPr>
        <w:t>, the settlement may affect how many charges per station per day SDG&amp;E can expect.  Will SDG&amp;E be performing any new cost effectiveness analysis of the settlement proposal?</w:t>
      </w:r>
    </w:p>
    <w:p w:rsidR="00A165CB" w:rsidRPr="00A165CB" w:rsidRDefault="00A165CB" w:rsidP="00A165CB">
      <w:pPr>
        <w:pStyle w:val="ListParagraph"/>
        <w:spacing w:line="240" w:lineRule="auto"/>
        <w:ind w:left="1080"/>
        <w:rPr>
          <w:sz w:val="24"/>
          <w:szCs w:val="24"/>
        </w:rPr>
      </w:pPr>
    </w:p>
    <w:p w:rsidR="00A75422" w:rsidRPr="00A165CB" w:rsidRDefault="00A165CB" w:rsidP="00A165CB">
      <w:pPr>
        <w:pStyle w:val="ListParagraph"/>
        <w:numPr>
          <w:ilvl w:val="0"/>
          <w:numId w:val="9"/>
        </w:numPr>
        <w:spacing w:line="240" w:lineRule="auto"/>
        <w:rPr>
          <w:sz w:val="24"/>
          <w:szCs w:val="24"/>
        </w:rPr>
      </w:pPr>
      <w:r>
        <w:rPr>
          <w:sz w:val="24"/>
          <w:szCs w:val="24"/>
        </w:rPr>
        <w:t xml:space="preserve">If so, </w:t>
      </w:r>
      <w:r w:rsidRPr="00A165CB">
        <w:rPr>
          <w:sz w:val="24"/>
          <w:szCs w:val="24"/>
        </w:rPr>
        <w:t>p</w:t>
      </w:r>
      <w:r w:rsidR="00B903DB" w:rsidRPr="00A165CB">
        <w:rPr>
          <w:sz w:val="24"/>
          <w:szCs w:val="24"/>
        </w:rPr>
        <w:t xml:space="preserve">lease explain what, if any changes to the cost effectiveness </w:t>
      </w:r>
      <w:r w:rsidRPr="00A165CB">
        <w:rPr>
          <w:sz w:val="24"/>
          <w:szCs w:val="24"/>
        </w:rPr>
        <w:t>analysis SDG&amp;E intends to make</w:t>
      </w:r>
      <w:r w:rsidR="00B903DB" w:rsidRPr="00A165CB">
        <w:rPr>
          <w:sz w:val="24"/>
          <w:szCs w:val="24"/>
        </w:rPr>
        <w:t>.</w:t>
      </w:r>
      <w:r w:rsidR="00406687" w:rsidRPr="00A165CB">
        <w:rPr>
          <w:sz w:val="24"/>
          <w:szCs w:val="24"/>
        </w:rPr>
        <w:br/>
      </w:r>
    </w:p>
    <w:p w:rsidR="00DB1AD2" w:rsidRPr="00B25731" w:rsidRDefault="00B903DB" w:rsidP="00B25731">
      <w:pPr>
        <w:spacing w:line="240" w:lineRule="auto"/>
        <w:rPr>
          <w:sz w:val="24"/>
          <w:szCs w:val="24"/>
        </w:rPr>
      </w:pPr>
      <w:r w:rsidRPr="00B25731">
        <w:rPr>
          <w:sz w:val="24"/>
          <w:szCs w:val="24"/>
        </w:rPr>
        <w:lastRenderedPageBreak/>
        <w:t xml:space="preserve">4. </w:t>
      </w:r>
      <w:r w:rsidR="00E7460C">
        <w:rPr>
          <w:sz w:val="24"/>
          <w:szCs w:val="24"/>
        </w:rPr>
        <w:t>Given SDG&amp;E’s</w:t>
      </w:r>
      <w:r w:rsidR="008A12E5" w:rsidRPr="00B25731">
        <w:rPr>
          <w:sz w:val="24"/>
          <w:szCs w:val="24"/>
        </w:rPr>
        <w:t xml:space="preserve"> concerns about grid management</w:t>
      </w:r>
      <w:r w:rsidR="00DB1AD2" w:rsidRPr="00B25731">
        <w:rPr>
          <w:sz w:val="24"/>
          <w:szCs w:val="24"/>
        </w:rPr>
        <w:t xml:space="preserve"> in the absence of utility ownership of the EV charging equipment:</w:t>
      </w:r>
    </w:p>
    <w:p w:rsidR="00B903DB" w:rsidRPr="00B25731" w:rsidRDefault="00DB1AD2" w:rsidP="00B25731">
      <w:pPr>
        <w:pStyle w:val="ListParagraph"/>
        <w:numPr>
          <w:ilvl w:val="0"/>
          <w:numId w:val="2"/>
        </w:numPr>
        <w:spacing w:line="240" w:lineRule="auto"/>
        <w:rPr>
          <w:sz w:val="24"/>
          <w:szCs w:val="24"/>
        </w:rPr>
      </w:pPr>
      <w:r w:rsidRPr="00B25731">
        <w:rPr>
          <w:sz w:val="24"/>
          <w:szCs w:val="24"/>
        </w:rPr>
        <w:t>H</w:t>
      </w:r>
      <w:r w:rsidR="008A12E5" w:rsidRPr="00B25731">
        <w:rPr>
          <w:sz w:val="24"/>
          <w:szCs w:val="24"/>
        </w:rPr>
        <w:t>ow do</w:t>
      </w:r>
      <w:r w:rsidRPr="00B25731">
        <w:rPr>
          <w:sz w:val="24"/>
          <w:szCs w:val="24"/>
        </w:rPr>
        <w:t>es SDG&amp;E</w:t>
      </w:r>
      <w:r w:rsidR="008A12E5" w:rsidRPr="00B25731">
        <w:rPr>
          <w:sz w:val="24"/>
          <w:szCs w:val="24"/>
        </w:rPr>
        <w:t xml:space="preserve"> expect to manage the grid </w:t>
      </w:r>
      <w:r w:rsidR="00B903DB" w:rsidRPr="00B25731">
        <w:rPr>
          <w:sz w:val="24"/>
          <w:szCs w:val="24"/>
        </w:rPr>
        <w:t>initially if it “gives away” control of pricing?</w:t>
      </w:r>
    </w:p>
    <w:p w:rsidR="00416FBD" w:rsidRDefault="00416FBD" w:rsidP="00416FBD">
      <w:pPr>
        <w:pStyle w:val="ListParagraph"/>
        <w:spacing w:line="240" w:lineRule="auto"/>
        <w:ind w:left="1080"/>
        <w:rPr>
          <w:sz w:val="24"/>
          <w:szCs w:val="24"/>
        </w:rPr>
      </w:pPr>
    </w:p>
    <w:p w:rsidR="008A12E5" w:rsidRPr="00B25731" w:rsidRDefault="00B903DB" w:rsidP="00B25731">
      <w:pPr>
        <w:pStyle w:val="ListParagraph"/>
        <w:numPr>
          <w:ilvl w:val="0"/>
          <w:numId w:val="2"/>
        </w:numPr>
        <w:spacing w:line="240" w:lineRule="auto"/>
        <w:rPr>
          <w:sz w:val="24"/>
          <w:szCs w:val="24"/>
        </w:rPr>
      </w:pPr>
      <w:r w:rsidRPr="00B25731">
        <w:rPr>
          <w:sz w:val="24"/>
          <w:szCs w:val="24"/>
        </w:rPr>
        <w:t>As</w:t>
      </w:r>
      <w:r w:rsidR="008A12E5" w:rsidRPr="00B25731">
        <w:rPr>
          <w:sz w:val="24"/>
          <w:szCs w:val="24"/>
        </w:rPr>
        <w:t xml:space="preserve"> the EV </w:t>
      </w:r>
      <w:r w:rsidRPr="00B25731">
        <w:rPr>
          <w:sz w:val="24"/>
          <w:szCs w:val="24"/>
        </w:rPr>
        <w:t xml:space="preserve">and EVSE </w:t>
      </w:r>
      <w:r w:rsidR="008A12E5" w:rsidRPr="00B25731">
        <w:rPr>
          <w:sz w:val="24"/>
          <w:szCs w:val="24"/>
        </w:rPr>
        <w:t>market</w:t>
      </w:r>
      <w:r w:rsidRPr="00B25731">
        <w:rPr>
          <w:sz w:val="24"/>
          <w:szCs w:val="24"/>
        </w:rPr>
        <w:t>s</w:t>
      </w:r>
      <w:r w:rsidR="008A12E5" w:rsidRPr="00B25731">
        <w:rPr>
          <w:sz w:val="24"/>
          <w:szCs w:val="24"/>
        </w:rPr>
        <w:t xml:space="preserve"> grow and SDG&amp;E </w:t>
      </w:r>
      <w:r w:rsidR="00DB1AD2" w:rsidRPr="00B25731">
        <w:rPr>
          <w:sz w:val="24"/>
          <w:szCs w:val="24"/>
        </w:rPr>
        <w:t xml:space="preserve">owns a smaller and smaller share of the EV chargers serving the </w:t>
      </w:r>
      <w:r w:rsidRPr="00B25731">
        <w:rPr>
          <w:sz w:val="24"/>
          <w:szCs w:val="24"/>
        </w:rPr>
        <w:t xml:space="preserve">EV </w:t>
      </w:r>
      <w:r w:rsidR="00DB1AD2" w:rsidRPr="00B25731">
        <w:rPr>
          <w:sz w:val="24"/>
          <w:szCs w:val="24"/>
        </w:rPr>
        <w:t>market, including those in single-family homes, multi-unit dwellings and workplaces</w:t>
      </w:r>
      <w:r w:rsidRPr="00B25731">
        <w:rPr>
          <w:sz w:val="24"/>
          <w:szCs w:val="24"/>
        </w:rPr>
        <w:t>, how does SDG&amp;E expect or plan to manage the grid</w:t>
      </w:r>
      <w:r w:rsidR="00DB1AD2" w:rsidRPr="00B25731">
        <w:rPr>
          <w:sz w:val="24"/>
          <w:szCs w:val="24"/>
        </w:rPr>
        <w:t>?</w:t>
      </w:r>
    </w:p>
    <w:p w:rsidR="00416FBD" w:rsidRDefault="00416FBD" w:rsidP="00416FBD">
      <w:pPr>
        <w:pStyle w:val="ListParagraph"/>
        <w:spacing w:line="240" w:lineRule="auto"/>
        <w:ind w:left="1080"/>
        <w:rPr>
          <w:sz w:val="24"/>
          <w:szCs w:val="24"/>
        </w:rPr>
      </w:pPr>
    </w:p>
    <w:p w:rsidR="00B903DB" w:rsidRPr="00B25731" w:rsidRDefault="00E7460C" w:rsidP="00B25731">
      <w:pPr>
        <w:pStyle w:val="ListParagraph"/>
        <w:numPr>
          <w:ilvl w:val="0"/>
          <w:numId w:val="2"/>
        </w:numPr>
        <w:spacing w:line="240" w:lineRule="auto"/>
        <w:rPr>
          <w:sz w:val="24"/>
          <w:szCs w:val="24"/>
        </w:rPr>
      </w:pPr>
      <w:r>
        <w:rPr>
          <w:sz w:val="24"/>
          <w:szCs w:val="24"/>
        </w:rPr>
        <w:t>How d</w:t>
      </w:r>
      <w:r w:rsidR="00B903DB" w:rsidRPr="00B25731">
        <w:rPr>
          <w:sz w:val="24"/>
          <w:szCs w:val="24"/>
        </w:rPr>
        <w:t xml:space="preserve">oes the settlement offer any opportunities to test SDG&amp;E’s </w:t>
      </w:r>
      <w:r>
        <w:rPr>
          <w:sz w:val="24"/>
          <w:szCs w:val="24"/>
        </w:rPr>
        <w:t>ability to manage the grid</w:t>
      </w:r>
      <w:r w:rsidR="00416FBD">
        <w:rPr>
          <w:sz w:val="24"/>
          <w:szCs w:val="24"/>
        </w:rPr>
        <w:t>,</w:t>
      </w:r>
      <w:r>
        <w:rPr>
          <w:sz w:val="24"/>
          <w:szCs w:val="24"/>
        </w:rPr>
        <w:t xml:space="preserve"> even if the utility owns</w:t>
      </w:r>
      <w:r w:rsidR="00B903DB" w:rsidRPr="00B25731">
        <w:rPr>
          <w:sz w:val="24"/>
          <w:szCs w:val="24"/>
        </w:rPr>
        <w:t xml:space="preserve"> all the EV charging equipment</w:t>
      </w:r>
      <w:r w:rsidR="00416FBD">
        <w:rPr>
          <w:sz w:val="24"/>
          <w:szCs w:val="24"/>
        </w:rPr>
        <w:t xml:space="preserve">, if the control </w:t>
      </w:r>
      <w:proofErr w:type="gramStart"/>
      <w:r w:rsidR="00416FBD">
        <w:rPr>
          <w:sz w:val="24"/>
          <w:szCs w:val="24"/>
        </w:rPr>
        <w:t>of  who</w:t>
      </w:r>
      <w:proofErr w:type="gramEnd"/>
      <w:r w:rsidR="00416FBD">
        <w:rPr>
          <w:sz w:val="24"/>
          <w:szCs w:val="24"/>
        </w:rPr>
        <w:t xml:space="preserve"> gets the VGI price signal is given to the site host</w:t>
      </w:r>
      <w:r w:rsidR="00B903DB" w:rsidRPr="00B25731">
        <w:rPr>
          <w:sz w:val="24"/>
          <w:szCs w:val="24"/>
        </w:rPr>
        <w:t xml:space="preserve">? </w:t>
      </w:r>
    </w:p>
    <w:p w:rsidR="00416FBD" w:rsidRDefault="00416FBD" w:rsidP="00416FBD">
      <w:pPr>
        <w:pStyle w:val="ListParagraph"/>
        <w:spacing w:line="240" w:lineRule="auto"/>
        <w:ind w:left="1080"/>
        <w:rPr>
          <w:sz w:val="24"/>
          <w:szCs w:val="24"/>
        </w:rPr>
      </w:pPr>
    </w:p>
    <w:p w:rsidR="00E7460C" w:rsidRDefault="00DB1AD2" w:rsidP="00E7460C">
      <w:pPr>
        <w:pStyle w:val="ListParagraph"/>
        <w:numPr>
          <w:ilvl w:val="0"/>
          <w:numId w:val="2"/>
        </w:numPr>
        <w:spacing w:line="240" w:lineRule="auto"/>
        <w:rPr>
          <w:sz w:val="24"/>
          <w:szCs w:val="24"/>
        </w:rPr>
      </w:pPr>
      <w:r w:rsidRPr="00B25731">
        <w:rPr>
          <w:sz w:val="24"/>
          <w:szCs w:val="24"/>
        </w:rPr>
        <w:t>What is the most concerning</w:t>
      </w:r>
      <w:r w:rsidR="00F71A9F" w:rsidRPr="00B25731">
        <w:rPr>
          <w:sz w:val="24"/>
          <w:szCs w:val="24"/>
        </w:rPr>
        <w:t xml:space="preserve"> charging</w:t>
      </w:r>
      <w:r w:rsidRPr="00B25731">
        <w:rPr>
          <w:sz w:val="24"/>
          <w:szCs w:val="24"/>
        </w:rPr>
        <w:t xml:space="preserve"> location </w:t>
      </w:r>
      <w:r w:rsidR="00F71A9F" w:rsidRPr="00B25731">
        <w:rPr>
          <w:sz w:val="24"/>
          <w:szCs w:val="24"/>
        </w:rPr>
        <w:t xml:space="preserve">to SDG&amp;E regarding </w:t>
      </w:r>
      <w:r w:rsidRPr="00B25731">
        <w:rPr>
          <w:sz w:val="24"/>
          <w:szCs w:val="24"/>
        </w:rPr>
        <w:t>managing the grid: single-family homes?  Multi-unit dwellings?  Workplaces?  Please explain.</w:t>
      </w:r>
      <w:r w:rsidR="00406687">
        <w:rPr>
          <w:sz w:val="24"/>
          <w:szCs w:val="24"/>
        </w:rPr>
        <w:br/>
      </w:r>
    </w:p>
    <w:p w:rsidR="008A12E5" w:rsidRPr="00E7460C" w:rsidRDefault="00DB1AD2" w:rsidP="00E7460C">
      <w:pPr>
        <w:pStyle w:val="ListParagraph"/>
        <w:numPr>
          <w:ilvl w:val="0"/>
          <w:numId w:val="12"/>
        </w:numPr>
        <w:spacing w:line="240" w:lineRule="auto"/>
        <w:rPr>
          <w:sz w:val="24"/>
          <w:szCs w:val="24"/>
        </w:rPr>
      </w:pPr>
      <w:r w:rsidRPr="00E7460C">
        <w:rPr>
          <w:sz w:val="24"/>
          <w:szCs w:val="24"/>
        </w:rPr>
        <w:t>I</w:t>
      </w:r>
      <w:r w:rsidR="008A12E5" w:rsidRPr="00E7460C">
        <w:rPr>
          <w:sz w:val="24"/>
          <w:szCs w:val="24"/>
        </w:rPr>
        <w:t xml:space="preserve">f the </w:t>
      </w:r>
      <w:r w:rsidRPr="00E7460C">
        <w:rPr>
          <w:sz w:val="24"/>
          <w:szCs w:val="24"/>
        </w:rPr>
        <w:t>“</w:t>
      </w:r>
      <w:r w:rsidR="008A12E5" w:rsidRPr="00E7460C">
        <w:rPr>
          <w:sz w:val="24"/>
          <w:szCs w:val="24"/>
        </w:rPr>
        <w:t>make ready</w:t>
      </w:r>
      <w:r w:rsidRPr="00E7460C">
        <w:rPr>
          <w:sz w:val="24"/>
          <w:szCs w:val="24"/>
        </w:rPr>
        <w:t>”</w:t>
      </w:r>
      <w:r w:rsidR="008A12E5" w:rsidRPr="00E7460C">
        <w:rPr>
          <w:sz w:val="24"/>
          <w:szCs w:val="24"/>
        </w:rPr>
        <w:t xml:space="preserve"> approach was implemented, </w:t>
      </w:r>
      <w:r w:rsidRPr="00E7460C">
        <w:rPr>
          <w:sz w:val="24"/>
          <w:szCs w:val="24"/>
        </w:rPr>
        <w:t xml:space="preserve">could </w:t>
      </w:r>
      <w:r w:rsidR="008A12E5" w:rsidRPr="00E7460C">
        <w:rPr>
          <w:sz w:val="24"/>
          <w:szCs w:val="24"/>
        </w:rPr>
        <w:t xml:space="preserve">contract terms be arranged to make sure that in return for the </w:t>
      </w:r>
      <w:r w:rsidR="00416FBD">
        <w:rPr>
          <w:sz w:val="24"/>
          <w:szCs w:val="24"/>
        </w:rPr>
        <w:t xml:space="preserve">site host receiving a </w:t>
      </w:r>
      <w:r w:rsidR="008A12E5" w:rsidRPr="00E7460C">
        <w:rPr>
          <w:sz w:val="24"/>
          <w:szCs w:val="24"/>
        </w:rPr>
        <w:t>subsidy</w:t>
      </w:r>
      <w:r w:rsidR="00B903DB" w:rsidRPr="00E7460C">
        <w:rPr>
          <w:sz w:val="24"/>
          <w:szCs w:val="24"/>
        </w:rPr>
        <w:t xml:space="preserve"> for infrastructure</w:t>
      </w:r>
      <w:r w:rsidR="008A12E5" w:rsidRPr="00E7460C">
        <w:rPr>
          <w:sz w:val="24"/>
          <w:szCs w:val="24"/>
        </w:rPr>
        <w:t xml:space="preserve"> to the stub, </w:t>
      </w:r>
      <w:r w:rsidRPr="00E7460C">
        <w:rPr>
          <w:sz w:val="24"/>
          <w:szCs w:val="24"/>
        </w:rPr>
        <w:t>chargin</w:t>
      </w:r>
      <w:r w:rsidR="001B096E">
        <w:rPr>
          <w:sz w:val="24"/>
          <w:szCs w:val="24"/>
        </w:rPr>
        <w:t>g services</w:t>
      </w:r>
      <w:r w:rsidR="008A12E5" w:rsidRPr="00E7460C">
        <w:rPr>
          <w:sz w:val="24"/>
          <w:szCs w:val="24"/>
        </w:rPr>
        <w:t xml:space="preserve"> could be restricted to </w:t>
      </w:r>
      <w:r w:rsidR="00B903DB" w:rsidRPr="00E7460C">
        <w:rPr>
          <w:sz w:val="24"/>
          <w:szCs w:val="24"/>
        </w:rPr>
        <w:t xml:space="preserve">time </w:t>
      </w:r>
      <w:r w:rsidR="008A12E5" w:rsidRPr="00E7460C">
        <w:rPr>
          <w:sz w:val="24"/>
          <w:szCs w:val="24"/>
        </w:rPr>
        <w:t xml:space="preserve">periods that would avoid contributing to the peak? </w:t>
      </w:r>
      <w:r w:rsidRPr="00E7460C">
        <w:rPr>
          <w:sz w:val="24"/>
          <w:szCs w:val="24"/>
        </w:rPr>
        <w:t xml:space="preserve"> Please explain.</w:t>
      </w:r>
      <w:r w:rsidR="00406687" w:rsidRPr="00E7460C">
        <w:rPr>
          <w:sz w:val="24"/>
          <w:szCs w:val="24"/>
        </w:rPr>
        <w:br/>
      </w:r>
    </w:p>
    <w:p w:rsidR="00C1088D" w:rsidRPr="00B25731" w:rsidRDefault="00B903DB" w:rsidP="00B25731">
      <w:pPr>
        <w:spacing w:line="240" w:lineRule="auto"/>
        <w:rPr>
          <w:sz w:val="24"/>
          <w:szCs w:val="24"/>
        </w:rPr>
      </w:pPr>
      <w:r w:rsidRPr="00B25731">
        <w:rPr>
          <w:sz w:val="24"/>
          <w:szCs w:val="24"/>
        </w:rPr>
        <w:t>6</w:t>
      </w:r>
      <w:r w:rsidR="00A15FD0" w:rsidRPr="00B25731">
        <w:rPr>
          <w:sz w:val="24"/>
          <w:szCs w:val="24"/>
        </w:rPr>
        <w:t xml:space="preserve">. </w:t>
      </w:r>
      <w:r w:rsidRPr="00B25731">
        <w:rPr>
          <w:sz w:val="24"/>
          <w:szCs w:val="24"/>
        </w:rPr>
        <w:t>“</w:t>
      </w:r>
      <w:r w:rsidR="008A12E5" w:rsidRPr="00B25731">
        <w:rPr>
          <w:sz w:val="24"/>
          <w:szCs w:val="24"/>
        </w:rPr>
        <w:t>Participation fees</w:t>
      </w:r>
      <w:r w:rsidRPr="00B25731">
        <w:rPr>
          <w:sz w:val="24"/>
          <w:szCs w:val="24"/>
        </w:rPr>
        <w:t>”</w:t>
      </w:r>
      <w:r w:rsidR="008A12E5" w:rsidRPr="00B25731">
        <w:rPr>
          <w:sz w:val="24"/>
          <w:szCs w:val="24"/>
        </w:rPr>
        <w:t xml:space="preserve"> are rather vague</w:t>
      </w:r>
      <w:r w:rsidR="00D710C1" w:rsidRPr="00B25731">
        <w:rPr>
          <w:sz w:val="24"/>
          <w:szCs w:val="24"/>
        </w:rPr>
        <w:t xml:space="preserve"> and not really the same as having “skin in the game.”</w:t>
      </w:r>
      <w:r w:rsidR="008A12E5" w:rsidRPr="00B25731">
        <w:rPr>
          <w:sz w:val="24"/>
          <w:szCs w:val="24"/>
        </w:rPr>
        <w:t xml:space="preserve">  </w:t>
      </w:r>
      <w:r w:rsidR="00D710C1" w:rsidRPr="00B25731">
        <w:rPr>
          <w:sz w:val="24"/>
          <w:szCs w:val="24"/>
        </w:rPr>
        <w:t>T</w:t>
      </w:r>
      <w:r w:rsidR="008A12E5" w:rsidRPr="00B25731">
        <w:rPr>
          <w:sz w:val="24"/>
          <w:szCs w:val="24"/>
        </w:rPr>
        <w:t>he</w:t>
      </w:r>
      <w:r w:rsidR="00D710C1" w:rsidRPr="00B25731">
        <w:rPr>
          <w:sz w:val="24"/>
          <w:szCs w:val="24"/>
        </w:rPr>
        <w:t xml:space="preserve">se fees </w:t>
      </w:r>
      <w:r w:rsidR="008A12E5" w:rsidRPr="00B25731">
        <w:rPr>
          <w:sz w:val="24"/>
          <w:szCs w:val="24"/>
        </w:rPr>
        <w:t xml:space="preserve">appear to be designed to offset program </w:t>
      </w:r>
      <w:r w:rsidR="008A12E5" w:rsidRPr="00B25731">
        <w:rPr>
          <w:i/>
          <w:sz w:val="24"/>
          <w:szCs w:val="24"/>
        </w:rPr>
        <w:t>expenses</w:t>
      </w:r>
      <w:r w:rsidR="008A12E5" w:rsidRPr="00B25731">
        <w:rPr>
          <w:sz w:val="24"/>
          <w:szCs w:val="24"/>
        </w:rPr>
        <w:t xml:space="preserve"> and not a contribution</w:t>
      </w:r>
      <w:r w:rsidR="00D710C1" w:rsidRPr="00B25731">
        <w:rPr>
          <w:sz w:val="24"/>
          <w:szCs w:val="24"/>
        </w:rPr>
        <w:t xml:space="preserve"> to capital or investment</w:t>
      </w:r>
      <w:r w:rsidR="008A12E5" w:rsidRPr="00B25731">
        <w:rPr>
          <w:sz w:val="24"/>
          <w:szCs w:val="24"/>
        </w:rPr>
        <w:t xml:space="preserve">.  </w:t>
      </w:r>
    </w:p>
    <w:p w:rsidR="00C1088D" w:rsidRPr="00B25731" w:rsidRDefault="00C1088D" w:rsidP="00406687">
      <w:pPr>
        <w:spacing w:line="240" w:lineRule="auto"/>
        <w:ind w:left="720"/>
        <w:rPr>
          <w:sz w:val="24"/>
          <w:szCs w:val="24"/>
        </w:rPr>
      </w:pPr>
      <w:r w:rsidRPr="00B25731">
        <w:rPr>
          <w:sz w:val="24"/>
          <w:szCs w:val="24"/>
        </w:rPr>
        <w:t xml:space="preserve">a. </w:t>
      </w:r>
      <w:r w:rsidR="00E7460C">
        <w:rPr>
          <w:sz w:val="24"/>
          <w:szCs w:val="24"/>
        </w:rPr>
        <w:t xml:space="preserve">Did SDG&amp;E </w:t>
      </w:r>
      <w:r w:rsidR="008A12E5" w:rsidRPr="00B25731">
        <w:rPr>
          <w:sz w:val="24"/>
          <w:szCs w:val="24"/>
        </w:rPr>
        <w:t xml:space="preserve">consider </w:t>
      </w:r>
      <w:r w:rsidRPr="00B25731">
        <w:rPr>
          <w:sz w:val="24"/>
          <w:szCs w:val="24"/>
        </w:rPr>
        <w:t xml:space="preserve">any </w:t>
      </w:r>
      <w:r w:rsidR="008A12E5" w:rsidRPr="00B25731">
        <w:rPr>
          <w:sz w:val="24"/>
          <w:szCs w:val="24"/>
        </w:rPr>
        <w:t xml:space="preserve">“skin in the game” </w:t>
      </w:r>
      <w:r w:rsidRPr="00B25731">
        <w:rPr>
          <w:sz w:val="24"/>
          <w:szCs w:val="24"/>
        </w:rPr>
        <w:t xml:space="preserve">opportunities for </w:t>
      </w:r>
      <w:r w:rsidR="00E7460C">
        <w:rPr>
          <w:sz w:val="24"/>
          <w:szCs w:val="24"/>
        </w:rPr>
        <w:t xml:space="preserve">site </w:t>
      </w:r>
      <w:r w:rsidRPr="00B25731">
        <w:rPr>
          <w:sz w:val="24"/>
          <w:szCs w:val="24"/>
        </w:rPr>
        <w:t xml:space="preserve">hosts that involved shared </w:t>
      </w:r>
      <w:r w:rsidR="008A12E5" w:rsidRPr="00B25731">
        <w:rPr>
          <w:sz w:val="24"/>
          <w:szCs w:val="24"/>
        </w:rPr>
        <w:t xml:space="preserve">investment </w:t>
      </w:r>
      <w:r w:rsidRPr="00B25731">
        <w:rPr>
          <w:sz w:val="24"/>
          <w:szCs w:val="24"/>
        </w:rPr>
        <w:t xml:space="preserve">opportunities </w:t>
      </w:r>
      <w:r w:rsidR="008A12E5" w:rsidRPr="00B25731">
        <w:rPr>
          <w:sz w:val="24"/>
          <w:szCs w:val="24"/>
        </w:rPr>
        <w:t xml:space="preserve">rather than just </w:t>
      </w:r>
      <w:r w:rsidRPr="00B25731">
        <w:rPr>
          <w:sz w:val="24"/>
          <w:szCs w:val="24"/>
        </w:rPr>
        <w:t xml:space="preserve">a “participation fee as </w:t>
      </w:r>
      <w:r w:rsidR="00D710C1" w:rsidRPr="00B25731">
        <w:rPr>
          <w:sz w:val="24"/>
          <w:szCs w:val="24"/>
        </w:rPr>
        <w:t xml:space="preserve">an offset to </w:t>
      </w:r>
      <w:r w:rsidR="008A12E5" w:rsidRPr="00B25731">
        <w:rPr>
          <w:sz w:val="24"/>
          <w:szCs w:val="24"/>
        </w:rPr>
        <w:t>operating expenses</w:t>
      </w:r>
      <w:r w:rsidR="00870266" w:rsidRPr="00B25731">
        <w:rPr>
          <w:sz w:val="24"/>
          <w:szCs w:val="24"/>
        </w:rPr>
        <w:t>, e.g., make-ready subsidies</w:t>
      </w:r>
      <w:r w:rsidR="008A12E5" w:rsidRPr="00B25731">
        <w:rPr>
          <w:sz w:val="24"/>
          <w:szCs w:val="24"/>
        </w:rPr>
        <w:t xml:space="preserve">?    </w:t>
      </w:r>
    </w:p>
    <w:p w:rsidR="00F8382F" w:rsidRDefault="00C1088D" w:rsidP="00F8382F">
      <w:pPr>
        <w:spacing w:line="240" w:lineRule="auto"/>
        <w:ind w:left="720"/>
        <w:rPr>
          <w:sz w:val="24"/>
          <w:szCs w:val="24"/>
        </w:rPr>
      </w:pPr>
      <w:r w:rsidRPr="00B25731">
        <w:rPr>
          <w:sz w:val="24"/>
          <w:szCs w:val="24"/>
        </w:rPr>
        <w:t xml:space="preserve">b. The “make-ready” approach was a shared investment opportunity that places the technology risk with the owner of the charging equipment and the infrastructure </w:t>
      </w:r>
      <w:r w:rsidR="00870266" w:rsidRPr="00B25731">
        <w:rPr>
          <w:sz w:val="24"/>
          <w:szCs w:val="24"/>
        </w:rPr>
        <w:t xml:space="preserve">cost </w:t>
      </w:r>
      <w:r w:rsidRPr="00B25731">
        <w:rPr>
          <w:sz w:val="24"/>
          <w:szCs w:val="24"/>
        </w:rPr>
        <w:t xml:space="preserve">to the stub </w:t>
      </w:r>
      <w:r w:rsidR="00870266" w:rsidRPr="00B25731">
        <w:rPr>
          <w:sz w:val="24"/>
          <w:szCs w:val="24"/>
        </w:rPr>
        <w:t xml:space="preserve">risk </w:t>
      </w:r>
      <w:r w:rsidRPr="00B25731">
        <w:rPr>
          <w:sz w:val="24"/>
          <w:szCs w:val="24"/>
        </w:rPr>
        <w:t xml:space="preserve">with the utility ratepayer.  What is SDG&amp;E’s objection to this form of “skin in the game” or sharing of </w:t>
      </w:r>
      <w:r w:rsidR="00870266" w:rsidRPr="00B25731">
        <w:rPr>
          <w:sz w:val="24"/>
          <w:szCs w:val="24"/>
        </w:rPr>
        <w:t xml:space="preserve">investment (capital) </w:t>
      </w:r>
      <w:r w:rsidRPr="00B25731">
        <w:rPr>
          <w:sz w:val="24"/>
          <w:szCs w:val="24"/>
        </w:rPr>
        <w:t>costs?</w:t>
      </w:r>
    </w:p>
    <w:p w:rsidR="00F8382F" w:rsidRDefault="00870266" w:rsidP="00F8382F">
      <w:pPr>
        <w:spacing w:line="240" w:lineRule="auto"/>
        <w:ind w:left="720"/>
        <w:rPr>
          <w:sz w:val="24"/>
          <w:szCs w:val="24"/>
        </w:rPr>
      </w:pPr>
      <w:r w:rsidRPr="00B25731">
        <w:rPr>
          <w:sz w:val="24"/>
          <w:szCs w:val="24"/>
        </w:rPr>
        <w:t>c. Concerning the participation fee:</w:t>
      </w:r>
    </w:p>
    <w:p w:rsidR="00F8382F" w:rsidRDefault="00E7460C" w:rsidP="00F8382F">
      <w:pPr>
        <w:spacing w:line="240" w:lineRule="auto"/>
        <w:ind w:left="720" w:firstLine="720"/>
        <w:rPr>
          <w:sz w:val="24"/>
          <w:szCs w:val="24"/>
        </w:rPr>
      </w:pPr>
      <w:r>
        <w:rPr>
          <w:sz w:val="24"/>
          <w:szCs w:val="24"/>
        </w:rPr>
        <w:t xml:space="preserve">1. </w:t>
      </w:r>
      <w:r w:rsidR="00870266" w:rsidRPr="00B25731">
        <w:rPr>
          <w:sz w:val="24"/>
          <w:szCs w:val="24"/>
        </w:rPr>
        <w:t xml:space="preserve"> What exactly is the participation fee?  </w:t>
      </w:r>
    </w:p>
    <w:p w:rsidR="00E7460C" w:rsidRDefault="00E7460C" w:rsidP="00F8382F">
      <w:pPr>
        <w:spacing w:line="240" w:lineRule="auto"/>
        <w:ind w:left="1440"/>
        <w:rPr>
          <w:sz w:val="24"/>
          <w:szCs w:val="24"/>
        </w:rPr>
      </w:pPr>
      <w:r>
        <w:rPr>
          <w:sz w:val="24"/>
          <w:szCs w:val="24"/>
        </w:rPr>
        <w:t xml:space="preserve">2.  </w:t>
      </w:r>
      <w:r w:rsidR="00F8382F">
        <w:rPr>
          <w:sz w:val="24"/>
          <w:szCs w:val="24"/>
        </w:rPr>
        <w:t>It is anticipated that the participation fee would offset</w:t>
      </w:r>
      <w:r w:rsidR="001B096E">
        <w:rPr>
          <w:sz w:val="24"/>
          <w:szCs w:val="24"/>
        </w:rPr>
        <w:t xml:space="preserve"> only</w:t>
      </w:r>
      <w:r w:rsidR="00F8382F">
        <w:rPr>
          <w:sz w:val="24"/>
          <w:szCs w:val="24"/>
        </w:rPr>
        <w:t xml:space="preserve"> program expenses </w:t>
      </w:r>
      <w:r w:rsidR="001B096E">
        <w:rPr>
          <w:sz w:val="24"/>
          <w:szCs w:val="24"/>
        </w:rPr>
        <w:t>or would it also offest</w:t>
      </w:r>
      <w:bookmarkStart w:id="0" w:name="_GoBack"/>
      <w:bookmarkEnd w:id="0"/>
      <w:r w:rsidR="00F8382F">
        <w:rPr>
          <w:sz w:val="24"/>
          <w:szCs w:val="24"/>
        </w:rPr>
        <w:t xml:space="preserve"> installation and equipment costs?</w:t>
      </w:r>
    </w:p>
    <w:p w:rsidR="000321BC" w:rsidRPr="00EE15A5" w:rsidRDefault="00F8382F" w:rsidP="00F8382F">
      <w:pPr>
        <w:spacing w:line="240" w:lineRule="auto"/>
        <w:ind w:left="1440"/>
        <w:rPr>
          <w:sz w:val="24"/>
          <w:szCs w:val="24"/>
        </w:rPr>
      </w:pPr>
      <w:r>
        <w:rPr>
          <w:sz w:val="24"/>
          <w:szCs w:val="24"/>
        </w:rPr>
        <w:t xml:space="preserve">3. </w:t>
      </w:r>
      <w:r w:rsidR="00870266" w:rsidRPr="00B25731">
        <w:rPr>
          <w:sz w:val="24"/>
          <w:szCs w:val="24"/>
        </w:rPr>
        <w:t>What is the size of the participation fee based upon, e.g., cost of trenching, other costs associated with infrastructure to the stub OR a more market-based fee?  Explain.</w:t>
      </w:r>
      <w:r w:rsidR="00406687">
        <w:rPr>
          <w:sz w:val="24"/>
          <w:szCs w:val="24"/>
        </w:rPr>
        <w:br/>
      </w:r>
      <w:r w:rsidR="00406687">
        <w:rPr>
          <w:sz w:val="24"/>
          <w:szCs w:val="24"/>
        </w:rPr>
        <w:br/>
      </w:r>
      <w:r w:rsidR="00406687">
        <w:rPr>
          <w:sz w:val="24"/>
          <w:szCs w:val="24"/>
        </w:rPr>
        <w:lastRenderedPageBreak/>
        <w:br/>
      </w:r>
    </w:p>
    <w:p w:rsidR="00EE15A5" w:rsidRPr="00EE15A5" w:rsidRDefault="00EE15A5" w:rsidP="00EE15A5">
      <w:pPr>
        <w:spacing w:line="240" w:lineRule="auto"/>
        <w:rPr>
          <w:spacing w:val="-1"/>
          <w:sz w:val="24"/>
          <w:szCs w:val="24"/>
        </w:rPr>
      </w:pPr>
      <w:r w:rsidRPr="00EE15A5">
        <w:rPr>
          <w:sz w:val="24"/>
          <w:szCs w:val="24"/>
        </w:rPr>
        <w:t xml:space="preserve">9. </w:t>
      </w:r>
      <w:r w:rsidRPr="00EE15A5">
        <w:rPr>
          <w:color w:val="000000" w:themeColor="text1"/>
          <w:sz w:val="24"/>
          <w:szCs w:val="24"/>
        </w:rPr>
        <w:t xml:space="preserve">SDG&amp;E has expressed concern that without utility ownership, the utility loses control over how charging services are priced and therefore when electric vehicles are charged: Cynthia Fang states: </w:t>
      </w:r>
      <w:r w:rsidRPr="00EE15A5">
        <w:rPr>
          <w:sz w:val="24"/>
          <w:szCs w:val="24"/>
        </w:rPr>
        <w:t>“EVSPs</w:t>
      </w:r>
      <w:r w:rsidRPr="00EE15A5">
        <w:rPr>
          <w:spacing w:val="-5"/>
          <w:sz w:val="24"/>
          <w:szCs w:val="24"/>
        </w:rPr>
        <w:t xml:space="preserve"> </w:t>
      </w:r>
      <w:r w:rsidRPr="00EE15A5">
        <w:rPr>
          <w:sz w:val="24"/>
          <w:szCs w:val="24"/>
        </w:rPr>
        <w:t>are</w:t>
      </w:r>
      <w:r w:rsidRPr="00EE15A5">
        <w:rPr>
          <w:spacing w:val="-4"/>
          <w:sz w:val="24"/>
          <w:szCs w:val="24"/>
        </w:rPr>
        <w:t xml:space="preserve"> </w:t>
      </w:r>
      <w:r w:rsidRPr="00EE15A5">
        <w:rPr>
          <w:sz w:val="24"/>
          <w:szCs w:val="24"/>
        </w:rPr>
        <w:t>not</w:t>
      </w:r>
      <w:r w:rsidRPr="00EE15A5">
        <w:rPr>
          <w:spacing w:val="-3"/>
          <w:sz w:val="24"/>
          <w:szCs w:val="24"/>
        </w:rPr>
        <w:t xml:space="preserve"> </w:t>
      </w:r>
      <w:r w:rsidRPr="00EE15A5">
        <w:rPr>
          <w:sz w:val="24"/>
          <w:szCs w:val="24"/>
        </w:rPr>
        <w:t>subject</w:t>
      </w:r>
      <w:r w:rsidRPr="00EE15A5">
        <w:rPr>
          <w:spacing w:val="-4"/>
          <w:sz w:val="24"/>
          <w:szCs w:val="24"/>
        </w:rPr>
        <w:t xml:space="preserve"> </w:t>
      </w:r>
      <w:r w:rsidRPr="00EE15A5">
        <w:rPr>
          <w:sz w:val="24"/>
          <w:szCs w:val="24"/>
        </w:rPr>
        <w:t>to</w:t>
      </w:r>
      <w:r w:rsidRPr="00EE15A5">
        <w:rPr>
          <w:spacing w:val="-3"/>
          <w:sz w:val="24"/>
          <w:szCs w:val="24"/>
        </w:rPr>
        <w:t xml:space="preserve"> </w:t>
      </w:r>
      <w:r w:rsidRPr="00EE15A5">
        <w:rPr>
          <w:sz w:val="24"/>
          <w:szCs w:val="24"/>
        </w:rPr>
        <w:t>the</w:t>
      </w:r>
      <w:r w:rsidRPr="00EE15A5">
        <w:rPr>
          <w:spacing w:val="-4"/>
          <w:sz w:val="24"/>
          <w:szCs w:val="24"/>
        </w:rPr>
        <w:t xml:space="preserve"> </w:t>
      </w:r>
      <w:r w:rsidRPr="00EE15A5">
        <w:rPr>
          <w:spacing w:val="-1"/>
          <w:sz w:val="24"/>
          <w:szCs w:val="24"/>
        </w:rPr>
        <w:t>same</w:t>
      </w:r>
      <w:r w:rsidRPr="00EE15A5">
        <w:rPr>
          <w:spacing w:val="-3"/>
          <w:sz w:val="24"/>
          <w:szCs w:val="24"/>
        </w:rPr>
        <w:t xml:space="preserve"> </w:t>
      </w:r>
      <w:r w:rsidRPr="00EE15A5">
        <w:rPr>
          <w:spacing w:val="-1"/>
          <w:sz w:val="24"/>
          <w:szCs w:val="24"/>
        </w:rPr>
        <w:t>regulation</w:t>
      </w:r>
      <w:r w:rsidRPr="00EE15A5">
        <w:rPr>
          <w:spacing w:val="-4"/>
          <w:sz w:val="24"/>
          <w:szCs w:val="24"/>
        </w:rPr>
        <w:t xml:space="preserve"> </w:t>
      </w:r>
      <w:r w:rsidRPr="00EE15A5">
        <w:rPr>
          <w:sz w:val="24"/>
          <w:szCs w:val="24"/>
        </w:rPr>
        <w:t>by</w:t>
      </w:r>
      <w:r w:rsidRPr="00EE15A5">
        <w:rPr>
          <w:spacing w:val="-4"/>
          <w:sz w:val="24"/>
          <w:szCs w:val="24"/>
        </w:rPr>
        <w:t xml:space="preserve"> </w:t>
      </w:r>
      <w:r w:rsidRPr="00EE15A5">
        <w:rPr>
          <w:sz w:val="24"/>
          <w:szCs w:val="24"/>
        </w:rPr>
        <w:t>the</w:t>
      </w:r>
      <w:r w:rsidRPr="00EE15A5">
        <w:rPr>
          <w:spacing w:val="-4"/>
          <w:sz w:val="24"/>
          <w:szCs w:val="24"/>
        </w:rPr>
        <w:t xml:space="preserve"> </w:t>
      </w:r>
      <w:r w:rsidRPr="00EE15A5">
        <w:rPr>
          <w:spacing w:val="-1"/>
          <w:sz w:val="24"/>
          <w:szCs w:val="24"/>
        </w:rPr>
        <w:t>Commission</w:t>
      </w:r>
      <w:r w:rsidRPr="00EE15A5">
        <w:rPr>
          <w:spacing w:val="-5"/>
          <w:sz w:val="24"/>
          <w:szCs w:val="24"/>
        </w:rPr>
        <w:t xml:space="preserve"> </w:t>
      </w:r>
      <w:r w:rsidRPr="00EE15A5">
        <w:rPr>
          <w:sz w:val="24"/>
          <w:szCs w:val="24"/>
        </w:rPr>
        <w:t>in</w:t>
      </w:r>
      <w:r w:rsidRPr="00EE15A5">
        <w:rPr>
          <w:spacing w:val="-3"/>
          <w:sz w:val="24"/>
          <w:szCs w:val="24"/>
        </w:rPr>
        <w:t xml:space="preserve"> </w:t>
      </w:r>
      <w:r w:rsidRPr="00EE15A5">
        <w:rPr>
          <w:sz w:val="24"/>
          <w:szCs w:val="24"/>
        </w:rPr>
        <w:t>the</w:t>
      </w:r>
      <w:r w:rsidRPr="00EE15A5">
        <w:rPr>
          <w:spacing w:val="-5"/>
          <w:sz w:val="24"/>
          <w:szCs w:val="24"/>
        </w:rPr>
        <w:t xml:space="preserve"> </w:t>
      </w:r>
      <w:r w:rsidRPr="00EE15A5">
        <w:rPr>
          <w:spacing w:val="-1"/>
          <w:sz w:val="24"/>
          <w:szCs w:val="24"/>
        </w:rPr>
        <w:t>way</w:t>
      </w:r>
      <w:r w:rsidRPr="00EE15A5">
        <w:rPr>
          <w:spacing w:val="-3"/>
          <w:sz w:val="24"/>
          <w:szCs w:val="24"/>
        </w:rPr>
        <w:t xml:space="preserve"> </w:t>
      </w:r>
      <w:r w:rsidRPr="00EE15A5">
        <w:rPr>
          <w:sz w:val="24"/>
          <w:szCs w:val="24"/>
        </w:rPr>
        <w:t>that</w:t>
      </w:r>
      <w:r w:rsidRPr="00EE15A5">
        <w:rPr>
          <w:spacing w:val="-5"/>
          <w:sz w:val="24"/>
          <w:szCs w:val="24"/>
        </w:rPr>
        <w:t xml:space="preserve"> </w:t>
      </w:r>
      <w:r w:rsidRPr="00EE15A5">
        <w:rPr>
          <w:spacing w:val="-1"/>
          <w:sz w:val="24"/>
          <w:szCs w:val="24"/>
        </w:rPr>
        <w:t xml:space="preserve">SDG&amp;E </w:t>
      </w:r>
      <w:r w:rsidRPr="00EE15A5">
        <w:rPr>
          <w:sz w:val="24"/>
          <w:szCs w:val="24"/>
        </w:rPr>
        <w:t>and</w:t>
      </w:r>
      <w:r w:rsidRPr="00EE15A5">
        <w:rPr>
          <w:spacing w:val="-6"/>
          <w:sz w:val="24"/>
          <w:szCs w:val="24"/>
        </w:rPr>
        <w:t xml:space="preserve"> </w:t>
      </w:r>
      <w:r w:rsidRPr="00EE15A5">
        <w:rPr>
          <w:sz w:val="24"/>
          <w:szCs w:val="24"/>
        </w:rPr>
        <w:t>the</w:t>
      </w:r>
      <w:r w:rsidRPr="00EE15A5">
        <w:rPr>
          <w:spacing w:val="-5"/>
          <w:sz w:val="24"/>
          <w:szCs w:val="24"/>
        </w:rPr>
        <w:t xml:space="preserve"> </w:t>
      </w:r>
      <w:r w:rsidRPr="00EE15A5">
        <w:rPr>
          <w:sz w:val="24"/>
          <w:szCs w:val="24"/>
        </w:rPr>
        <w:t>other</w:t>
      </w:r>
      <w:r w:rsidRPr="00EE15A5">
        <w:rPr>
          <w:spacing w:val="-5"/>
          <w:sz w:val="24"/>
          <w:szCs w:val="24"/>
        </w:rPr>
        <w:t xml:space="preserve"> </w:t>
      </w:r>
      <w:r w:rsidRPr="00EE15A5">
        <w:rPr>
          <w:sz w:val="24"/>
          <w:szCs w:val="24"/>
        </w:rPr>
        <w:t>California</w:t>
      </w:r>
      <w:r w:rsidRPr="00EE15A5">
        <w:rPr>
          <w:spacing w:val="-6"/>
          <w:sz w:val="24"/>
          <w:szCs w:val="24"/>
        </w:rPr>
        <w:t xml:space="preserve"> </w:t>
      </w:r>
      <w:r w:rsidRPr="00EE15A5">
        <w:rPr>
          <w:spacing w:val="-1"/>
          <w:sz w:val="24"/>
          <w:szCs w:val="24"/>
        </w:rPr>
        <w:t>investor-owned</w:t>
      </w:r>
      <w:r w:rsidRPr="00EE15A5">
        <w:rPr>
          <w:spacing w:val="-5"/>
          <w:sz w:val="24"/>
          <w:szCs w:val="24"/>
        </w:rPr>
        <w:t xml:space="preserve"> </w:t>
      </w:r>
      <w:r w:rsidRPr="00EE15A5">
        <w:rPr>
          <w:sz w:val="24"/>
          <w:szCs w:val="24"/>
        </w:rPr>
        <w:t>utilities</w:t>
      </w:r>
      <w:r w:rsidRPr="00EE15A5">
        <w:rPr>
          <w:spacing w:val="-5"/>
          <w:sz w:val="24"/>
          <w:szCs w:val="24"/>
        </w:rPr>
        <w:t xml:space="preserve"> </w:t>
      </w:r>
      <w:r w:rsidRPr="00EE15A5">
        <w:rPr>
          <w:sz w:val="24"/>
          <w:szCs w:val="24"/>
        </w:rPr>
        <w:t>are.</w:t>
      </w:r>
      <w:r w:rsidRPr="00EE15A5">
        <w:rPr>
          <w:spacing w:val="51"/>
          <w:sz w:val="24"/>
          <w:szCs w:val="24"/>
        </w:rPr>
        <w:t xml:space="preserve"> </w:t>
      </w:r>
      <w:r w:rsidRPr="00EE15A5">
        <w:rPr>
          <w:sz w:val="24"/>
          <w:szCs w:val="24"/>
        </w:rPr>
        <w:t>Thus,</w:t>
      </w:r>
      <w:r w:rsidRPr="00EE15A5">
        <w:rPr>
          <w:spacing w:val="-6"/>
          <w:sz w:val="24"/>
          <w:szCs w:val="24"/>
        </w:rPr>
        <w:t xml:space="preserve"> </w:t>
      </w:r>
      <w:r w:rsidRPr="00EE15A5">
        <w:rPr>
          <w:sz w:val="24"/>
          <w:szCs w:val="24"/>
        </w:rPr>
        <w:t>there</w:t>
      </w:r>
      <w:r w:rsidRPr="00EE15A5">
        <w:rPr>
          <w:spacing w:val="-4"/>
          <w:sz w:val="24"/>
          <w:szCs w:val="24"/>
        </w:rPr>
        <w:t xml:space="preserve"> </w:t>
      </w:r>
      <w:r w:rsidRPr="00EE15A5">
        <w:rPr>
          <w:sz w:val="24"/>
          <w:szCs w:val="24"/>
        </w:rPr>
        <w:t>is</w:t>
      </w:r>
      <w:r w:rsidRPr="00EE15A5">
        <w:rPr>
          <w:spacing w:val="-4"/>
          <w:sz w:val="24"/>
          <w:szCs w:val="24"/>
        </w:rPr>
        <w:t xml:space="preserve"> </w:t>
      </w:r>
      <w:r w:rsidRPr="00EE15A5">
        <w:rPr>
          <w:sz w:val="24"/>
          <w:szCs w:val="24"/>
        </w:rPr>
        <w:t>no</w:t>
      </w:r>
      <w:r w:rsidRPr="00EE15A5">
        <w:rPr>
          <w:spacing w:val="-5"/>
          <w:sz w:val="24"/>
          <w:szCs w:val="24"/>
        </w:rPr>
        <w:t xml:space="preserve"> </w:t>
      </w:r>
      <w:r w:rsidRPr="00EE15A5">
        <w:rPr>
          <w:spacing w:val="-1"/>
          <w:sz w:val="24"/>
          <w:szCs w:val="24"/>
        </w:rPr>
        <w:t>mechanism</w:t>
      </w:r>
      <w:r w:rsidRPr="00EE15A5">
        <w:rPr>
          <w:spacing w:val="-6"/>
          <w:sz w:val="24"/>
          <w:szCs w:val="24"/>
        </w:rPr>
        <w:t xml:space="preserve"> </w:t>
      </w:r>
      <w:r w:rsidRPr="00EE15A5">
        <w:rPr>
          <w:sz w:val="24"/>
          <w:szCs w:val="24"/>
        </w:rPr>
        <w:t>that</w:t>
      </w:r>
      <w:r w:rsidRPr="00EE15A5">
        <w:rPr>
          <w:spacing w:val="-4"/>
          <w:sz w:val="24"/>
          <w:szCs w:val="24"/>
        </w:rPr>
        <w:t xml:space="preserve"> </w:t>
      </w:r>
      <w:r w:rsidRPr="00EE15A5">
        <w:rPr>
          <w:sz w:val="24"/>
          <w:szCs w:val="24"/>
        </w:rPr>
        <w:t>would</w:t>
      </w:r>
      <w:r w:rsidRPr="00EE15A5">
        <w:rPr>
          <w:spacing w:val="-5"/>
          <w:sz w:val="24"/>
          <w:szCs w:val="24"/>
        </w:rPr>
        <w:t xml:space="preserve"> </w:t>
      </w:r>
      <w:r w:rsidRPr="00EE15A5">
        <w:rPr>
          <w:sz w:val="24"/>
          <w:szCs w:val="24"/>
        </w:rPr>
        <w:t>ensure that</w:t>
      </w:r>
      <w:r w:rsidRPr="00EE15A5">
        <w:rPr>
          <w:spacing w:val="-5"/>
          <w:sz w:val="24"/>
          <w:szCs w:val="24"/>
        </w:rPr>
        <w:t xml:space="preserve"> </w:t>
      </w:r>
      <w:r w:rsidRPr="00EE15A5">
        <w:rPr>
          <w:sz w:val="24"/>
          <w:szCs w:val="24"/>
        </w:rPr>
        <w:t>the</w:t>
      </w:r>
      <w:r w:rsidRPr="00EE15A5">
        <w:rPr>
          <w:spacing w:val="-5"/>
          <w:sz w:val="24"/>
          <w:szCs w:val="24"/>
        </w:rPr>
        <w:t xml:space="preserve"> </w:t>
      </w:r>
      <w:r w:rsidRPr="00EE15A5">
        <w:rPr>
          <w:sz w:val="24"/>
          <w:szCs w:val="24"/>
        </w:rPr>
        <w:t>EVSPs</w:t>
      </w:r>
      <w:r w:rsidRPr="00EE15A5">
        <w:rPr>
          <w:spacing w:val="-5"/>
          <w:sz w:val="24"/>
          <w:szCs w:val="24"/>
        </w:rPr>
        <w:t xml:space="preserve"> </w:t>
      </w:r>
      <w:r w:rsidRPr="00EE15A5">
        <w:rPr>
          <w:sz w:val="24"/>
          <w:szCs w:val="24"/>
        </w:rPr>
        <w:t>and/or</w:t>
      </w:r>
      <w:r w:rsidRPr="00EE15A5">
        <w:rPr>
          <w:spacing w:val="-5"/>
          <w:sz w:val="24"/>
          <w:szCs w:val="24"/>
        </w:rPr>
        <w:t xml:space="preserve"> </w:t>
      </w:r>
      <w:r w:rsidRPr="00EE15A5">
        <w:rPr>
          <w:spacing w:val="-1"/>
          <w:sz w:val="24"/>
          <w:szCs w:val="24"/>
        </w:rPr>
        <w:t>site</w:t>
      </w:r>
      <w:r w:rsidRPr="00EE15A5">
        <w:rPr>
          <w:spacing w:val="-4"/>
          <w:sz w:val="24"/>
          <w:szCs w:val="24"/>
        </w:rPr>
        <w:t xml:space="preserve"> </w:t>
      </w:r>
      <w:r w:rsidRPr="00EE15A5">
        <w:rPr>
          <w:sz w:val="24"/>
          <w:szCs w:val="24"/>
        </w:rPr>
        <w:t>owners</w:t>
      </w:r>
      <w:r w:rsidRPr="00EE15A5">
        <w:rPr>
          <w:spacing w:val="-5"/>
          <w:sz w:val="24"/>
          <w:szCs w:val="24"/>
        </w:rPr>
        <w:t xml:space="preserve"> </w:t>
      </w:r>
      <w:r w:rsidRPr="00EE15A5">
        <w:rPr>
          <w:sz w:val="24"/>
          <w:szCs w:val="24"/>
        </w:rPr>
        <w:t>are</w:t>
      </w:r>
      <w:r w:rsidRPr="00EE15A5">
        <w:rPr>
          <w:spacing w:val="-5"/>
          <w:sz w:val="24"/>
          <w:szCs w:val="24"/>
        </w:rPr>
        <w:t xml:space="preserve"> </w:t>
      </w:r>
      <w:r w:rsidRPr="00EE15A5">
        <w:rPr>
          <w:sz w:val="24"/>
          <w:szCs w:val="24"/>
        </w:rPr>
        <w:t>required</w:t>
      </w:r>
      <w:r w:rsidRPr="00EE15A5">
        <w:rPr>
          <w:spacing w:val="-4"/>
          <w:sz w:val="24"/>
          <w:szCs w:val="24"/>
        </w:rPr>
        <w:t xml:space="preserve"> </w:t>
      </w:r>
      <w:r w:rsidRPr="00EE15A5">
        <w:rPr>
          <w:sz w:val="24"/>
          <w:szCs w:val="24"/>
        </w:rPr>
        <w:t>to</w:t>
      </w:r>
      <w:r w:rsidRPr="00EE15A5">
        <w:rPr>
          <w:spacing w:val="-5"/>
          <w:sz w:val="24"/>
          <w:szCs w:val="24"/>
        </w:rPr>
        <w:t xml:space="preserve"> </w:t>
      </w:r>
      <w:r w:rsidRPr="00EE15A5">
        <w:rPr>
          <w:sz w:val="24"/>
          <w:szCs w:val="24"/>
        </w:rPr>
        <w:t>provide</w:t>
      </w:r>
      <w:r w:rsidRPr="00EE15A5">
        <w:rPr>
          <w:spacing w:val="-5"/>
          <w:sz w:val="24"/>
          <w:szCs w:val="24"/>
        </w:rPr>
        <w:t xml:space="preserve"> </w:t>
      </w:r>
      <w:r w:rsidRPr="00EE15A5">
        <w:rPr>
          <w:sz w:val="24"/>
          <w:szCs w:val="24"/>
        </w:rPr>
        <w:t>the</w:t>
      </w:r>
      <w:r w:rsidRPr="00EE15A5">
        <w:rPr>
          <w:spacing w:val="-5"/>
          <w:sz w:val="24"/>
          <w:szCs w:val="24"/>
        </w:rPr>
        <w:t xml:space="preserve"> </w:t>
      </w:r>
      <w:r w:rsidRPr="00EE15A5">
        <w:rPr>
          <w:sz w:val="24"/>
          <w:szCs w:val="24"/>
        </w:rPr>
        <w:t>VGI</w:t>
      </w:r>
      <w:r w:rsidRPr="00EE15A5">
        <w:rPr>
          <w:spacing w:val="-5"/>
          <w:sz w:val="24"/>
          <w:szCs w:val="24"/>
        </w:rPr>
        <w:t xml:space="preserve"> </w:t>
      </w:r>
      <w:r w:rsidRPr="00EE15A5">
        <w:rPr>
          <w:spacing w:val="-1"/>
          <w:sz w:val="24"/>
          <w:szCs w:val="24"/>
        </w:rPr>
        <w:t>dynamic</w:t>
      </w:r>
      <w:r w:rsidRPr="00EE15A5">
        <w:rPr>
          <w:spacing w:val="-5"/>
          <w:sz w:val="24"/>
          <w:szCs w:val="24"/>
        </w:rPr>
        <w:t xml:space="preserve"> </w:t>
      </w:r>
      <w:r w:rsidRPr="00EE15A5">
        <w:rPr>
          <w:sz w:val="24"/>
          <w:szCs w:val="24"/>
        </w:rPr>
        <w:t>hourly</w:t>
      </w:r>
      <w:r w:rsidRPr="00EE15A5">
        <w:rPr>
          <w:spacing w:val="-5"/>
          <w:sz w:val="24"/>
          <w:szCs w:val="24"/>
        </w:rPr>
        <w:t xml:space="preserve"> </w:t>
      </w:r>
      <w:r w:rsidRPr="00EE15A5">
        <w:rPr>
          <w:sz w:val="24"/>
          <w:szCs w:val="24"/>
        </w:rPr>
        <w:t>rate</w:t>
      </w:r>
      <w:r w:rsidRPr="00EE15A5">
        <w:rPr>
          <w:spacing w:val="-4"/>
          <w:sz w:val="24"/>
          <w:szCs w:val="24"/>
        </w:rPr>
        <w:t xml:space="preserve"> </w:t>
      </w:r>
      <w:r w:rsidRPr="00EE15A5">
        <w:rPr>
          <w:sz w:val="24"/>
          <w:szCs w:val="24"/>
        </w:rPr>
        <w:t>to</w:t>
      </w:r>
      <w:r w:rsidRPr="00EE15A5">
        <w:rPr>
          <w:spacing w:val="-4"/>
          <w:sz w:val="24"/>
          <w:szCs w:val="24"/>
        </w:rPr>
        <w:t xml:space="preserve"> </w:t>
      </w:r>
      <w:r w:rsidRPr="00EE15A5">
        <w:rPr>
          <w:sz w:val="24"/>
          <w:szCs w:val="24"/>
        </w:rPr>
        <w:t>the charging</w:t>
      </w:r>
      <w:r w:rsidRPr="00EE15A5">
        <w:rPr>
          <w:spacing w:val="-6"/>
          <w:sz w:val="24"/>
          <w:szCs w:val="24"/>
        </w:rPr>
        <w:t xml:space="preserve"> </w:t>
      </w:r>
      <w:r w:rsidRPr="00EE15A5">
        <w:rPr>
          <w:spacing w:val="-1"/>
          <w:sz w:val="24"/>
          <w:szCs w:val="24"/>
        </w:rPr>
        <w:t>customers,</w:t>
      </w:r>
      <w:r w:rsidRPr="00EE15A5">
        <w:rPr>
          <w:spacing w:val="-6"/>
          <w:sz w:val="24"/>
          <w:szCs w:val="24"/>
        </w:rPr>
        <w:t xml:space="preserve"> </w:t>
      </w:r>
      <w:r w:rsidRPr="00EE15A5">
        <w:rPr>
          <w:sz w:val="24"/>
          <w:szCs w:val="24"/>
        </w:rPr>
        <w:t>which</w:t>
      </w:r>
      <w:r w:rsidRPr="00EE15A5">
        <w:rPr>
          <w:spacing w:val="-5"/>
          <w:sz w:val="24"/>
          <w:szCs w:val="24"/>
        </w:rPr>
        <w:t xml:space="preserve"> </w:t>
      </w:r>
      <w:r w:rsidRPr="00EE15A5">
        <w:rPr>
          <w:sz w:val="24"/>
          <w:szCs w:val="24"/>
        </w:rPr>
        <w:t>would</w:t>
      </w:r>
      <w:r w:rsidRPr="00EE15A5">
        <w:rPr>
          <w:spacing w:val="-5"/>
          <w:sz w:val="24"/>
          <w:szCs w:val="24"/>
        </w:rPr>
        <w:t xml:space="preserve"> </w:t>
      </w:r>
      <w:r w:rsidRPr="00EE15A5">
        <w:rPr>
          <w:spacing w:val="-1"/>
          <w:sz w:val="24"/>
          <w:szCs w:val="24"/>
        </w:rPr>
        <w:t>likely</w:t>
      </w:r>
      <w:r w:rsidRPr="00EE15A5">
        <w:rPr>
          <w:spacing w:val="-6"/>
          <w:sz w:val="24"/>
          <w:szCs w:val="24"/>
        </w:rPr>
        <w:t xml:space="preserve"> </w:t>
      </w:r>
      <w:r w:rsidRPr="00EE15A5">
        <w:rPr>
          <w:sz w:val="24"/>
          <w:szCs w:val="24"/>
        </w:rPr>
        <w:t>reduce</w:t>
      </w:r>
      <w:r w:rsidRPr="00EE15A5">
        <w:rPr>
          <w:spacing w:val="-6"/>
          <w:sz w:val="24"/>
          <w:szCs w:val="24"/>
        </w:rPr>
        <w:t xml:space="preserve"> </w:t>
      </w:r>
      <w:r w:rsidRPr="00EE15A5">
        <w:rPr>
          <w:sz w:val="24"/>
          <w:szCs w:val="24"/>
        </w:rPr>
        <w:t>any</w:t>
      </w:r>
      <w:r w:rsidRPr="00EE15A5">
        <w:rPr>
          <w:spacing w:val="-6"/>
          <w:sz w:val="24"/>
          <w:szCs w:val="24"/>
        </w:rPr>
        <w:t xml:space="preserve"> </w:t>
      </w:r>
      <w:r w:rsidRPr="00EE15A5">
        <w:rPr>
          <w:sz w:val="24"/>
          <w:szCs w:val="24"/>
        </w:rPr>
        <w:t>potential</w:t>
      </w:r>
      <w:r w:rsidRPr="00EE15A5">
        <w:rPr>
          <w:spacing w:val="-5"/>
          <w:sz w:val="24"/>
          <w:szCs w:val="24"/>
        </w:rPr>
        <w:t xml:space="preserve"> </w:t>
      </w:r>
      <w:r w:rsidRPr="00EE15A5">
        <w:rPr>
          <w:sz w:val="24"/>
          <w:szCs w:val="24"/>
        </w:rPr>
        <w:t>grid</w:t>
      </w:r>
      <w:r w:rsidRPr="00EE15A5">
        <w:rPr>
          <w:spacing w:val="-6"/>
          <w:sz w:val="24"/>
          <w:szCs w:val="24"/>
        </w:rPr>
        <w:t xml:space="preserve"> </w:t>
      </w:r>
      <w:r w:rsidRPr="00EE15A5">
        <w:rPr>
          <w:sz w:val="24"/>
          <w:szCs w:val="24"/>
        </w:rPr>
        <w:t>and</w:t>
      </w:r>
      <w:r w:rsidRPr="00EE15A5">
        <w:rPr>
          <w:spacing w:val="-5"/>
          <w:sz w:val="24"/>
          <w:szCs w:val="24"/>
        </w:rPr>
        <w:t xml:space="preserve"> </w:t>
      </w:r>
      <w:r w:rsidRPr="00EE15A5">
        <w:rPr>
          <w:sz w:val="24"/>
          <w:szCs w:val="24"/>
        </w:rPr>
        <w:t>system</w:t>
      </w:r>
      <w:r w:rsidRPr="00EE15A5">
        <w:rPr>
          <w:spacing w:val="-6"/>
          <w:sz w:val="24"/>
          <w:szCs w:val="24"/>
        </w:rPr>
        <w:t xml:space="preserve"> </w:t>
      </w:r>
      <w:r w:rsidRPr="00EE15A5">
        <w:rPr>
          <w:sz w:val="24"/>
          <w:szCs w:val="24"/>
        </w:rPr>
        <w:t>benefits,</w:t>
      </w:r>
      <w:r w:rsidRPr="00EE15A5">
        <w:rPr>
          <w:spacing w:val="-5"/>
          <w:sz w:val="24"/>
          <w:szCs w:val="24"/>
        </w:rPr>
        <w:t xml:space="preserve"> </w:t>
      </w:r>
      <w:r w:rsidRPr="00EE15A5">
        <w:rPr>
          <w:sz w:val="24"/>
          <w:szCs w:val="24"/>
        </w:rPr>
        <w:t>as</w:t>
      </w:r>
      <w:r w:rsidRPr="00EE15A5">
        <w:rPr>
          <w:spacing w:val="-5"/>
          <w:sz w:val="24"/>
          <w:szCs w:val="24"/>
        </w:rPr>
        <w:t xml:space="preserve"> </w:t>
      </w:r>
      <w:r w:rsidRPr="00EE15A5">
        <w:rPr>
          <w:sz w:val="24"/>
          <w:szCs w:val="24"/>
        </w:rPr>
        <w:t>well</w:t>
      </w:r>
      <w:r w:rsidRPr="00EE15A5">
        <w:rPr>
          <w:spacing w:val="-5"/>
          <w:sz w:val="24"/>
          <w:szCs w:val="24"/>
        </w:rPr>
        <w:t xml:space="preserve"> </w:t>
      </w:r>
      <w:r w:rsidRPr="00EE15A5">
        <w:rPr>
          <w:sz w:val="24"/>
          <w:szCs w:val="24"/>
        </w:rPr>
        <w:t xml:space="preserve">as </w:t>
      </w:r>
      <w:r w:rsidRPr="00EE15A5">
        <w:rPr>
          <w:spacing w:val="-1"/>
          <w:sz w:val="24"/>
          <w:szCs w:val="24"/>
        </w:rPr>
        <w:t>limit</w:t>
      </w:r>
      <w:r w:rsidRPr="00EE15A5">
        <w:rPr>
          <w:spacing w:val="-7"/>
          <w:sz w:val="24"/>
          <w:szCs w:val="24"/>
        </w:rPr>
        <w:t xml:space="preserve"> </w:t>
      </w:r>
      <w:r w:rsidRPr="00EE15A5">
        <w:rPr>
          <w:sz w:val="24"/>
          <w:szCs w:val="24"/>
        </w:rPr>
        <w:t>the</w:t>
      </w:r>
      <w:r w:rsidRPr="00EE15A5">
        <w:rPr>
          <w:spacing w:val="-7"/>
          <w:sz w:val="24"/>
          <w:szCs w:val="24"/>
        </w:rPr>
        <w:t xml:space="preserve"> </w:t>
      </w:r>
      <w:r w:rsidRPr="00EE15A5">
        <w:rPr>
          <w:spacing w:val="-1"/>
          <w:sz w:val="24"/>
          <w:szCs w:val="24"/>
        </w:rPr>
        <w:t>potential</w:t>
      </w:r>
      <w:r w:rsidRPr="00EE15A5">
        <w:rPr>
          <w:spacing w:val="-6"/>
          <w:sz w:val="24"/>
          <w:szCs w:val="24"/>
        </w:rPr>
        <w:t xml:space="preserve"> </w:t>
      </w:r>
      <w:r w:rsidRPr="00EE15A5">
        <w:rPr>
          <w:spacing w:val="-1"/>
          <w:sz w:val="24"/>
          <w:szCs w:val="24"/>
        </w:rPr>
        <w:t>benefits</w:t>
      </w:r>
      <w:r w:rsidRPr="00EE15A5">
        <w:rPr>
          <w:spacing w:val="-7"/>
          <w:sz w:val="24"/>
          <w:szCs w:val="24"/>
        </w:rPr>
        <w:t xml:space="preserve"> </w:t>
      </w:r>
      <w:r w:rsidRPr="00EE15A5">
        <w:rPr>
          <w:sz w:val="24"/>
          <w:szCs w:val="24"/>
        </w:rPr>
        <w:t>to</w:t>
      </w:r>
      <w:r w:rsidRPr="00EE15A5">
        <w:rPr>
          <w:spacing w:val="-6"/>
          <w:sz w:val="24"/>
          <w:szCs w:val="24"/>
        </w:rPr>
        <w:t xml:space="preserve"> </w:t>
      </w:r>
      <w:r w:rsidRPr="00EE15A5">
        <w:rPr>
          <w:spacing w:val="-1"/>
          <w:sz w:val="24"/>
          <w:szCs w:val="24"/>
        </w:rPr>
        <w:t>charging</w:t>
      </w:r>
      <w:r w:rsidRPr="00EE15A5">
        <w:rPr>
          <w:spacing w:val="-7"/>
          <w:sz w:val="24"/>
          <w:szCs w:val="24"/>
        </w:rPr>
        <w:t xml:space="preserve"> </w:t>
      </w:r>
      <w:r w:rsidRPr="00EE15A5">
        <w:rPr>
          <w:spacing w:val="-1"/>
          <w:sz w:val="24"/>
          <w:szCs w:val="24"/>
        </w:rPr>
        <w:t xml:space="preserve">customers.” (Fang, Rebuttal, CF-5)  </w:t>
      </w:r>
    </w:p>
    <w:p w:rsidR="00EE15A5" w:rsidRDefault="00EE15A5" w:rsidP="00406687">
      <w:pPr>
        <w:spacing w:line="240" w:lineRule="auto"/>
        <w:ind w:left="720"/>
        <w:rPr>
          <w:sz w:val="24"/>
          <w:szCs w:val="24"/>
        </w:rPr>
      </w:pPr>
      <w:r>
        <w:rPr>
          <w:sz w:val="24"/>
          <w:szCs w:val="24"/>
        </w:rPr>
        <w:t>a. Given the settlement provisions that retain utility ownership of charging stations, on the one hand, but loss of control over how charging services are priced, on the other:</w:t>
      </w:r>
    </w:p>
    <w:p w:rsidR="00406687" w:rsidRDefault="00406687" w:rsidP="00406687">
      <w:pPr>
        <w:spacing w:line="240" w:lineRule="auto"/>
        <w:ind w:left="720"/>
        <w:rPr>
          <w:sz w:val="24"/>
          <w:szCs w:val="24"/>
        </w:rPr>
      </w:pPr>
    </w:p>
    <w:p w:rsidR="00EE15A5" w:rsidRDefault="00EE15A5" w:rsidP="00406687">
      <w:pPr>
        <w:spacing w:line="240" w:lineRule="auto"/>
        <w:ind w:left="1440"/>
        <w:rPr>
          <w:sz w:val="24"/>
          <w:szCs w:val="24"/>
        </w:rPr>
      </w:pPr>
      <w:r>
        <w:rPr>
          <w:sz w:val="24"/>
          <w:szCs w:val="24"/>
        </w:rPr>
        <w:t xml:space="preserve">(1) </w:t>
      </w:r>
      <w:r w:rsidR="00406687">
        <w:rPr>
          <w:sz w:val="24"/>
          <w:szCs w:val="24"/>
        </w:rPr>
        <w:t>H</w:t>
      </w:r>
      <w:r>
        <w:rPr>
          <w:sz w:val="24"/>
          <w:szCs w:val="24"/>
        </w:rPr>
        <w:t>ow do these two features of the settlement balance in terms of grid management?</w:t>
      </w:r>
    </w:p>
    <w:p w:rsidR="00EE15A5" w:rsidRPr="00B25731" w:rsidRDefault="00EE15A5" w:rsidP="00406687">
      <w:pPr>
        <w:spacing w:line="240" w:lineRule="auto"/>
        <w:ind w:left="1440"/>
        <w:rPr>
          <w:sz w:val="24"/>
          <w:szCs w:val="24"/>
        </w:rPr>
      </w:pPr>
      <w:r>
        <w:rPr>
          <w:sz w:val="24"/>
          <w:szCs w:val="24"/>
        </w:rPr>
        <w:t xml:space="preserve">(2) </w:t>
      </w:r>
      <w:r w:rsidR="00406687">
        <w:rPr>
          <w:sz w:val="24"/>
          <w:szCs w:val="24"/>
        </w:rPr>
        <w:t>A</w:t>
      </w:r>
      <w:r>
        <w:rPr>
          <w:sz w:val="24"/>
          <w:szCs w:val="24"/>
        </w:rPr>
        <w:t xml:space="preserve">s the market grows, </w:t>
      </w:r>
      <w:r w:rsidR="00F8382F">
        <w:rPr>
          <w:sz w:val="24"/>
          <w:szCs w:val="24"/>
        </w:rPr>
        <w:t xml:space="preserve">how </w:t>
      </w:r>
      <w:r>
        <w:rPr>
          <w:sz w:val="24"/>
          <w:szCs w:val="24"/>
        </w:rPr>
        <w:t>will</w:t>
      </w:r>
      <w:r w:rsidR="00F8382F">
        <w:rPr>
          <w:sz w:val="24"/>
          <w:szCs w:val="24"/>
        </w:rPr>
        <w:t xml:space="preserve"> this pilot expand our understanding</w:t>
      </w:r>
      <w:r>
        <w:rPr>
          <w:sz w:val="24"/>
          <w:szCs w:val="24"/>
        </w:rPr>
        <w:t xml:space="preserve"> in</w:t>
      </w:r>
      <w:r w:rsidR="00F8382F">
        <w:rPr>
          <w:sz w:val="24"/>
          <w:szCs w:val="24"/>
        </w:rPr>
        <w:t xml:space="preserve"> knowing how to manage the grid</w:t>
      </w:r>
      <w:r>
        <w:rPr>
          <w:sz w:val="24"/>
          <w:szCs w:val="24"/>
        </w:rPr>
        <w:t xml:space="preserve"> under both utility ownership and third party ownership</w:t>
      </w:r>
      <w:r w:rsidR="00F8382F">
        <w:rPr>
          <w:sz w:val="24"/>
          <w:szCs w:val="24"/>
        </w:rPr>
        <w:t xml:space="preserve"> of EVSE</w:t>
      </w:r>
      <w:r>
        <w:rPr>
          <w:sz w:val="24"/>
          <w:szCs w:val="24"/>
        </w:rPr>
        <w:t xml:space="preserve">?  Please explain. </w:t>
      </w:r>
    </w:p>
    <w:p w:rsidR="0051018D" w:rsidRPr="00B25731" w:rsidRDefault="0051018D" w:rsidP="00B25731">
      <w:pPr>
        <w:spacing w:line="240" w:lineRule="auto"/>
        <w:rPr>
          <w:sz w:val="24"/>
          <w:szCs w:val="24"/>
        </w:rPr>
      </w:pPr>
    </w:p>
    <w:p w:rsidR="00731941" w:rsidRPr="00B25731" w:rsidRDefault="00731941" w:rsidP="00B25731">
      <w:pPr>
        <w:spacing w:line="240" w:lineRule="auto"/>
        <w:rPr>
          <w:b/>
          <w:sz w:val="24"/>
          <w:szCs w:val="24"/>
        </w:rPr>
      </w:pPr>
    </w:p>
    <w:sectPr w:rsidR="00731941" w:rsidRPr="00B25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32A7A"/>
    <w:multiLevelType w:val="hybridMultilevel"/>
    <w:tmpl w:val="AD983BB4"/>
    <w:lvl w:ilvl="0" w:tplc="985A3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53437"/>
    <w:multiLevelType w:val="hybridMultilevel"/>
    <w:tmpl w:val="709C8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590DC8"/>
    <w:multiLevelType w:val="hybridMultilevel"/>
    <w:tmpl w:val="C0E2579E"/>
    <w:lvl w:ilvl="0" w:tplc="41907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770E04"/>
    <w:multiLevelType w:val="hybridMultilevel"/>
    <w:tmpl w:val="961089DC"/>
    <w:lvl w:ilvl="0" w:tplc="394C948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7A2000"/>
    <w:multiLevelType w:val="hybridMultilevel"/>
    <w:tmpl w:val="B45A7E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9F71DF"/>
    <w:multiLevelType w:val="hybridMultilevel"/>
    <w:tmpl w:val="D4429A8E"/>
    <w:lvl w:ilvl="0" w:tplc="ACBA00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A43FE8"/>
    <w:multiLevelType w:val="hybridMultilevel"/>
    <w:tmpl w:val="B1C2F3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D5358"/>
    <w:multiLevelType w:val="hybridMultilevel"/>
    <w:tmpl w:val="B8E6F512"/>
    <w:lvl w:ilvl="0" w:tplc="9E1AE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437490"/>
    <w:multiLevelType w:val="hybridMultilevel"/>
    <w:tmpl w:val="BC2099DA"/>
    <w:lvl w:ilvl="0" w:tplc="1AE409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F853DDB"/>
    <w:multiLevelType w:val="hybridMultilevel"/>
    <w:tmpl w:val="D1B4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04372"/>
    <w:multiLevelType w:val="hybridMultilevel"/>
    <w:tmpl w:val="C7F23B8A"/>
    <w:lvl w:ilvl="0" w:tplc="255A63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4822B1"/>
    <w:multiLevelType w:val="hybridMultilevel"/>
    <w:tmpl w:val="D4CC1572"/>
    <w:lvl w:ilvl="0" w:tplc="EAFA2BD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9"/>
  </w:num>
  <w:num w:numId="4">
    <w:abstractNumId w:val="10"/>
  </w:num>
  <w:num w:numId="5">
    <w:abstractNumId w:val="8"/>
  </w:num>
  <w:num w:numId="6">
    <w:abstractNumId w:val="3"/>
  </w:num>
  <w:num w:numId="7">
    <w:abstractNumId w:val="2"/>
  </w:num>
  <w:num w:numId="8">
    <w:abstractNumId w:val="7"/>
  </w:num>
  <w:num w:numId="9">
    <w:abstractNumId w:val="5"/>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BC"/>
    <w:rsid w:val="000321BC"/>
    <w:rsid w:val="00156066"/>
    <w:rsid w:val="001B096E"/>
    <w:rsid w:val="00233F61"/>
    <w:rsid w:val="003E0A80"/>
    <w:rsid w:val="00406687"/>
    <w:rsid w:val="00416FBD"/>
    <w:rsid w:val="004C72FB"/>
    <w:rsid w:val="0051018D"/>
    <w:rsid w:val="00731941"/>
    <w:rsid w:val="007B0C98"/>
    <w:rsid w:val="00870266"/>
    <w:rsid w:val="008A12E5"/>
    <w:rsid w:val="008A34F0"/>
    <w:rsid w:val="008B37C7"/>
    <w:rsid w:val="00A15FD0"/>
    <w:rsid w:val="00A165CB"/>
    <w:rsid w:val="00A53A5E"/>
    <w:rsid w:val="00A6121D"/>
    <w:rsid w:val="00A75422"/>
    <w:rsid w:val="00B25731"/>
    <w:rsid w:val="00B33417"/>
    <w:rsid w:val="00B903DB"/>
    <w:rsid w:val="00BB6FF7"/>
    <w:rsid w:val="00C1088D"/>
    <w:rsid w:val="00C1733E"/>
    <w:rsid w:val="00C53CB7"/>
    <w:rsid w:val="00D710C1"/>
    <w:rsid w:val="00DA091E"/>
    <w:rsid w:val="00DA7CBA"/>
    <w:rsid w:val="00DB1AD2"/>
    <w:rsid w:val="00DB3ADA"/>
    <w:rsid w:val="00E7460C"/>
    <w:rsid w:val="00EE15A5"/>
    <w:rsid w:val="00F71A9F"/>
    <w:rsid w:val="00F8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5CD52-5B28-49EC-AA01-02A832D4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croyle</dc:creator>
  <cp:keywords/>
  <dc:description/>
  <cp:lastModifiedBy>dkelly</cp:lastModifiedBy>
  <cp:revision>2</cp:revision>
  <dcterms:created xsi:type="dcterms:W3CDTF">2015-06-15T21:15:00Z</dcterms:created>
  <dcterms:modified xsi:type="dcterms:W3CDTF">2015-06-15T21:15:00Z</dcterms:modified>
</cp:coreProperties>
</file>