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7485" w14:textId="0F40E6D0" w:rsidR="009152A8" w:rsidRPr="000C3725" w:rsidRDefault="001300E2">
      <w:pPr>
        <w:spacing w:after="10"/>
        <w:ind w:right="1161"/>
        <w:jc w:val="center"/>
        <w:rPr>
          <w:lang w:val="es-ES"/>
        </w:rPr>
      </w:pPr>
      <w:bookmarkStart w:id="0" w:name="_GoBack"/>
      <w:bookmarkEnd w:id="0"/>
      <w:r w:rsidRPr="000C3725">
        <w:rPr>
          <w:b/>
          <w:bCs/>
          <w:szCs w:val="24"/>
          <w:lang w:val="es-ES"/>
        </w:rPr>
        <w:t xml:space="preserve">Para más detalles en español, llame al 1-800-311-7343 </w:t>
      </w:r>
    </w:p>
    <w:p w14:paraId="0F5871E8" w14:textId="77777777" w:rsidR="001300E2" w:rsidRPr="000C3725" w:rsidRDefault="001300E2">
      <w:pPr>
        <w:spacing w:after="10"/>
        <w:ind w:right="1162"/>
        <w:jc w:val="center"/>
        <w:rPr>
          <w:b/>
          <w:bCs/>
          <w:szCs w:val="24"/>
          <w:lang w:val="es-ES"/>
        </w:rPr>
      </w:pPr>
    </w:p>
    <w:p w14:paraId="63AB51AA" w14:textId="77777777" w:rsidR="009152A8" w:rsidRPr="000C3725" w:rsidRDefault="001300E2">
      <w:pPr>
        <w:spacing w:after="10"/>
        <w:ind w:right="1162"/>
        <w:jc w:val="center"/>
        <w:rPr>
          <w:lang w:val="es-ES"/>
        </w:rPr>
      </w:pPr>
      <w:r w:rsidRPr="000C3725">
        <w:rPr>
          <w:b/>
          <w:bCs/>
          <w:szCs w:val="24"/>
          <w:lang w:val="es-ES"/>
        </w:rPr>
        <w:t xml:space="preserve">SAN DIEGO GAS &amp; ELECTRIC COMPANY </w:t>
      </w:r>
    </w:p>
    <w:p w14:paraId="3E68D128" w14:textId="61E97988" w:rsidR="009152A8" w:rsidRPr="000C3725" w:rsidRDefault="001300E2" w:rsidP="00022E01">
      <w:pPr>
        <w:spacing w:line="259" w:lineRule="auto"/>
        <w:ind w:left="0"/>
        <w:jc w:val="center"/>
        <w:rPr>
          <w:lang w:val="es-ES"/>
        </w:rPr>
      </w:pPr>
      <w:r w:rsidRPr="000C3725">
        <w:rPr>
          <w:b/>
          <w:bCs/>
          <w:szCs w:val="24"/>
          <w:lang w:val="es-ES"/>
        </w:rPr>
        <w:t xml:space="preserve">AVISO DE PETICIÓN </w:t>
      </w:r>
      <w:r w:rsidR="00022E01" w:rsidRPr="000C3725">
        <w:rPr>
          <w:b/>
          <w:bCs/>
          <w:szCs w:val="24"/>
          <w:lang w:val="es-ES"/>
        </w:rPr>
        <w:t xml:space="preserve">DE </w:t>
      </w:r>
      <w:r w:rsidRPr="000C3725">
        <w:rPr>
          <w:b/>
          <w:bCs/>
          <w:szCs w:val="24"/>
          <w:lang w:val="es-ES"/>
        </w:rPr>
        <w:t>AUMENT</w:t>
      </w:r>
      <w:r w:rsidR="00022E01" w:rsidRPr="000C3725">
        <w:rPr>
          <w:b/>
          <w:bCs/>
          <w:szCs w:val="24"/>
          <w:lang w:val="es-ES"/>
        </w:rPr>
        <w:t>O EN</w:t>
      </w:r>
      <w:r w:rsidRPr="000C3725">
        <w:rPr>
          <w:b/>
          <w:bCs/>
          <w:szCs w:val="24"/>
          <w:lang w:val="es-ES"/>
        </w:rPr>
        <w:t xml:space="preserve"> TARIFAS PARA PROGRAMAS </w:t>
      </w:r>
      <w:r w:rsidR="00022E01" w:rsidRPr="000C3725">
        <w:rPr>
          <w:b/>
          <w:bCs/>
          <w:szCs w:val="24"/>
          <w:lang w:val="es-ES"/>
        </w:rPr>
        <w:br/>
        <w:t>DE</w:t>
      </w:r>
      <w:r w:rsidRPr="000C3725">
        <w:rPr>
          <w:b/>
          <w:bCs/>
          <w:szCs w:val="24"/>
          <w:lang w:val="es-ES"/>
        </w:rPr>
        <w:t xml:space="preserve"> CLIENTES DE BAJOS INGRESOS</w:t>
      </w:r>
    </w:p>
    <w:p w14:paraId="562CC2AC" w14:textId="2DF36FFD" w:rsidR="009152A8" w:rsidRPr="000C3725" w:rsidRDefault="001300E2">
      <w:pPr>
        <w:spacing w:after="10"/>
        <w:ind w:right="1158"/>
        <w:jc w:val="center"/>
        <w:rPr>
          <w:lang w:val="es-ES"/>
        </w:rPr>
      </w:pPr>
      <w:r w:rsidRPr="000C3725">
        <w:rPr>
          <w:b/>
          <w:bCs/>
          <w:szCs w:val="24"/>
          <w:lang w:val="es-ES"/>
        </w:rPr>
        <w:t>SOLICITUD NÚM. A.19-11-005</w:t>
      </w:r>
    </w:p>
    <w:p w14:paraId="27ACC367" w14:textId="5B30ED73" w:rsidR="009152A8" w:rsidRPr="000C3725" w:rsidRDefault="001300E2" w:rsidP="002974E3">
      <w:pPr>
        <w:spacing w:line="259" w:lineRule="auto"/>
        <w:ind w:left="0" w:right="1098" w:firstLine="0"/>
        <w:jc w:val="center"/>
        <w:rPr>
          <w:lang w:val="es-ES"/>
        </w:rPr>
      </w:pPr>
      <w:r w:rsidRPr="000C3725">
        <w:rPr>
          <w:b/>
          <w:lang w:val="es-ES"/>
        </w:rPr>
        <w:t xml:space="preserve"> </w:t>
      </w:r>
      <w:r w:rsidRPr="000C3725">
        <w:rPr>
          <w:b/>
          <w:lang w:val="es-ES"/>
        </w:rPr>
        <w:tab/>
        <w:t xml:space="preserve"> </w:t>
      </w:r>
    </w:p>
    <w:p w14:paraId="5DAAEF9D" w14:textId="6AAC565A" w:rsidR="007C7A51" w:rsidRPr="000C3725" w:rsidRDefault="001300E2" w:rsidP="00002419">
      <w:pPr>
        <w:ind w:left="-5" w:right="1151"/>
        <w:rPr>
          <w:lang w:val="es-ES"/>
        </w:rPr>
      </w:pPr>
      <w:r w:rsidRPr="000C3725">
        <w:rPr>
          <w:szCs w:val="24"/>
          <w:lang w:val="es-ES"/>
        </w:rPr>
        <w:t xml:space="preserve">El 4 de noviembre de 2019, San Diego Gas &amp; Electric Company (SDG&amp;E®) presentó la Solicitud </w:t>
      </w:r>
      <w:r w:rsidR="00022E01" w:rsidRPr="000C3725">
        <w:rPr>
          <w:szCs w:val="24"/>
          <w:lang w:val="es-ES"/>
        </w:rPr>
        <w:t>n</w:t>
      </w:r>
      <w:r w:rsidRPr="000C3725">
        <w:rPr>
          <w:szCs w:val="24"/>
          <w:lang w:val="es-ES"/>
        </w:rPr>
        <w:t xml:space="preserve">úm. A-19-11-005 ante la Comisión de Servicios Públicos de California (CPUC), con la intención de obtener la aprobación para aumentar tarifas de clientes </w:t>
      </w:r>
      <w:r w:rsidR="004C0DF7" w:rsidRPr="000C3725">
        <w:rPr>
          <w:szCs w:val="24"/>
          <w:lang w:val="es-ES"/>
        </w:rPr>
        <w:t>a fin de</w:t>
      </w:r>
      <w:r w:rsidRPr="000C3725">
        <w:rPr>
          <w:szCs w:val="24"/>
          <w:lang w:val="es-ES"/>
        </w:rPr>
        <w:t xml:space="preserve"> financiar los programas para clientes de bajos ingresos Energy Savings Assistance  (ESA), Tarifas Alternas para Energía en California (CARE) y Programa Familiar de Reducción de Tarifas Eléctricas (FERA) de 2021 a 2026. SDG&amp;E busca obtener la aprobación para los requisitos de ingreso</w:t>
      </w:r>
      <w:r w:rsidR="004C0DF7" w:rsidRPr="000C3725">
        <w:rPr>
          <w:szCs w:val="24"/>
          <w:lang w:val="es-ES"/>
        </w:rPr>
        <w:t>s</w:t>
      </w:r>
      <w:r w:rsidRPr="000C3725">
        <w:rPr>
          <w:szCs w:val="24"/>
          <w:lang w:val="es-ES"/>
        </w:rPr>
        <w:t xml:space="preserve"> por la cantidad de $158.3 millones para 2021, $162.4 millones para 2022, $165.1 millones para 2023, $170.3 millones para 2024, $174.7 millones para 2025 y $178.3 millones para 2026. SDG&amp;E solicita que </w:t>
      </w:r>
      <w:r w:rsidR="004C0DF7" w:rsidRPr="000C3725">
        <w:rPr>
          <w:szCs w:val="24"/>
          <w:lang w:val="es-ES"/>
        </w:rPr>
        <w:t xml:space="preserve">los aumentos </w:t>
      </w:r>
      <w:r w:rsidR="00A473A6" w:rsidRPr="000C3725">
        <w:rPr>
          <w:szCs w:val="24"/>
          <w:lang w:val="es-ES"/>
        </w:rPr>
        <w:t xml:space="preserve">propuestos </w:t>
      </w:r>
      <w:r w:rsidR="004C0DF7" w:rsidRPr="000C3725">
        <w:rPr>
          <w:szCs w:val="24"/>
          <w:lang w:val="es-ES"/>
        </w:rPr>
        <w:t xml:space="preserve">en los </w:t>
      </w:r>
      <w:r w:rsidRPr="000C3725">
        <w:rPr>
          <w:szCs w:val="24"/>
          <w:lang w:val="es-ES"/>
        </w:rPr>
        <w:t>requisito</w:t>
      </w:r>
      <w:r w:rsidR="004C0DF7" w:rsidRPr="000C3725">
        <w:rPr>
          <w:szCs w:val="24"/>
          <w:lang w:val="es-ES"/>
        </w:rPr>
        <w:t>s</w:t>
      </w:r>
      <w:r w:rsidRPr="000C3725">
        <w:rPr>
          <w:szCs w:val="24"/>
          <w:lang w:val="es-ES"/>
        </w:rPr>
        <w:t xml:space="preserve"> de ingresos y </w:t>
      </w:r>
      <w:r w:rsidR="00A473A6" w:rsidRPr="000C3725">
        <w:rPr>
          <w:szCs w:val="24"/>
          <w:lang w:val="es-ES"/>
        </w:rPr>
        <w:t xml:space="preserve">en </w:t>
      </w:r>
      <w:r w:rsidRPr="000C3725">
        <w:rPr>
          <w:szCs w:val="24"/>
          <w:lang w:val="es-ES"/>
        </w:rPr>
        <w:t>las tarifas eléctricas y de gas entren en vigor el 1 de enero de 2021.</w:t>
      </w:r>
    </w:p>
    <w:p w14:paraId="378EF6A2" w14:textId="77777777" w:rsidR="007C7A51" w:rsidRPr="000C3725" w:rsidRDefault="007C7A51" w:rsidP="00002419">
      <w:pPr>
        <w:ind w:left="-5" w:right="1151"/>
        <w:rPr>
          <w:lang w:val="es-ES"/>
        </w:rPr>
      </w:pPr>
    </w:p>
    <w:p w14:paraId="3B1E53A0" w14:textId="0979B5EE" w:rsidR="00002419" w:rsidRPr="000C3725" w:rsidRDefault="001300E2" w:rsidP="00002419">
      <w:pPr>
        <w:ind w:left="-5" w:right="1151"/>
        <w:rPr>
          <w:lang w:val="es-ES"/>
        </w:rPr>
      </w:pPr>
      <w:r w:rsidRPr="000C3725">
        <w:rPr>
          <w:szCs w:val="24"/>
          <w:lang w:val="es-ES"/>
        </w:rPr>
        <w:t xml:space="preserve">Los presupuestos propuestos para los programas CARE y FERA proporcionarán fondos para un descuento mensual a fin de ayudar a clientes residenciales de bajos ingresos </w:t>
      </w:r>
      <w:r w:rsidR="004C0DF7" w:rsidRPr="000C3725">
        <w:rPr>
          <w:szCs w:val="24"/>
          <w:lang w:val="es-ES"/>
        </w:rPr>
        <w:t xml:space="preserve">que reúnen los requisitos </w:t>
      </w:r>
      <w:r w:rsidRPr="000C3725">
        <w:rPr>
          <w:szCs w:val="24"/>
          <w:lang w:val="es-ES"/>
        </w:rPr>
        <w:t xml:space="preserve">con sus facturas mensuales de energía. El presupuesto propuesto para el programa ESA proporcionará fondos para mejoras sin costo que ahorran energía, como refrigeradores y colocación de tiras para aislamiento de puertas y ventanas, a fin de ayudar a los clientes a consumir la energía con mayor eficiencia y reducir sus facturas mensuales de energía. </w:t>
      </w:r>
      <w:r w:rsidR="004C0DF7" w:rsidRPr="000C3725">
        <w:rPr>
          <w:szCs w:val="24"/>
          <w:lang w:val="es-ES"/>
        </w:rPr>
        <w:t>Los fondos para</w:t>
      </w:r>
      <w:r w:rsidRPr="000C3725">
        <w:rPr>
          <w:szCs w:val="24"/>
          <w:lang w:val="es-ES"/>
        </w:rPr>
        <w:t xml:space="preserve"> programas </w:t>
      </w:r>
      <w:r w:rsidR="004C0DF7" w:rsidRPr="000C3725">
        <w:rPr>
          <w:szCs w:val="24"/>
          <w:lang w:val="es-ES"/>
        </w:rPr>
        <w:t>de</w:t>
      </w:r>
      <w:r w:rsidRPr="000C3725">
        <w:rPr>
          <w:szCs w:val="24"/>
          <w:lang w:val="es-ES"/>
        </w:rPr>
        <w:t xml:space="preserve"> clientes de bajos ingresos </w:t>
      </w:r>
      <w:r w:rsidR="004C0DF7" w:rsidRPr="000C3725">
        <w:rPr>
          <w:szCs w:val="24"/>
          <w:lang w:val="es-ES"/>
        </w:rPr>
        <w:t>comprenden</w:t>
      </w:r>
      <w:r w:rsidRPr="000C3725">
        <w:rPr>
          <w:szCs w:val="24"/>
          <w:lang w:val="es-ES"/>
        </w:rPr>
        <w:t xml:space="preserve"> también </w:t>
      </w:r>
      <w:r w:rsidR="004C0DF7" w:rsidRPr="000C3725">
        <w:rPr>
          <w:szCs w:val="24"/>
          <w:lang w:val="es-ES"/>
        </w:rPr>
        <w:t xml:space="preserve">costos </w:t>
      </w:r>
      <w:r w:rsidR="00A473A6" w:rsidRPr="000C3725">
        <w:rPr>
          <w:szCs w:val="24"/>
          <w:lang w:val="es-ES"/>
        </w:rPr>
        <w:t xml:space="preserve">por concepto </w:t>
      </w:r>
      <w:r w:rsidR="004C0DF7" w:rsidRPr="000C3725">
        <w:rPr>
          <w:szCs w:val="24"/>
          <w:lang w:val="es-ES"/>
        </w:rPr>
        <w:t>d</w:t>
      </w:r>
      <w:r w:rsidRPr="000C3725">
        <w:rPr>
          <w:szCs w:val="24"/>
          <w:lang w:val="es-ES"/>
        </w:rPr>
        <w:t xml:space="preserve">e diseño de programas y administrativos como educación del cliente, inspecciones, administración general, estudios, comercialización y divulgación. </w:t>
      </w:r>
    </w:p>
    <w:p w14:paraId="270CF7D1" w14:textId="6DE5DE5E" w:rsidR="00B1262C" w:rsidRPr="000C3725" w:rsidRDefault="00B1262C" w:rsidP="005C3851">
      <w:pPr>
        <w:ind w:left="-5" w:right="1151"/>
        <w:rPr>
          <w:lang w:val="es-ES"/>
        </w:rPr>
      </w:pPr>
    </w:p>
    <w:p w14:paraId="6B43C276" w14:textId="26909E75" w:rsidR="005A7CED" w:rsidRPr="000C3725" w:rsidRDefault="001300E2" w:rsidP="00F65610">
      <w:pPr>
        <w:ind w:left="0" w:right="1151" w:firstLine="0"/>
        <w:rPr>
          <w:b/>
          <w:bCs/>
          <w:lang w:val="es-ES"/>
        </w:rPr>
      </w:pPr>
      <w:r w:rsidRPr="000C3725">
        <w:rPr>
          <w:b/>
          <w:bCs/>
          <w:szCs w:val="24"/>
          <w:lang w:val="es-ES"/>
        </w:rPr>
        <w:t>IMPACTO ESTIMADO EN LAS TARIFAS Y FACTURAS ELÉCTRICAS</w:t>
      </w:r>
    </w:p>
    <w:p w14:paraId="151BADF9" w14:textId="77777777" w:rsidR="00F65610" w:rsidRPr="000C3725" w:rsidRDefault="00F65610" w:rsidP="00F65610">
      <w:pPr>
        <w:ind w:left="0" w:right="1151" w:firstLine="0"/>
        <w:rPr>
          <w:b/>
          <w:bCs/>
          <w:lang w:val="es-ES"/>
        </w:rPr>
      </w:pPr>
    </w:p>
    <w:p w14:paraId="4A88E794" w14:textId="1585AF22" w:rsidR="009152A8" w:rsidRPr="000C3725" w:rsidRDefault="001300E2" w:rsidP="002D7241">
      <w:pPr>
        <w:ind w:left="-5" w:right="1151"/>
        <w:rPr>
          <w:lang w:val="es-ES"/>
        </w:rPr>
      </w:pPr>
      <w:r w:rsidRPr="000C3725">
        <w:rPr>
          <w:szCs w:val="24"/>
          <w:lang w:val="es-ES"/>
        </w:rPr>
        <w:t>Si la CPUC lo aprueba, la factura mensual de invierno de un cliente residencial típico que vive en la zona climática del interior y consume 500 kWh podría aumentar de $144.46 a las tarifas actuales a $144.69 en 2021, $144.77 en 2022, $144.83 en 2023, $144.93 en 2024, $145.02 en 2025 y $145.08 en 2026. Esto representa un aumento de $0.23 o 0.16% para 2021, $0.31 o 0.21% para 2022, $0.37 o 0.26% para 2023, $0.47 o 0.33% para 2024, $0.56 o 0.39% para 2025 y $0.62 o 0.43% para 2026. Las tablas a continuación muestran una comparación de las repercusiones en la</w:t>
      </w:r>
      <w:r w:rsidR="00A473A6" w:rsidRPr="000C3725">
        <w:rPr>
          <w:szCs w:val="24"/>
          <w:lang w:val="es-ES"/>
        </w:rPr>
        <w:t>s</w:t>
      </w:r>
      <w:r w:rsidRPr="000C3725">
        <w:rPr>
          <w:szCs w:val="24"/>
          <w:lang w:val="es-ES"/>
        </w:rPr>
        <w:t xml:space="preserve"> tarifa</w:t>
      </w:r>
      <w:r w:rsidR="00A473A6" w:rsidRPr="000C3725">
        <w:rPr>
          <w:szCs w:val="24"/>
          <w:lang w:val="es-ES"/>
        </w:rPr>
        <w:t>s</w:t>
      </w:r>
      <w:r w:rsidRPr="000C3725">
        <w:rPr>
          <w:szCs w:val="24"/>
          <w:lang w:val="es-ES"/>
        </w:rPr>
        <w:t xml:space="preserve"> eléctrica</w:t>
      </w:r>
      <w:r w:rsidR="00A473A6" w:rsidRPr="000C3725">
        <w:rPr>
          <w:szCs w:val="24"/>
          <w:lang w:val="es-ES"/>
        </w:rPr>
        <w:t>s</w:t>
      </w:r>
      <w:r w:rsidRPr="000C3725">
        <w:rPr>
          <w:szCs w:val="24"/>
          <w:lang w:val="es-ES"/>
        </w:rPr>
        <w:t xml:space="preserve"> por kilovatio-hora, de 2021 a 2026, </w:t>
      </w:r>
      <w:r w:rsidR="00A473A6" w:rsidRPr="000C3725">
        <w:rPr>
          <w:szCs w:val="24"/>
          <w:lang w:val="es-ES"/>
        </w:rPr>
        <w:t>de</w:t>
      </w:r>
      <w:r w:rsidRPr="000C3725">
        <w:rPr>
          <w:szCs w:val="24"/>
          <w:lang w:val="es-ES"/>
        </w:rPr>
        <w:t xml:space="preserve"> esta petición en comparación con las tarifas actuales.</w:t>
      </w:r>
    </w:p>
    <w:p w14:paraId="5FEAA8F8" w14:textId="77777777" w:rsidR="00CC0058" w:rsidRPr="000C3725" w:rsidRDefault="00CC0058">
      <w:pPr>
        <w:ind w:left="-5" w:right="1151"/>
        <w:rPr>
          <w:lang w:val="es-ES"/>
        </w:rPr>
      </w:pPr>
    </w:p>
    <w:p w14:paraId="215A0FAD" w14:textId="77777777" w:rsidR="001300E2" w:rsidRPr="000C3725" w:rsidRDefault="001300E2">
      <w:pPr>
        <w:spacing w:after="160" w:line="259" w:lineRule="auto"/>
        <w:ind w:left="0" w:firstLine="0"/>
        <w:rPr>
          <w:b/>
          <w:bCs/>
          <w:sz w:val="20"/>
          <w:szCs w:val="20"/>
          <w:lang w:val="es-ES"/>
        </w:rPr>
      </w:pPr>
      <w:r w:rsidRPr="000C3725">
        <w:rPr>
          <w:b/>
          <w:bCs/>
          <w:sz w:val="20"/>
          <w:szCs w:val="20"/>
          <w:lang w:val="es-ES"/>
        </w:rPr>
        <w:br w:type="page"/>
      </w:r>
    </w:p>
    <w:p w14:paraId="4B0733AF" w14:textId="6F1C0789" w:rsidR="00A85977" w:rsidRPr="000C3725" w:rsidRDefault="001300E2" w:rsidP="00A85977">
      <w:pPr>
        <w:ind w:left="-5" w:right="1151"/>
        <w:jc w:val="center"/>
        <w:rPr>
          <w:b/>
          <w:sz w:val="20"/>
          <w:szCs w:val="20"/>
          <w:lang w:val="es-ES"/>
        </w:rPr>
      </w:pPr>
      <w:r w:rsidRPr="000C3725">
        <w:rPr>
          <w:b/>
          <w:bCs/>
          <w:sz w:val="20"/>
          <w:szCs w:val="20"/>
          <w:lang w:val="es-ES"/>
        </w:rPr>
        <w:lastRenderedPageBreak/>
        <w:t>Tabla 1:</w:t>
      </w:r>
    </w:p>
    <w:p w14:paraId="4E2AA27B" w14:textId="3DA5C3BC" w:rsidR="00A85977" w:rsidRPr="000C3725" w:rsidRDefault="001300E2" w:rsidP="00A85977">
      <w:pPr>
        <w:ind w:left="-5" w:right="1151"/>
        <w:jc w:val="center"/>
        <w:rPr>
          <w:b/>
          <w:sz w:val="20"/>
          <w:szCs w:val="20"/>
          <w:lang w:val="es-ES"/>
        </w:rPr>
      </w:pPr>
      <w:r w:rsidRPr="000C3725">
        <w:rPr>
          <w:b/>
          <w:bCs/>
          <w:sz w:val="20"/>
          <w:szCs w:val="20"/>
          <w:lang w:val="es-ES"/>
        </w:rPr>
        <w:t>Programas para clientes de bajos ingresos</w:t>
      </w:r>
    </w:p>
    <w:p w14:paraId="1B52CC0E" w14:textId="3C3D435F" w:rsidR="00A85977" w:rsidRPr="000C3725" w:rsidRDefault="001300E2" w:rsidP="00A85977">
      <w:pPr>
        <w:ind w:left="-5" w:right="1151"/>
        <w:jc w:val="center"/>
        <w:rPr>
          <w:b/>
          <w:sz w:val="20"/>
          <w:szCs w:val="20"/>
          <w:lang w:val="es-ES"/>
        </w:rPr>
      </w:pPr>
      <w:r w:rsidRPr="000C3725">
        <w:rPr>
          <w:b/>
          <w:bCs/>
          <w:sz w:val="20"/>
          <w:szCs w:val="20"/>
          <w:lang w:val="es-ES"/>
        </w:rPr>
        <w:t>Cargo adicional ilustrativo para programas con fines públicos (</w:t>
      </w:r>
      <w:r w:rsidRPr="000C3725">
        <w:rPr>
          <w:b/>
          <w:bCs/>
          <w:i/>
          <w:sz w:val="20"/>
          <w:szCs w:val="20"/>
          <w:lang w:val="es-ES"/>
        </w:rPr>
        <w:t>Public Purpose Programs</w:t>
      </w:r>
      <w:r w:rsidRPr="000C3725">
        <w:rPr>
          <w:b/>
          <w:bCs/>
          <w:sz w:val="20"/>
          <w:szCs w:val="20"/>
          <w:lang w:val="es-ES"/>
        </w:rPr>
        <w:t>, PPP)</w:t>
      </w:r>
    </w:p>
    <w:p w14:paraId="154E73DF" w14:textId="1507F244" w:rsidR="00BC5313" w:rsidRPr="000C3725" w:rsidRDefault="001300E2" w:rsidP="00A85977">
      <w:pPr>
        <w:ind w:left="-5" w:right="1151"/>
        <w:jc w:val="center"/>
        <w:rPr>
          <w:b/>
          <w:sz w:val="20"/>
          <w:szCs w:val="20"/>
          <w:lang w:val="es-ES"/>
        </w:rPr>
      </w:pPr>
      <w:r w:rsidRPr="000C3725">
        <w:rPr>
          <w:b/>
          <w:bCs/>
          <w:sz w:val="20"/>
          <w:szCs w:val="20"/>
          <w:lang w:val="es-ES"/>
        </w:rPr>
        <w:t>Cambios en la</w:t>
      </w:r>
      <w:r w:rsidR="004C0DF7" w:rsidRPr="000C3725">
        <w:rPr>
          <w:b/>
          <w:bCs/>
          <w:sz w:val="20"/>
          <w:szCs w:val="20"/>
          <w:lang w:val="es-ES"/>
        </w:rPr>
        <w:t>s</w:t>
      </w:r>
      <w:r w:rsidRPr="000C3725">
        <w:rPr>
          <w:b/>
          <w:bCs/>
          <w:sz w:val="20"/>
          <w:szCs w:val="20"/>
          <w:lang w:val="es-ES"/>
        </w:rPr>
        <w:t xml:space="preserve"> tarifa</w:t>
      </w:r>
      <w:r w:rsidR="004C0DF7" w:rsidRPr="000C3725">
        <w:rPr>
          <w:b/>
          <w:bCs/>
          <w:sz w:val="20"/>
          <w:szCs w:val="20"/>
          <w:lang w:val="es-ES"/>
        </w:rPr>
        <w:t>s</w:t>
      </w:r>
      <w:r w:rsidRPr="000C3725">
        <w:rPr>
          <w:b/>
          <w:bCs/>
          <w:sz w:val="20"/>
          <w:szCs w:val="20"/>
          <w:lang w:val="es-ES"/>
        </w:rPr>
        <w:t xml:space="preserve"> eléctrica</w:t>
      </w:r>
      <w:r w:rsidR="004C0DF7" w:rsidRPr="000C3725">
        <w:rPr>
          <w:b/>
          <w:bCs/>
          <w:sz w:val="20"/>
          <w:szCs w:val="20"/>
          <w:lang w:val="es-ES"/>
        </w:rPr>
        <w:t>s</w:t>
      </w:r>
      <w:r w:rsidRPr="000C3725">
        <w:rPr>
          <w:b/>
          <w:bCs/>
          <w:sz w:val="20"/>
          <w:szCs w:val="20"/>
          <w:lang w:val="es-ES"/>
        </w:rPr>
        <w:t xml:space="preserve"> promedio por clase de cliente</w:t>
      </w:r>
    </w:p>
    <w:p w14:paraId="012907BD" w14:textId="6CE5E10F" w:rsidR="009152A8" w:rsidRPr="000C3725" w:rsidRDefault="001300E2" w:rsidP="00B07537">
      <w:pPr>
        <w:ind w:left="-5" w:right="1151"/>
        <w:jc w:val="center"/>
        <w:rPr>
          <w:b/>
          <w:sz w:val="20"/>
          <w:szCs w:val="20"/>
          <w:lang w:val="es-ES"/>
        </w:rPr>
      </w:pPr>
      <w:r w:rsidRPr="000C3725">
        <w:rPr>
          <w:b/>
          <w:bCs/>
          <w:sz w:val="20"/>
          <w:szCs w:val="20"/>
          <w:lang w:val="es-ES"/>
        </w:rPr>
        <w:t>Para los años de programa</w:t>
      </w:r>
      <w:r w:rsidR="004C0DF7" w:rsidRPr="000C3725">
        <w:rPr>
          <w:b/>
          <w:bCs/>
          <w:sz w:val="20"/>
          <w:szCs w:val="20"/>
          <w:lang w:val="es-ES"/>
        </w:rPr>
        <w:t>s</w:t>
      </w:r>
      <w:r w:rsidRPr="000C3725">
        <w:rPr>
          <w:b/>
          <w:bCs/>
          <w:sz w:val="20"/>
          <w:szCs w:val="20"/>
          <w:lang w:val="es-ES"/>
        </w:rPr>
        <w:t xml:space="preserve"> de 2021 a 2023</w:t>
      </w:r>
    </w:p>
    <w:p w14:paraId="0A9CF8B8" w14:textId="42FE6909" w:rsidR="001A2309" w:rsidRPr="000C3725" w:rsidRDefault="001A2309">
      <w:pPr>
        <w:spacing w:line="259" w:lineRule="auto"/>
        <w:ind w:left="0" w:firstLine="0"/>
        <w:rPr>
          <w:lang w:val="es-ES"/>
        </w:rPr>
      </w:pPr>
    </w:p>
    <w:tbl>
      <w:tblPr>
        <w:tblW w:w="11640" w:type="dxa"/>
        <w:jc w:val="center"/>
        <w:tblLook w:val="04A0" w:firstRow="1" w:lastRow="0" w:firstColumn="1" w:lastColumn="0" w:noHBand="0" w:noVBand="1"/>
      </w:tblPr>
      <w:tblGrid>
        <w:gridCol w:w="1789"/>
        <w:gridCol w:w="971"/>
        <w:gridCol w:w="744"/>
        <w:gridCol w:w="1080"/>
        <w:gridCol w:w="1188"/>
        <w:gridCol w:w="744"/>
        <w:gridCol w:w="1080"/>
        <w:gridCol w:w="1180"/>
        <w:gridCol w:w="744"/>
        <w:gridCol w:w="1170"/>
        <w:gridCol w:w="1110"/>
      </w:tblGrid>
      <w:tr w:rsidR="004C5567" w:rsidRPr="000C3725" w14:paraId="4A1DF461" w14:textId="77777777" w:rsidTr="00B07537">
        <w:trPr>
          <w:trHeight w:val="311"/>
          <w:jc w:val="center"/>
        </w:trPr>
        <w:tc>
          <w:tcPr>
            <w:tcW w:w="1789" w:type="dxa"/>
            <w:tcBorders>
              <w:top w:val="nil"/>
              <w:left w:val="nil"/>
              <w:bottom w:val="nil"/>
              <w:right w:val="nil"/>
            </w:tcBorders>
            <w:shd w:val="clear" w:color="auto" w:fill="auto"/>
            <w:noWrap/>
            <w:vAlign w:val="bottom"/>
            <w:hideMark/>
          </w:tcPr>
          <w:p w14:paraId="3F5097AC" w14:textId="77777777" w:rsidR="00934121" w:rsidRPr="000C3725" w:rsidRDefault="00934121" w:rsidP="00934121">
            <w:pPr>
              <w:spacing w:line="240" w:lineRule="auto"/>
              <w:ind w:left="0" w:firstLine="0"/>
              <w:rPr>
                <w:color w:val="auto"/>
                <w:sz w:val="20"/>
                <w:szCs w:val="24"/>
                <w:lang w:val="es-ES"/>
              </w:rPr>
            </w:pPr>
          </w:p>
        </w:tc>
        <w:tc>
          <w:tcPr>
            <w:tcW w:w="971" w:type="dxa"/>
            <w:tcBorders>
              <w:top w:val="nil"/>
              <w:left w:val="nil"/>
              <w:bottom w:val="nil"/>
              <w:right w:val="nil"/>
            </w:tcBorders>
            <w:shd w:val="clear" w:color="auto" w:fill="auto"/>
            <w:noWrap/>
            <w:vAlign w:val="bottom"/>
            <w:hideMark/>
          </w:tcPr>
          <w:p w14:paraId="11D771E3"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(a)</w:t>
            </w:r>
          </w:p>
        </w:tc>
        <w:tc>
          <w:tcPr>
            <w:tcW w:w="718" w:type="dxa"/>
            <w:tcBorders>
              <w:top w:val="nil"/>
              <w:left w:val="nil"/>
              <w:bottom w:val="nil"/>
              <w:right w:val="nil"/>
            </w:tcBorders>
            <w:shd w:val="clear" w:color="auto" w:fill="auto"/>
            <w:noWrap/>
            <w:vAlign w:val="bottom"/>
            <w:hideMark/>
          </w:tcPr>
          <w:p w14:paraId="1138C11F"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(b)</w:t>
            </w:r>
          </w:p>
        </w:tc>
        <w:tc>
          <w:tcPr>
            <w:tcW w:w="1080" w:type="dxa"/>
            <w:tcBorders>
              <w:top w:val="nil"/>
              <w:left w:val="nil"/>
              <w:bottom w:val="nil"/>
              <w:right w:val="nil"/>
            </w:tcBorders>
            <w:shd w:val="clear" w:color="auto" w:fill="auto"/>
            <w:noWrap/>
            <w:vAlign w:val="bottom"/>
            <w:hideMark/>
          </w:tcPr>
          <w:p w14:paraId="495589D1"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(c) = (b)-(a)</w:t>
            </w:r>
          </w:p>
        </w:tc>
        <w:tc>
          <w:tcPr>
            <w:tcW w:w="1188" w:type="dxa"/>
            <w:tcBorders>
              <w:top w:val="nil"/>
              <w:left w:val="nil"/>
              <w:bottom w:val="nil"/>
              <w:right w:val="nil"/>
            </w:tcBorders>
            <w:shd w:val="clear" w:color="auto" w:fill="auto"/>
            <w:noWrap/>
            <w:vAlign w:val="bottom"/>
            <w:hideMark/>
          </w:tcPr>
          <w:p w14:paraId="719502AC"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(c)/(a)</w:t>
            </w:r>
          </w:p>
        </w:tc>
        <w:tc>
          <w:tcPr>
            <w:tcW w:w="718" w:type="dxa"/>
            <w:tcBorders>
              <w:top w:val="nil"/>
              <w:left w:val="nil"/>
              <w:bottom w:val="nil"/>
              <w:right w:val="nil"/>
            </w:tcBorders>
            <w:shd w:val="clear" w:color="auto" w:fill="auto"/>
            <w:noWrap/>
            <w:vAlign w:val="bottom"/>
            <w:hideMark/>
          </w:tcPr>
          <w:p w14:paraId="7C9461F6"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(e)</w:t>
            </w:r>
          </w:p>
        </w:tc>
        <w:tc>
          <w:tcPr>
            <w:tcW w:w="1080" w:type="dxa"/>
            <w:tcBorders>
              <w:top w:val="nil"/>
              <w:left w:val="nil"/>
              <w:bottom w:val="nil"/>
              <w:right w:val="nil"/>
            </w:tcBorders>
            <w:shd w:val="clear" w:color="auto" w:fill="auto"/>
            <w:noWrap/>
            <w:vAlign w:val="bottom"/>
            <w:hideMark/>
          </w:tcPr>
          <w:p w14:paraId="637F26B5"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(f) = (e)-(a)</w:t>
            </w:r>
          </w:p>
        </w:tc>
        <w:tc>
          <w:tcPr>
            <w:tcW w:w="1180" w:type="dxa"/>
            <w:tcBorders>
              <w:top w:val="nil"/>
              <w:left w:val="nil"/>
              <w:bottom w:val="nil"/>
              <w:right w:val="nil"/>
            </w:tcBorders>
            <w:shd w:val="clear" w:color="auto" w:fill="auto"/>
            <w:noWrap/>
            <w:vAlign w:val="bottom"/>
            <w:hideMark/>
          </w:tcPr>
          <w:p w14:paraId="1FFCCFD6"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(f)/(a)</w:t>
            </w:r>
          </w:p>
        </w:tc>
        <w:tc>
          <w:tcPr>
            <w:tcW w:w="636" w:type="dxa"/>
            <w:tcBorders>
              <w:top w:val="nil"/>
              <w:left w:val="nil"/>
              <w:bottom w:val="nil"/>
              <w:right w:val="nil"/>
            </w:tcBorders>
            <w:shd w:val="clear" w:color="auto" w:fill="auto"/>
            <w:noWrap/>
            <w:vAlign w:val="bottom"/>
            <w:hideMark/>
          </w:tcPr>
          <w:p w14:paraId="40BE15AA"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(g)</w:t>
            </w:r>
          </w:p>
        </w:tc>
        <w:tc>
          <w:tcPr>
            <w:tcW w:w="1170" w:type="dxa"/>
            <w:tcBorders>
              <w:top w:val="nil"/>
              <w:left w:val="nil"/>
              <w:bottom w:val="nil"/>
              <w:right w:val="nil"/>
            </w:tcBorders>
            <w:shd w:val="clear" w:color="auto" w:fill="auto"/>
            <w:noWrap/>
            <w:vAlign w:val="bottom"/>
            <w:hideMark/>
          </w:tcPr>
          <w:p w14:paraId="5751FB30"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(h) = (g)-(a)</w:t>
            </w:r>
          </w:p>
        </w:tc>
        <w:tc>
          <w:tcPr>
            <w:tcW w:w="1110" w:type="dxa"/>
            <w:tcBorders>
              <w:top w:val="nil"/>
              <w:left w:val="nil"/>
              <w:bottom w:val="nil"/>
              <w:right w:val="nil"/>
            </w:tcBorders>
            <w:shd w:val="clear" w:color="auto" w:fill="auto"/>
            <w:noWrap/>
            <w:vAlign w:val="bottom"/>
            <w:hideMark/>
          </w:tcPr>
          <w:p w14:paraId="7F1E57DF" w14:textId="77777777" w:rsidR="00934121" w:rsidRPr="000C3725" w:rsidRDefault="001300E2" w:rsidP="00934121">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(i) = (h)/(a)</w:t>
            </w:r>
          </w:p>
        </w:tc>
      </w:tr>
      <w:tr w:rsidR="004C5567" w:rsidRPr="000C3725" w14:paraId="377CF1C3" w14:textId="77777777" w:rsidTr="00B07537">
        <w:trPr>
          <w:trHeight w:val="296"/>
          <w:jc w:val="center"/>
        </w:trPr>
        <w:tc>
          <w:tcPr>
            <w:tcW w:w="1789" w:type="dxa"/>
            <w:tcBorders>
              <w:top w:val="single" w:sz="8" w:space="0" w:color="auto"/>
              <w:left w:val="single" w:sz="8" w:space="0" w:color="auto"/>
              <w:bottom w:val="nil"/>
              <w:right w:val="single" w:sz="8" w:space="0" w:color="auto"/>
            </w:tcBorders>
            <w:shd w:val="clear" w:color="auto" w:fill="auto"/>
            <w:noWrap/>
            <w:vAlign w:val="bottom"/>
            <w:hideMark/>
          </w:tcPr>
          <w:p w14:paraId="7A351C81" w14:textId="77777777" w:rsidR="00934121" w:rsidRPr="000C3725" w:rsidRDefault="001300E2" w:rsidP="00934121">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71" w:type="dxa"/>
            <w:tcBorders>
              <w:top w:val="single" w:sz="8" w:space="0" w:color="auto"/>
              <w:left w:val="nil"/>
              <w:bottom w:val="nil"/>
              <w:right w:val="single" w:sz="8" w:space="0" w:color="auto"/>
            </w:tcBorders>
            <w:shd w:val="clear" w:color="auto" w:fill="auto"/>
            <w:noWrap/>
            <w:vAlign w:val="bottom"/>
            <w:hideMark/>
          </w:tcPr>
          <w:p w14:paraId="629376F3"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2019</w:t>
            </w:r>
          </w:p>
        </w:tc>
        <w:tc>
          <w:tcPr>
            <w:tcW w:w="2986" w:type="dxa"/>
            <w:gridSpan w:val="3"/>
            <w:tcBorders>
              <w:top w:val="single" w:sz="8" w:space="0" w:color="auto"/>
              <w:left w:val="nil"/>
              <w:bottom w:val="nil"/>
              <w:right w:val="single" w:sz="8" w:space="0" w:color="000000"/>
            </w:tcBorders>
            <w:shd w:val="clear" w:color="auto" w:fill="auto"/>
            <w:noWrap/>
            <w:vAlign w:val="bottom"/>
            <w:hideMark/>
          </w:tcPr>
          <w:p w14:paraId="4E472C4E"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2021</w:t>
            </w:r>
          </w:p>
        </w:tc>
        <w:tc>
          <w:tcPr>
            <w:tcW w:w="2978" w:type="dxa"/>
            <w:gridSpan w:val="3"/>
            <w:tcBorders>
              <w:top w:val="single" w:sz="8" w:space="0" w:color="auto"/>
              <w:left w:val="nil"/>
              <w:bottom w:val="nil"/>
              <w:right w:val="single" w:sz="8" w:space="0" w:color="000000"/>
            </w:tcBorders>
            <w:shd w:val="clear" w:color="auto" w:fill="auto"/>
            <w:noWrap/>
            <w:vAlign w:val="bottom"/>
            <w:hideMark/>
          </w:tcPr>
          <w:p w14:paraId="1B7B98FC"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2022</w:t>
            </w:r>
          </w:p>
        </w:tc>
        <w:tc>
          <w:tcPr>
            <w:tcW w:w="2916" w:type="dxa"/>
            <w:gridSpan w:val="3"/>
            <w:tcBorders>
              <w:top w:val="single" w:sz="8" w:space="0" w:color="auto"/>
              <w:left w:val="nil"/>
              <w:bottom w:val="nil"/>
              <w:right w:val="single" w:sz="8" w:space="0" w:color="000000"/>
            </w:tcBorders>
            <w:shd w:val="clear" w:color="auto" w:fill="auto"/>
            <w:noWrap/>
            <w:vAlign w:val="bottom"/>
            <w:hideMark/>
          </w:tcPr>
          <w:p w14:paraId="6FA8BD8E"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2023</w:t>
            </w:r>
          </w:p>
        </w:tc>
      </w:tr>
      <w:tr w:rsidR="004C5567" w:rsidRPr="000C3725" w14:paraId="6BAA6E0D" w14:textId="77777777" w:rsidTr="00B07537">
        <w:trPr>
          <w:trHeight w:val="296"/>
          <w:jc w:val="center"/>
        </w:trPr>
        <w:tc>
          <w:tcPr>
            <w:tcW w:w="1789" w:type="dxa"/>
            <w:tcBorders>
              <w:top w:val="nil"/>
              <w:left w:val="single" w:sz="8" w:space="0" w:color="auto"/>
              <w:bottom w:val="nil"/>
              <w:right w:val="single" w:sz="8" w:space="0" w:color="auto"/>
            </w:tcBorders>
            <w:shd w:val="clear" w:color="auto" w:fill="auto"/>
            <w:noWrap/>
            <w:vAlign w:val="bottom"/>
            <w:hideMark/>
          </w:tcPr>
          <w:p w14:paraId="4F53A55F" w14:textId="77777777" w:rsidR="00934121" w:rsidRPr="000C3725" w:rsidRDefault="001300E2" w:rsidP="00934121">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71" w:type="dxa"/>
            <w:tcBorders>
              <w:top w:val="nil"/>
              <w:left w:val="nil"/>
              <w:bottom w:val="nil"/>
              <w:right w:val="single" w:sz="8" w:space="0" w:color="auto"/>
            </w:tcBorders>
            <w:shd w:val="clear" w:color="auto" w:fill="auto"/>
            <w:noWrap/>
            <w:vAlign w:val="bottom"/>
            <w:hideMark/>
          </w:tcPr>
          <w:p w14:paraId="56FC1E0E"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Actual</w:t>
            </w:r>
          </w:p>
        </w:tc>
        <w:tc>
          <w:tcPr>
            <w:tcW w:w="2986" w:type="dxa"/>
            <w:gridSpan w:val="3"/>
            <w:tcBorders>
              <w:top w:val="nil"/>
              <w:left w:val="nil"/>
              <w:bottom w:val="single" w:sz="4" w:space="0" w:color="auto"/>
              <w:right w:val="single" w:sz="8" w:space="0" w:color="000000"/>
            </w:tcBorders>
            <w:shd w:val="clear" w:color="auto" w:fill="auto"/>
            <w:noWrap/>
            <w:vAlign w:val="bottom"/>
            <w:hideMark/>
          </w:tcPr>
          <w:p w14:paraId="2119D22F"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978" w:type="dxa"/>
            <w:gridSpan w:val="3"/>
            <w:tcBorders>
              <w:top w:val="nil"/>
              <w:left w:val="nil"/>
              <w:bottom w:val="single" w:sz="4" w:space="0" w:color="auto"/>
              <w:right w:val="single" w:sz="8" w:space="0" w:color="000000"/>
            </w:tcBorders>
            <w:shd w:val="clear" w:color="auto" w:fill="auto"/>
            <w:noWrap/>
            <w:vAlign w:val="bottom"/>
            <w:hideMark/>
          </w:tcPr>
          <w:p w14:paraId="76A11968"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916" w:type="dxa"/>
            <w:gridSpan w:val="3"/>
            <w:tcBorders>
              <w:top w:val="nil"/>
              <w:left w:val="nil"/>
              <w:bottom w:val="single" w:sz="4" w:space="0" w:color="auto"/>
              <w:right w:val="single" w:sz="8" w:space="0" w:color="000000"/>
            </w:tcBorders>
            <w:shd w:val="clear" w:color="auto" w:fill="auto"/>
            <w:noWrap/>
            <w:vAlign w:val="bottom"/>
            <w:hideMark/>
          </w:tcPr>
          <w:p w14:paraId="1D589DCC"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r>
      <w:tr w:rsidR="004C5567" w:rsidRPr="000C3725" w14:paraId="5C45257E" w14:textId="77777777" w:rsidTr="00B07537">
        <w:trPr>
          <w:trHeight w:val="311"/>
          <w:jc w:val="center"/>
        </w:trPr>
        <w:tc>
          <w:tcPr>
            <w:tcW w:w="1789" w:type="dxa"/>
            <w:tcBorders>
              <w:top w:val="nil"/>
              <w:left w:val="single" w:sz="8" w:space="0" w:color="auto"/>
              <w:bottom w:val="single" w:sz="8" w:space="0" w:color="auto"/>
              <w:right w:val="single" w:sz="8" w:space="0" w:color="auto"/>
            </w:tcBorders>
            <w:shd w:val="clear" w:color="auto" w:fill="auto"/>
            <w:noWrap/>
            <w:vAlign w:val="bottom"/>
            <w:hideMark/>
          </w:tcPr>
          <w:p w14:paraId="044CEBDA"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Clase de cliente</w:t>
            </w:r>
          </w:p>
        </w:tc>
        <w:tc>
          <w:tcPr>
            <w:tcW w:w="971" w:type="dxa"/>
            <w:tcBorders>
              <w:top w:val="nil"/>
              <w:left w:val="nil"/>
              <w:bottom w:val="single" w:sz="8" w:space="0" w:color="auto"/>
              <w:right w:val="single" w:sz="8" w:space="0" w:color="auto"/>
            </w:tcBorders>
            <w:shd w:val="clear" w:color="auto" w:fill="auto"/>
            <w:noWrap/>
            <w:vAlign w:val="bottom"/>
            <w:hideMark/>
          </w:tcPr>
          <w:p w14:paraId="1600B8E1"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718" w:type="dxa"/>
            <w:tcBorders>
              <w:top w:val="nil"/>
              <w:left w:val="nil"/>
              <w:bottom w:val="single" w:sz="8" w:space="0" w:color="auto"/>
              <w:right w:val="nil"/>
            </w:tcBorders>
            <w:shd w:val="clear" w:color="auto" w:fill="auto"/>
            <w:noWrap/>
            <w:vAlign w:val="bottom"/>
            <w:hideMark/>
          </w:tcPr>
          <w:p w14:paraId="34C1496F"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080" w:type="dxa"/>
            <w:tcBorders>
              <w:top w:val="nil"/>
              <w:left w:val="nil"/>
              <w:bottom w:val="single" w:sz="8" w:space="0" w:color="auto"/>
              <w:right w:val="nil"/>
            </w:tcBorders>
            <w:shd w:val="clear" w:color="000000" w:fill="BFBFBF"/>
            <w:noWrap/>
            <w:vAlign w:val="bottom"/>
            <w:hideMark/>
          </w:tcPr>
          <w:p w14:paraId="762AFBEA"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88" w:type="dxa"/>
            <w:tcBorders>
              <w:top w:val="nil"/>
              <w:left w:val="nil"/>
              <w:bottom w:val="single" w:sz="8" w:space="0" w:color="auto"/>
              <w:right w:val="single" w:sz="8" w:space="0" w:color="auto"/>
            </w:tcBorders>
            <w:shd w:val="clear" w:color="000000" w:fill="BFBFBF"/>
            <w:noWrap/>
            <w:vAlign w:val="bottom"/>
            <w:hideMark/>
          </w:tcPr>
          <w:p w14:paraId="6A0F42FB"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718" w:type="dxa"/>
            <w:tcBorders>
              <w:top w:val="nil"/>
              <w:left w:val="nil"/>
              <w:bottom w:val="single" w:sz="8" w:space="0" w:color="auto"/>
              <w:right w:val="nil"/>
            </w:tcBorders>
            <w:shd w:val="clear" w:color="auto" w:fill="auto"/>
            <w:noWrap/>
            <w:vAlign w:val="bottom"/>
            <w:hideMark/>
          </w:tcPr>
          <w:p w14:paraId="66898480"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080" w:type="dxa"/>
            <w:tcBorders>
              <w:top w:val="nil"/>
              <w:left w:val="nil"/>
              <w:bottom w:val="single" w:sz="8" w:space="0" w:color="auto"/>
              <w:right w:val="nil"/>
            </w:tcBorders>
            <w:shd w:val="clear" w:color="000000" w:fill="BFBFBF"/>
            <w:noWrap/>
            <w:vAlign w:val="bottom"/>
            <w:hideMark/>
          </w:tcPr>
          <w:p w14:paraId="44AD233A"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80" w:type="dxa"/>
            <w:tcBorders>
              <w:top w:val="nil"/>
              <w:left w:val="nil"/>
              <w:bottom w:val="single" w:sz="8" w:space="0" w:color="auto"/>
              <w:right w:val="single" w:sz="8" w:space="0" w:color="auto"/>
            </w:tcBorders>
            <w:shd w:val="clear" w:color="000000" w:fill="BFBFBF"/>
            <w:noWrap/>
            <w:vAlign w:val="bottom"/>
            <w:hideMark/>
          </w:tcPr>
          <w:p w14:paraId="412D4428"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636" w:type="dxa"/>
            <w:tcBorders>
              <w:top w:val="nil"/>
              <w:left w:val="nil"/>
              <w:bottom w:val="single" w:sz="8" w:space="0" w:color="auto"/>
              <w:right w:val="nil"/>
            </w:tcBorders>
            <w:shd w:val="clear" w:color="auto" w:fill="auto"/>
            <w:noWrap/>
            <w:vAlign w:val="bottom"/>
            <w:hideMark/>
          </w:tcPr>
          <w:p w14:paraId="009C9571"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70" w:type="dxa"/>
            <w:tcBorders>
              <w:top w:val="nil"/>
              <w:left w:val="nil"/>
              <w:bottom w:val="single" w:sz="8" w:space="0" w:color="auto"/>
              <w:right w:val="nil"/>
            </w:tcBorders>
            <w:shd w:val="clear" w:color="000000" w:fill="BFBFBF"/>
            <w:noWrap/>
            <w:vAlign w:val="bottom"/>
            <w:hideMark/>
          </w:tcPr>
          <w:p w14:paraId="121DBA8A"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10" w:type="dxa"/>
            <w:tcBorders>
              <w:top w:val="nil"/>
              <w:left w:val="nil"/>
              <w:bottom w:val="single" w:sz="8" w:space="0" w:color="auto"/>
              <w:right w:val="single" w:sz="8" w:space="0" w:color="auto"/>
            </w:tcBorders>
            <w:shd w:val="clear" w:color="000000" w:fill="BFBFBF"/>
            <w:noWrap/>
            <w:vAlign w:val="bottom"/>
            <w:hideMark/>
          </w:tcPr>
          <w:p w14:paraId="1989F33D" w14:textId="77777777" w:rsidR="00934121" w:rsidRPr="000C3725" w:rsidRDefault="001300E2" w:rsidP="00934121">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r>
      <w:tr w:rsidR="004C5567" w:rsidRPr="000C3725" w14:paraId="38C653D1" w14:textId="77777777" w:rsidTr="00B07537">
        <w:trPr>
          <w:trHeight w:val="296"/>
          <w:jc w:val="center"/>
        </w:trPr>
        <w:tc>
          <w:tcPr>
            <w:tcW w:w="1789" w:type="dxa"/>
            <w:tcBorders>
              <w:top w:val="nil"/>
              <w:left w:val="single" w:sz="8" w:space="0" w:color="auto"/>
              <w:bottom w:val="nil"/>
              <w:right w:val="single" w:sz="8" w:space="0" w:color="auto"/>
            </w:tcBorders>
            <w:shd w:val="clear" w:color="auto" w:fill="auto"/>
            <w:noWrap/>
            <w:vAlign w:val="bottom"/>
            <w:hideMark/>
          </w:tcPr>
          <w:p w14:paraId="63BC290D" w14:textId="77777777" w:rsidR="00934121" w:rsidRPr="000C3725" w:rsidRDefault="001300E2" w:rsidP="00934121">
            <w:pPr>
              <w:spacing w:line="240" w:lineRule="auto"/>
              <w:ind w:left="0" w:firstLine="0"/>
              <w:rPr>
                <w:rFonts w:ascii="Calibri" w:hAnsi="Calibri" w:cs="Calibri"/>
                <w:sz w:val="22"/>
                <w:lang w:val="es-ES"/>
              </w:rPr>
            </w:pPr>
            <w:r w:rsidRPr="000C3725">
              <w:rPr>
                <w:rFonts w:ascii="Calibri" w:eastAsia="Calibri" w:hAnsi="Calibri" w:cs="Calibri"/>
                <w:sz w:val="22"/>
                <w:lang w:val="es-ES"/>
              </w:rPr>
              <w:t>Residencial</w:t>
            </w:r>
          </w:p>
        </w:tc>
        <w:tc>
          <w:tcPr>
            <w:tcW w:w="971" w:type="dxa"/>
            <w:tcBorders>
              <w:top w:val="nil"/>
              <w:left w:val="nil"/>
              <w:bottom w:val="nil"/>
              <w:right w:val="single" w:sz="8" w:space="0" w:color="auto"/>
            </w:tcBorders>
            <w:shd w:val="clear" w:color="auto" w:fill="auto"/>
            <w:noWrap/>
            <w:vAlign w:val="bottom"/>
            <w:hideMark/>
          </w:tcPr>
          <w:p w14:paraId="447FCAD0" w14:textId="71AA874E"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0.018</w:t>
            </w:r>
          </w:p>
        </w:tc>
        <w:tc>
          <w:tcPr>
            <w:tcW w:w="718" w:type="dxa"/>
            <w:tcBorders>
              <w:top w:val="nil"/>
              <w:left w:val="nil"/>
              <w:bottom w:val="nil"/>
              <w:right w:val="nil"/>
            </w:tcBorders>
            <w:shd w:val="clear" w:color="auto" w:fill="auto"/>
            <w:noWrap/>
            <w:vAlign w:val="bottom"/>
            <w:hideMark/>
          </w:tcPr>
          <w:p w14:paraId="75946766" w14:textId="49CEE43B"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0.018</w:t>
            </w:r>
          </w:p>
        </w:tc>
        <w:tc>
          <w:tcPr>
            <w:tcW w:w="1080" w:type="dxa"/>
            <w:tcBorders>
              <w:top w:val="nil"/>
              <w:left w:val="nil"/>
              <w:bottom w:val="nil"/>
              <w:right w:val="nil"/>
            </w:tcBorders>
            <w:shd w:val="clear" w:color="000000" w:fill="F2F2F2"/>
            <w:noWrap/>
            <w:vAlign w:val="bottom"/>
            <w:hideMark/>
          </w:tcPr>
          <w:p w14:paraId="594FAC17" w14:textId="2A7B7763"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88" w:type="dxa"/>
            <w:tcBorders>
              <w:top w:val="nil"/>
              <w:left w:val="nil"/>
              <w:bottom w:val="nil"/>
              <w:right w:val="single" w:sz="8" w:space="0" w:color="auto"/>
            </w:tcBorders>
            <w:shd w:val="clear" w:color="000000" w:fill="F2F2F2"/>
            <w:noWrap/>
            <w:vAlign w:val="bottom"/>
            <w:hideMark/>
          </w:tcPr>
          <w:p w14:paraId="6089C7E5" w14:textId="5ACE6D9E"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3%</w:t>
            </w:r>
          </w:p>
        </w:tc>
        <w:tc>
          <w:tcPr>
            <w:tcW w:w="718" w:type="dxa"/>
            <w:tcBorders>
              <w:top w:val="nil"/>
              <w:left w:val="nil"/>
              <w:bottom w:val="nil"/>
              <w:right w:val="nil"/>
            </w:tcBorders>
            <w:shd w:val="clear" w:color="auto" w:fill="auto"/>
            <w:noWrap/>
            <w:vAlign w:val="bottom"/>
            <w:hideMark/>
          </w:tcPr>
          <w:p w14:paraId="20C6785B" w14:textId="0CB365FD"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0.018</w:t>
            </w:r>
          </w:p>
        </w:tc>
        <w:tc>
          <w:tcPr>
            <w:tcW w:w="1080" w:type="dxa"/>
            <w:tcBorders>
              <w:top w:val="nil"/>
              <w:left w:val="nil"/>
              <w:bottom w:val="nil"/>
              <w:right w:val="nil"/>
            </w:tcBorders>
            <w:shd w:val="clear" w:color="000000" w:fill="F2F2F2"/>
            <w:noWrap/>
            <w:vAlign w:val="bottom"/>
            <w:hideMark/>
          </w:tcPr>
          <w:p w14:paraId="7903FE91" w14:textId="5598AF0A"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0" w:type="dxa"/>
            <w:tcBorders>
              <w:top w:val="nil"/>
              <w:left w:val="nil"/>
              <w:bottom w:val="nil"/>
              <w:right w:val="single" w:sz="8" w:space="0" w:color="auto"/>
            </w:tcBorders>
            <w:shd w:val="clear" w:color="000000" w:fill="F2F2F2"/>
            <w:noWrap/>
            <w:vAlign w:val="bottom"/>
            <w:hideMark/>
          </w:tcPr>
          <w:p w14:paraId="2949F3C4" w14:textId="08E70483"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4%</w:t>
            </w:r>
          </w:p>
        </w:tc>
        <w:tc>
          <w:tcPr>
            <w:tcW w:w="636" w:type="dxa"/>
            <w:tcBorders>
              <w:top w:val="nil"/>
              <w:left w:val="nil"/>
              <w:bottom w:val="nil"/>
              <w:right w:val="nil"/>
            </w:tcBorders>
            <w:shd w:val="clear" w:color="auto" w:fill="auto"/>
            <w:noWrap/>
            <w:vAlign w:val="bottom"/>
            <w:hideMark/>
          </w:tcPr>
          <w:p w14:paraId="1519800C" w14:textId="486EF80A"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0.018</w:t>
            </w:r>
          </w:p>
        </w:tc>
        <w:tc>
          <w:tcPr>
            <w:tcW w:w="1170" w:type="dxa"/>
            <w:tcBorders>
              <w:top w:val="nil"/>
              <w:left w:val="nil"/>
              <w:bottom w:val="nil"/>
              <w:right w:val="nil"/>
            </w:tcBorders>
            <w:shd w:val="clear" w:color="000000" w:fill="F2F2F2"/>
            <w:noWrap/>
            <w:vAlign w:val="bottom"/>
            <w:hideMark/>
          </w:tcPr>
          <w:p w14:paraId="0E51F7AC" w14:textId="1F4FA77C"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10" w:type="dxa"/>
            <w:tcBorders>
              <w:top w:val="nil"/>
              <w:left w:val="nil"/>
              <w:bottom w:val="nil"/>
              <w:right w:val="single" w:sz="8" w:space="0" w:color="auto"/>
            </w:tcBorders>
            <w:shd w:val="clear" w:color="000000" w:fill="F2F2F2"/>
            <w:noWrap/>
            <w:vAlign w:val="bottom"/>
            <w:hideMark/>
          </w:tcPr>
          <w:p w14:paraId="79973482" w14:textId="35D13070"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4%</w:t>
            </w:r>
          </w:p>
        </w:tc>
      </w:tr>
      <w:tr w:rsidR="004C5567" w:rsidRPr="000C3725" w14:paraId="736223C6" w14:textId="77777777" w:rsidTr="00B07537">
        <w:trPr>
          <w:trHeight w:val="296"/>
          <w:jc w:val="center"/>
        </w:trPr>
        <w:tc>
          <w:tcPr>
            <w:tcW w:w="1789" w:type="dxa"/>
            <w:tcBorders>
              <w:top w:val="nil"/>
              <w:left w:val="single" w:sz="8" w:space="0" w:color="auto"/>
              <w:bottom w:val="nil"/>
              <w:right w:val="single" w:sz="8" w:space="0" w:color="auto"/>
            </w:tcBorders>
            <w:shd w:val="clear" w:color="auto" w:fill="auto"/>
            <w:noWrap/>
            <w:vAlign w:val="bottom"/>
            <w:hideMark/>
          </w:tcPr>
          <w:p w14:paraId="2B8A44AE" w14:textId="77777777" w:rsidR="00934121" w:rsidRPr="000C3725" w:rsidRDefault="001300E2" w:rsidP="00934121">
            <w:pPr>
              <w:spacing w:line="240" w:lineRule="auto"/>
              <w:ind w:left="0" w:firstLine="0"/>
              <w:rPr>
                <w:rFonts w:ascii="Calibri" w:hAnsi="Calibri" w:cs="Calibri"/>
                <w:sz w:val="22"/>
                <w:lang w:val="es-ES"/>
              </w:rPr>
            </w:pPr>
            <w:r w:rsidRPr="000C3725">
              <w:rPr>
                <w:rFonts w:ascii="Calibri" w:eastAsia="Calibri" w:hAnsi="Calibri" w:cs="Calibri"/>
                <w:sz w:val="22"/>
                <w:lang w:val="es-ES"/>
              </w:rPr>
              <w:t>Comercial pequeño</w:t>
            </w:r>
          </w:p>
        </w:tc>
        <w:tc>
          <w:tcPr>
            <w:tcW w:w="971" w:type="dxa"/>
            <w:tcBorders>
              <w:top w:val="nil"/>
              <w:left w:val="nil"/>
              <w:bottom w:val="nil"/>
              <w:right w:val="single" w:sz="8" w:space="0" w:color="auto"/>
            </w:tcBorders>
            <w:shd w:val="clear" w:color="auto" w:fill="auto"/>
            <w:noWrap/>
            <w:vAlign w:val="bottom"/>
            <w:hideMark/>
          </w:tcPr>
          <w:p w14:paraId="7279932F" w14:textId="3BB5FD57"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718" w:type="dxa"/>
            <w:tcBorders>
              <w:top w:val="nil"/>
              <w:left w:val="nil"/>
              <w:bottom w:val="nil"/>
              <w:right w:val="nil"/>
            </w:tcBorders>
            <w:shd w:val="clear" w:color="auto" w:fill="auto"/>
            <w:noWrap/>
            <w:vAlign w:val="bottom"/>
            <w:hideMark/>
          </w:tcPr>
          <w:p w14:paraId="3D107952" w14:textId="62D36DFD"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080" w:type="dxa"/>
            <w:tcBorders>
              <w:top w:val="nil"/>
              <w:left w:val="nil"/>
              <w:bottom w:val="nil"/>
              <w:right w:val="nil"/>
            </w:tcBorders>
            <w:shd w:val="clear" w:color="000000" w:fill="F2F2F2"/>
            <w:noWrap/>
            <w:vAlign w:val="bottom"/>
            <w:hideMark/>
          </w:tcPr>
          <w:p w14:paraId="3C0B1362" w14:textId="69104D44"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88" w:type="dxa"/>
            <w:tcBorders>
              <w:top w:val="nil"/>
              <w:left w:val="nil"/>
              <w:bottom w:val="nil"/>
              <w:right w:val="single" w:sz="8" w:space="0" w:color="auto"/>
            </w:tcBorders>
            <w:shd w:val="clear" w:color="000000" w:fill="F2F2F2"/>
            <w:noWrap/>
            <w:vAlign w:val="bottom"/>
            <w:hideMark/>
          </w:tcPr>
          <w:p w14:paraId="0FF37337" w14:textId="390F9133"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w:t>
            </w:r>
          </w:p>
        </w:tc>
        <w:tc>
          <w:tcPr>
            <w:tcW w:w="718" w:type="dxa"/>
            <w:tcBorders>
              <w:top w:val="nil"/>
              <w:left w:val="nil"/>
              <w:bottom w:val="nil"/>
              <w:right w:val="nil"/>
            </w:tcBorders>
            <w:shd w:val="clear" w:color="auto" w:fill="auto"/>
            <w:noWrap/>
            <w:vAlign w:val="bottom"/>
            <w:hideMark/>
          </w:tcPr>
          <w:p w14:paraId="0997CBF1" w14:textId="07FDAFC0"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080" w:type="dxa"/>
            <w:tcBorders>
              <w:top w:val="nil"/>
              <w:left w:val="nil"/>
              <w:bottom w:val="nil"/>
              <w:right w:val="nil"/>
            </w:tcBorders>
            <w:shd w:val="clear" w:color="000000" w:fill="F2F2F2"/>
            <w:noWrap/>
            <w:vAlign w:val="bottom"/>
            <w:hideMark/>
          </w:tcPr>
          <w:p w14:paraId="1F77908E" w14:textId="0649F64D"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80" w:type="dxa"/>
            <w:tcBorders>
              <w:top w:val="nil"/>
              <w:left w:val="nil"/>
              <w:bottom w:val="nil"/>
              <w:right w:val="single" w:sz="8" w:space="0" w:color="auto"/>
            </w:tcBorders>
            <w:shd w:val="clear" w:color="000000" w:fill="F2F2F2"/>
            <w:noWrap/>
            <w:vAlign w:val="bottom"/>
            <w:hideMark/>
          </w:tcPr>
          <w:p w14:paraId="48F14D4F" w14:textId="1404005E"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w:t>
            </w:r>
          </w:p>
        </w:tc>
        <w:tc>
          <w:tcPr>
            <w:tcW w:w="636" w:type="dxa"/>
            <w:tcBorders>
              <w:top w:val="nil"/>
              <w:left w:val="nil"/>
              <w:bottom w:val="nil"/>
              <w:right w:val="nil"/>
            </w:tcBorders>
            <w:shd w:val="clear" w:color="auto" w:fill="auto"/>
            <w:noWrap/>
            <w:vAlign w:val="bottom"/>
            <w:hideMark/>
          </w:tcPr>
          <w:p w14:paraId="6C2FB29A" w14:textId="40F369C4"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170" w:type="dxa"/>
            <w:tcBorders>
              <w:top w:val="nil"/>
              <w:left w:val="nil"/>
              <w:bottom w:val="nil"/>
              <w:right w:val="nil"/>
            </w:tcBorders>
            <w:shd w:val="clear" w:color="000000" w:fill="F2F2F2"/>
            <w:noWrap/>
            <w:vAlign w:val="bottom"/>
            <w:hideMark/>
          </w:tcPr>
          <w:p w14:paraId="7CE3B527" w14:textId="3A82C946"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10" w:type="dxa"/>
            <w:tcBorders>
              <w:top w:val="nil"/>
              <w:left w:val="nil"/>
              <w:bottom w:val="nil"/>
              <w:right w:val="single" w:sz="8" w:space="0" w:color="auto"/>
            </w:tcBorders>
            <w:shd w:val="clear" w:color="000000" w:fill="F2F2F2"/>
            <w:noWrap/>
            <w:vAlign w:val="bottom"/>
            <w:hideMark/>
          </w:tcPr>
          <w:p w14:paraId="46A99912" w14:textId="1F16130D"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w:t>
            </w:r>
          </w:p>
        </w:tc>
      </w:tr>
      <w:tr w:rsidR="004C5567" w:rsidRPr="000C3725" w14:paraId="6EA24424" w14:textId="77777777" w:rsidTr="00B07537">
        <w:trPr>
          <w:trHeight w:val="296"/>
          <w:jc w:val="center"/>
        </w:trPr>
        <w:tc>
          <w:tcPr>
            <w:tcW w:w="1789" w:type="dxa"/>
            <w:tcBorders>
              <w:top w:val="nil"/>
              <w:left w:val="single" w:sz="8" w:space="0" w:color="auto"/>
              <w:bottom w:val="nil"/>
              <w:right w:val="single" w:sz="8" w:space="0" w:color="auto"/>
            </w:tcBorders>
            <w:shd w:val="clear" w:color="auto" w:fill="auto"/>
            <w:noWrap/>
            <w:vAlign w:val="bottom"/>
            <w:hideMark/>
          </w:tcPr>
          <w:p w14:paraId="170353C6" w14:textId="77777777" w:rsidR="00934121" w:rsidRPr="000C3725" w:rsidRDefault="001300E2" w:rsidP="00934121">
            <w:pPr>
              <w:spacing w:line="240" w:lineRule="auto"/>
              <w:ind w:left="0" w:firstLine="0"/>
              <w:rPr>
                <w:rFonts w:ascii="Calibri" w:hAnsi="Calibri" w:cs="Calibri"/>
                <w:sz w:val="22"/>
                <w:lang w:val="es-ES"/>
              </w:rPr>
            </w:pPr>
            <w:r w:rsidRPr="000C3725">
              <w:rPr>
                <w:rFonts w:ascii="Calibri" w:eastAsia="Calibri" w:hAnsi="Calibri" w:cs="Calibri"/>
                <w:sz w:val="22"/>
                <w:lang w:val="es-ES"/>
              </w:rPr>
              <w:t>Mediano y grande</w:t>
            </w:r>
          </w:p>
        </w:tc>
        <w:tc>
          <w:tcPr>
            <w:tcW w:w="971" w:type="dxa"/>
            <w:tcBorders>
              <w:top w:val="nil"/>
              <w:left w:val="nil"/>
              <w:bottom w:val="nil"/>
              <w:right w:val="single" w:sz="8" w:space="0" w:color="auto"/>
            </w:tcBorders>
            <w:shd w:val="clear" w:color="auto" w:fill="auto"/>
            <w:noWrap/>
            <w:vAlign w:val="bottom"/>
            <w:hideMark/>
          </w:tcPr>
          <w:p w14:paraId="75B19BAF" w14:textId="6FDE5B8A"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0.015</w:t>
            </w:r>
          </w:p>
        </w:tc>
        <w:tc>
          <w:tcPr>
            <w:tcW w:w="718" w:type="dxa"/>
            <w:tcBorders>
              <w:top w:val="nil"/>
              <w:left w:val="nil"/>
              <w:bottom w:val="nil"/>
              <w:right w:val="nil"/>
            </w:tcBorders>
            <w:shd w:val="clear" w:color="auto" w:fill="auto"/>
            <w:noWrap/>
            <w:vAlign w:val="bottom"/>
            <w:hideMark/>
          </w:tcPr>
          <w:p w14:paraId="39AE70BA" w14:textId="3F6E55DF"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080" w:type="dxa"/>
            <w:tcBorders>
              <w:top w:val="nil"/>
              <w:left w:val="nil"/>
              <w:bottom w:val="nil"/>
              <w:right w:val="nil"/>
            </w:tcBorders>
            <w:shd w:val="clear" w:color="000000" w:fill="F2F2F2"/>
            <w:noWrap/>
            <w:vAlign w:val="bottom"/>
            <w:hideMark/>
          </w:tcPr>
          <w:p w14:paraId="742755A0" w14:textId="65B0788F"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8" w:type="dxa"/>
            <w:tcBorders>
              <w:top w:val="nil"/>
              <w:left w:val="nil"/>
              <w:bottom w:val="nil"/>
              <w:right w:val="single" w:sz="8" w:space="0" w:color="auto"/>
            </w:tcBorders>
            <w:shd w:val="clear" w:color="000000" w:fill="F2F2F2"/>
            <w:noWrap/>
            <w:vAlign w:val="bottom"/>
            <w:hideMark/>
          </w:tcPr>
          <w:p w14:paraId="240CD4F6" w14:textId="6ABC3C2D"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7%</w:t>
            </w:r>
          </w:p>
        </w:tc>
        <w:tc>
          <w:tcPr>
            <w:tcW w:w="718" w:type="dxa"/>
            <w:tcBorders>
              <w:top w:val="nil"/>
              <w:left w:val="nil"/>
              <w:bottom w:val="nil"/>
              <w:right w:val="nil"/>
            </w:tcBorders>
            <w:shd w:val="clear" w:color="auto" w:fill="auto"/>
            <w:noWrap/>
            <w:vAlign w:val="bottom"/>
            <w:hideMark/>
          </w:tcPr>
          <w:p w14:paraId="1B52A255" w14:textId="6E464AE1"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080" w:type="dxa"/>
            <w:tcBorders>
              <w:top w:val="nil"/>
              <w:left w:val="nil"/>
              <w:bottom w:val="nil"/>
              <w:right w:val="nil"/>
            </w:tcBorders>
            <w:shd w:val="clear" w:color="000000" w:fill="F2F2F2"/>
            <w:noWrap/>
            <w:vAlign w:val="bottom"/>
            <w:hideMark/>
          </w:tcPr>
          <w:p w14:paraId="4C2A5CDD" w14:textId="11EE35E4"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0" w:type="dxa"/>
            <w:tcBorders>
              <w:top w:val="nil"/>
              <w:left w:val="nil"/>
              <w:bottom w:val="nil"/>
              <w:right w:val="single" w:sz="8" w:space="0" w:color="auto"/>
            </w:tcBorders>
            <w:shd w:val="clear" w:color="000000" w:fill="F2F2F2"/>
            <w:noWrap/>
            <w:vAlign w:val="bottom"/>
            <w:hideMark/>
          </w:tcPr>
          <w:p w14:paraId="103956CA" w14:textId="12C7D129"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8%</w:t>
            </w:r>
          </w:p>
        </w:tc>
        <w:tc>
          <w:tcPr>
            <w:tcW w:w="636" w:type="dxa"/>
            <w:tcBorders>
              <w:top w:val="nil"/>
              <w:left w:val="nil"/>
              <w:bottom w:val="nil"/>
              <w:right w:val="nil"/>
            </w:tcBorders>
            <w:shd w:val="clear" w:color="auto" w:fill="auto"/>
            <w:noWrap/>
            <w:vAlign w:val="bottom"/>
            <w:hideMark/>
          </w:tcPr>
          <w:p w14:paraId="02C34852" w14:textId="1F08F03A"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170" w:type="dxa"/>
            <w:tcBorders>
              <w:top w:val="nil"/>
              <w:left w:val="nil"/>
              <w:bottom w:val="nil"/>
              <w:right w:val="nil"/>
            </w:tcBorders>
            <w:shd w:val="clear" w:color="000000" w:fill="F2F2F2"/>
            <w:noWrap/>
            <w:vAlign w:val="bottom"/>
            <w:hideMark/>
          </w:tcPr>
          <w:p w14:paraId="18BA2977" w14:textId="325941C9"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10" w:type="dxa"/>
            <w:tcBorders>
              <w:top w:val="nil"/>
              <w:left w:val="nil"/>
              <w:bottom w:val="nil"/>
              <w:right w:val="single" w:sz="8" w:space="0" w:color="auto"/>
            </w:tcBorders>
            <w:shd w:val="clear" w:color="000000" w:fill="F2F2F2"/>
            <w:noWrap/>
            <w:vAlign w:val="bottom"/>
            <w:hideMark/>
          </w:tcPr>
          <w:p w14:paraId="38D56C23" w14:textId="2DA6D7D2"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9%</w:t>
            </w:r>
          </w:p>
        </w:tc>
      </w:tr>
      <w:tr w:rsidR="004C5567" w:rsidRPr="000C3725" w14:paraId="63B4F108" w14:textId="77777777" w:rsidTr="00B07537">
        <w:trPr>
          <w:trHeight w:val="296"/>
          <w:jc w:val="center"/>
        </w:trPr>
        <w:tc>
          <w:tcPr>
            <w:tcW w:w="1789" w:type="dxa"/>
            <w:tcBorders>
              <w:top w:val="nil"/>
              <w:left w:val="single" w:sz="8" w:space="0" w:color="auto"/>
              <w:bottom w:val="nil"/>
              <w:right w:val="single" w:sz="8" w:space="0" w:color="auto"/>
            </w:tcBorders>
            <w:shd w:val="clear" w:color="auto" w:fill="auto"/>
            <w:noWrap/>
            <w:vAlign w:val="bottom"/>
            <w:hideMark/>
          </w:tcPr>
          <w:p w14:paraId="621D1994" w14:textId="77777777" w:rsidR="00934121" w:rsidRPr="000C3725" w:rsidRDefault="001300E2" w:rsidP="00934121">
            <w:pPr>
              <w:spacing w:line="240" w:lineRule="auto"/>
              <w:ind w:left="0" w:firstLine="0"/>
              <w:rPr>
                <w:rFonts w:ascii="Calibri" w:hAnsi="Calibri" w:cs="Calibri"/>
                <w:sz w:val="22"/>
                <w:lang w:val="es-ES"/>
              </w:rPr>
            </w:pPr>
            <w:r w:rsidRPr="000C3725">
              <w:rPr>
                <w:rFonts w:ascii="Calibri" w:eastAsia="Calibri" w:hAnsi="Calibri" w:cs="Calibri"/>
                <w:sz w:val="22"/>
                <w:lang w:val="es-ES"/>
              </w:rPr>
              <w:t>Agricultura</w:t>
            </w:r>
          </w:p>
        </w:tc>
        <w:tc>
          <w:tcPr>
            <w:tcW w:w="971" w:type="dxa"/>
            <w:tcBorders>
              <w:top w:val="nil"/>
              <w:left w:val="nil"/>
              <w:bottom w:val="nil"/>
              <w:right w:val="single" w:sz="8" w:space="0" w:color="auto"/>
            </w:tcBorders>
            <w:shd w:val="clear" w:color="auto" w:fill="auto"/>
            <w:noWrap/>
            <w:vAlign w:val="bottom"/>
            <w:hideMark/>
          </w:tcPr>
          <w:p w14:paraId="116B3064" w14:textId="73958336"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0.014</w:t>
            </w:r>
          </w:p>
        </w:tc>
        <w:tc>
          <w:tcPr>
            <w:tcW w:w="718" w:type="dxa"/>
            <w:tcBorders>
              <w:top w:val="nil"/>
              <w:left w:val="nil"/>
              <w:bottom w:val="nil"/>
              <w:right w:val="nil"/>
            </w:tcBorders>
            <w:shd w:val="clear" w:color="auto" w:fill="auto"/>
            <w:noWrap/>
            <w:vAlign w:val="bottom"/>
            <w:hideMark/>
          </w:tcPr>
          <w:p w14:paraId="582C15D6" w14:textId="5DE8EF9E"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0.013</w:t>
            </w:r>
          </w:p>
        </w:tc>
        <w:tc>
          <w:tcPr>
            <w:tcW w:w="1080" w:type="dxa"/>
            <w:tcBorders>
              <w:top w:val="nil"/>
              <w:left w:val="nil"/>
              <w:bottom w:val="nil"/>
              <w:right w:val="nil"/>
            </w:tcBorders>
            <w:shd w:val="clear" w:color="000000" w:fill="F2F2F2"/>
            <w:noWrap/>
            <w:vAlign w:val="bottom"/>
            <w:hideMark/>
          </w:tcPr>
          <w:p w14:paraId="2E4EA4B6" w14:textId="6BF879E7"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8" w:type="dxa"/>
            <w:tcBorders>
              <w:top w:val="nil"/>
              <w:left w:val="nil"/>
              <w:bottom w:val="nil"/>
              <w:right w:val="single" w:sz="8" w:space="0" w:color="auto"/>
            </w:tcBorders>
            <w:shd w:val="clear" w:color="000000" w:fill="F2F2F2"/>
            <w:noWrap/>
            <w:vAlign w:val="bottom"/>
            <w:hideMark/>
          </w:tcPr>
          <w:p w14:paraId="1A119829" w14:textId="79563306"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(9%)</w:t>
            </w:r>
          </w:p>
        </w:tc>
        <w:tc>
          <w:tcPr>
            <w:tcW w:w="718" w:type="dxa"/>
            <w:tcBorders>
              <w:top w:val="nil"/>
              <w:left w:val="nil"/>
              <w:bottom w:val="nil"/>
              <w:right w:val="nil"/>
            </w:tcBorders>
            <w:shd w:val="clear" w:color="auto" w:fill="auto"/>
            <w:noWrap/>
            <w:vAlign w:val="bottom"/>
            <w:hideMark/>
          </w:tcPr>
          <w:p w14:paraId="30071FA8" w14:textId="3F86C791"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0.013</w:t>
            </w:r>
          </w:p>
        </w:tc>
        <w:tc>
          <w:tcPr>
            <w:tcW w:w="1080" w:type="dxa"/>
            <w:tcBorders>
              <w:top w:val="nil"/>
              <w:left w:val="nil"/>
              <w:bottom w:val="nil"/>
              <w:right w:val="nil"/>
            </w:tcBorders>
            <w:shd w:val="clear" w:color="000000" w:fill="F2F2F2"/>
            <w:noWrap/>
            <w:vAlign w:val="bottom"/>
            <w:hideMark/>
          </w:tcPr>
          <w:p w14:paraId="1C5643CE" w14:textId="3EA9DA52"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0" w:type="dxa"/>
            <w:tcBorders>
              <w:top w:val="nil"/>
              <w:left w:val="nil"/>
              <w:bottom w:val="nil"/>
              <w:right w:val="single" w:sz="8" w:space="0" w:color="auto"/>
            </w:tcBorders>
            <w:shd w:val="clear" w:color="000000" w:fill="F2F2F2"/>
            <w:noWrap/>
            <w:vAlign w:val="bottom"/>
            <w:hideMark/>
          </w:tcPr>
          <w:p w14:paraId="3473EC29" w14:textId="769D0CBC"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(7%)</w:t>
            </w:r>
          </w:p>
        </w:tc>
        <w:tc>
          <w:tcPr>
            <w:tcW w:w="636" w:type="dxa"/>
            <w:tcBorders>
              <w:top w:val="nil"/>
              <w:left w:val="nil"/>
              <w:bottom w:val="nil"/>
              <w:right w:val="nil"/>
            </w:tcBorders>
            <w:shd w:val="clear" w:color="auto" w:fill="auto"/>
            <w:noWrap/>
            <w:vAlign w:val="bottom"/>
            <w:hideMark/>
          </w:tcPr>
          <w:p w14:paraId="5E37AED2" w14:textId="65FF4788"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0.013</w:t>
            </w:r>
          </w:p>
        </w:tc>
        <w:tc>
          <w:tcPr>
            <w:tcW w:w="1170" w:type="dxa"/>
            <w:tcBorders>
              <w:top w:val="nil"/>
              <w:left w:val="nil"/>
              <w:bottom w:val="nil"/>
              <w:right w:val="nil"/>
            </w:tcBorders>
            <w:shd w:val="clear" w:color="000000" w:fill="F2F2F2"/>
            <w:noWrap/>
            <w:vAlign w:val="bottom"/>
            <w:hideMark/>
          </w:tcPr>
          <w:p w14:paraId="193A8489" w14:textId="09ED4B37"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10" w:type="dxa"/>
            <w:tcBorders>
              <w:top w:val="nil"/>
              <w:left w:val="nil"/>
              <w:bottom w:val="nil"/>
              <w:right w:val="single" w:sz="8" w:space="0" w:color="auto"/>
            </w:tcBorders>
            <w:shd w:val="clear" w:color="000000" w:fill="F2F2F2"/>
            <w:noWrap/>
            <w:vAlign w:val="bottom"/>
            <w:hideMark/>
          </w:tcPr>
          <w:p w14:paraId="74FB31DD" w14:textId="33E77FD9"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(7%)</w:t>
            </w:r>
          </w:p>
        </w:tc>
      </w:tr>
      <w:tr w:rsidR="004C5567" w:rsidRPr="000C3725" w14:paraId="73179E3D" w14:textId="77777777" w:rsidTr="00B07537">
        <w:trPr>
          <w:trHeight w:val="296"/>
          <w:jc w:val="center"/>
        </w:trPr>
        <w:tc>
          <w:tcPr>
            <w:tcW w:w="1789" w:type="dxa"/>
            <w:tcBorders>
              <w:top w:val="nil"/>
              <w:left w:val="single" w:sz="8" w:space="0" w:color="auto"/>
              <w:bottom w:val="nil"/>
              <w:right w:val="single" w:sz="8" w:space="0" w:color="auto"/>
            </w:tcBorders>
            <w:shd w:val="clear" w:color="auto" w:fill="auto"/>
            <w:noWrap/>
            <w:vAlign w:val="bottom"/>
            <w:hideMark/>
          </w:tcPr>
          <w:p w14:paraId="2F8FA297" w14:textId="77777777" w:rsidR="00934121" w:rsidRPr="000C3725" w:rsidRDefault="001300E2" w:rsidP="00934121">
            <w:pPr>
              <w:spacing w:line="240" w:lineRule="auto"/>
              <w:ind w:left="0" w:firstLine="0"/>
              <w:rPr>
                <w:rFonts w:ascii="Calibri" w:hAnsi="Calibri" w:cs="Calibri"/>
                <w:sz w:val="22"/>
                <w:lang w:val="es-ES"/>
              </w:rPr>
            </w:pPr>
            <w:r w:rsidRPr="000C3725">
              <w:rPr>
                <w:rFonts w:ascii="Calibri" w:eastAsia="Calibri" w:hAnsi="Calibri" w:cs="Calibri"/>
                <w:sz w:val="22"/>
                <w:lang w:val="es-ES"/>
              </w:rPr>
              <w:t>Alumbrado público</w:t>
            </w:r>
          </w:p>
        </w:tc>
        <w:tc>
          <w:tcPr>
            <w:tcW w:w="971" w:type="dxa"/>
            <w:tcBorders>
              <w:top w:val="nil"/>
              <w:left w:val="nil"/>
              <w:bottom w:val="nil"/>
              <w:right w:val="single" w:sz="8" w:space="0" w:color="auto"/>
            </w:tcBorders>
            <w:shd w:val="clear" w:color="auto" w:fill="auto"/>
            <w:noWrap/>
            <w:vAlign w:val="bottom"/>
            <w:hideMark/>
          </w:tcPr>
          <w:p w14:paraId="345D36CD" w14:textId="665FC63B"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718" w:type="dxa"/>
            <w:tcBorders>
              <w:top w:val="nil"/>
              <w:left w:val="nil"/>
              <w:bottom w:val="nil"/>
              <w:right w:val="nil"/>
            </w:tcBorders>
            <w:shd w:val="clear" w:color="auto" w:fill="auto"/>
            <w:noWrap/>
            <w:vAlign w:val="bottom"/>
            <w:hideMark/>
          </w:tcPr>
          <w:p w14:paraId="770C15EF" w14:textId="3A1433CB"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080" w:type="dxa"/>
            <w:tcBorders>
              <w:top w:val="nil"/>
              <w:left w:val="nil"/>
              <w:bottom w:val="nil"/>
              <w:right w:val="nil"/>
            </w:tcBorders>
            <w:shd w:val="clear" w:color="000000" w:fill="F2F2F2"/>
            <w:noWrap/>
            <w:vAlign w:val="bottom"/>
            <w:hideMark/>
          </w:tcPr>
          <w:p w14:paraId="25B26C42" w14:textId="16AA3891"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88" w:type="dxa"/>
            <w:tcBorders>
              <w:top w:val="nil"/>
              <w:left w:val="nil"/>
              <w:bottom w:val="nil"/>
              <w:right w:val="single" w:sz="8" w:space="0" w:color="auto"/>
            </w:tcBorders>
            <w:shd w:val="clear" w:color="000000" w:fill="F2F2F2"/>
            <w:noWrap/>
            <w:vAlign w:val="bottom"/>
            <w:hideMark/>
          </w:tcPr>
          <w:p w14:paraId="48EFF253" w14:textId="173C1B97"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c>
          <w:tcPr>
            <w:tcW w:w="718" w:type="dxa"/>
            <w:tcBorders>
              <w:top w:val="nil"/>
              <w:left w:val="nil"/>
              <w:bottom w:val="nil"/>
              <w:right w:val="nil"/>
            </w:tcBorders>
            <w:shd w:val="clear" w:color="auto" w:fill="auto"/>
            <w:noWrap/>
            <w:vAlign w:val="bottom"/>
            <w:hideMark/>
          </w:tcPr>
          <w:p w14:paraId="38302588" w14:textId="280ADFCB"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080" w:type="dxa"/>
            <w:tcBorders>
              <w:top w:val="nil"/>
              <w:left w:val="nil"/>
              <w:bottom w:val="nil"/>
              <w:right w:val="nil"/>
            </w:tcBorders>
            <w:shd w:val="clear" w:color="000000" w:fill="F2F2F2"/>
            <w:noWrap/>
            <w:vAlign w:val="bottom"/>
            <w:hideMark/>
          </w:tcPr>
          <w:p w14:paraId="2A1CA1E8" w14:textId="4E359802"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80" w:type="dxa"/>
            <w:tcBorders>
              <w:top w:val="nil"/>
              <w:left w:val="nil"/>
              <w:bottom w:val="nil"/>
              <w:right w:val="single" w:sz="8" w:space="0" w:color="auto"/>
            </w:tcBorders>
            <w:shd w:val="clear" w:color="000000" w:fill="F2F2F2"/>
            <w:noWrap/>
            <w:vAlign w:val="bottom"/>
            <w:hideMark/>
          </w:tcPr>
          <w:p w14:paraId="277C1068" w14:textId="46775F0F"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c>
          <w:tcPr>
            <w:tcW w:w="636" w:type="dxa"/>
            <w:tcBorders>
              <w:top w:val="nil"/>
              <w:left w:val="nil"/>
              <w:bottom w:val="nil"/>
              <w:right w:val="nil"/>
            </w:tcBorders>
            <w:shd w:val="clear" w:color="auto" w:fill="auto"/>
            <w:noWrap/>
            <w:vAlign w:val="bottom"/>
            <w:hideMark/>
          </w:tcPr>
          <w:p w14:paraId="5D8E386D" w14:textId="2A2BD536"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170" w:type="dxa"/>
            <w:tcBorders>
              <w:top w:val="nil"/>
              <w:left w:val="nil"/>
              <w:bottom w:val="nil"/>
              <w:right w:val="nil"/>
            </w:tcBorders>
            <w:shd w:val="clear" w:color="000000" w:fill="F2F2F2"/>
            <w:noWrap/>
            <w:vAlign w:val="bottom"/>
            <w:hideMark/>
          </w:tcPr>
          <w:p w14:paraId="341794DA" w14:textId="264B47D6"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10" w:type="dxa"/>
            <w:tcBorders>
              <w:top w:val="nil"/>
              <w:left w:val="nil"/>
              <w:bottom w:val="nil"/>
              <w:right w:val="single" w:sz="8" w:space="0" w:color="auto"/>
            </w:tcBorders>
            <w:shd w:val="clear" w:color="000000" w:fill="F2F2F2"/>
            <w:noWrap/>
            <w:vAlign w:val="bottom"/>
            <w:hideMark/>
          </w:tcPr>
          <w:p w14:paraId="07B62E37" w14:textId="16416943"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r>
      <w:tr w:rsidR="004C5567" w:rsidRPr="000C3725" w14:paraId="5D0A3613" w14:textId="77777777" w:rsidTr="00B07537">
        <w:trPr>
          <w:trHeight w:val="311"/>
          <w:jc w:val="center"/>
        </w:trPr>
        <w:tc>
          <w:tcPr>
            <w:tcW w:w="1789" w:type="dxa"/>
            <w:tcBorders>
              <w:top w:val="nil"/>
              <w:left w:val="single" w:sz="8" w:space="0" w:color="auto"/>
              <w:bottom w:val="single" w:sz="8" w:space="0" w:color="auto"/>
              <w:right w:val="single" w:sz="8" w:space="0" w:color="auto"/>
            </w:tcBorders>
            <w:shd w:val="clear" w:color="auto" w:fill="auto"/>
            <w:noWrap/>
            <w:vAlign w:val="bottom"/>
            <w:hideMark/>
          </w:tcPr>
          <w:p w14:paraId="6C1E7515" w14:textId="77777777" w:rsidR="00934121" w:rsidRPr="000C3725" w:rsidRDefault="001300E2" w:rsidP="00934121">
            <w:pPr>
              <w:spacing w:line="240" w:lineRule="auto"/>
              <w:ind w:left="0" w:firstLine="0"/>
              <w:rPr>
                <w:rFonts w:ascii="Calibri" w:hAnsi="Calibri" w:cs="Calibri"/>
                <w:sz w:val="22"/>
                <w:lang w:val="es-ES"/>
              </w:rPr>
            </w:pPr>
            <w:r w:rsidRPr="000C3725">
              <w:rPr>
                <w:rFonts w:ascii="Calibri" w:eastAsia="Calibri" w:hAnsi="Calibri" w:cs="Calibri"/>
                <w:sz w:val="22"/>
                <w:lang w:val="es-ES"/>
              </w:rPr>
              <w:t>Total del sistema</w:t>
            </w:r>
          </w:p>
        </w:tc>
        <w:tc>
          <w:tcPr>
            <w:tcW w:w="971" w:type="dxa"/>
            <w:tcBorders>
              <w:top w:val="nil"/>
              <w:left w:val="nil"/>
              <w:bottom w:val="single" w:sz="8" w:space="0" w:color="auto"/>
              <w:right w:val="single" w:sz="8" w:space="0" w:color="auto"/>
            </w:tcBorders>
            <w:shd w:val="clear" w:color="auto" w:fill="auto"/>
            <w:noWrap/>
            <w:vAlign w:val="bottom"/>
            <w:hideMark/>
          </w:tcPr>
          <w:p w14:paraId="677E8842" w14:textId="0B2176DD"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718" w:type="dxa"/>
            <w:tcBorders>
              <w:top w:val="nil"/>
              <w:left w:val="nil"/>
              <w:bottom w:val="single" w:sz="8" w:space="0" w:color="auto"/>
              <w:right w:val="nil"/>
            </w:tcBorders>
            <w:shd w:val="clear" w:color="auto" w:fill="auto"/>
            <w:noWrap/>
            <w:vAlign w:val="bottom"/>
            <w:hideMark/>
          </w:tcPr>
          <w:p w14:paraId="7C3E3FE3" w14:textId="2E608121"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0.017</w:t>
            </w:r>
          </w:p>
        </w:tc>
        <w:tc>
          <w:tcPr>
            <w:tcW w:w="1080" w:type="dxa"/>
            <w:tcBorders>
              <w:top w:val="nil"/>
              <w:left w:val="nil"/>
              <w:bottom w:val="single" w:sz="8" w:space="0" w:color="auto"/>
              <w:right w:val="nil"/>
            </w:tcBorders>
            <w:shd w:val="clear" w:color="000000" w:fill="F2F2F2"/>
            <w:noWrap/>
            <w:vAlign w:val="bottom"/>
            <w:hideMark/>
          </w:tcPr>
          <w:p w14:paraId="7B25E797" w14:textId="7CAC8D9B"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8" w:type="dxa"/>
            <w:tcBorders>
              <w:top w:val="nil"/>
              <w:left w:val="nil"/>
              <w:bottom w:val="single" w:sz="8" w:space="0" w:color="auto"/>
              <w:right w:val="single" w:sz="8" w:space="0" w:color="auto"/>
            </w:tcBorders>
            <w:shd w:val="clear" w:color="000000" w:fill="F2F2F2"/>
            <w:noWrap/>
            <w:vAlign w:val="bottom"/>
            <w:hideMark/>
          </w:tcPr>
          <w:p w14:paraId="78327D12" w14:textId="5B03C5F3"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4%</w:t>
            </w:r>
          </w:p>
        </w:tc>
        <w:tc>
          <w:tcPr>
            <w:tcW w:w="718" w:type="dxa"/>
            <w:tcBorders>
              <w:top w:val="nil"/>
              <w:left w:val="nil"/>
              <w:bottom w:val="single" w:sz="8" w:space="0" w:color="auto"/>
              <w:right w:val="nil"/>
            </w:tcBorders>
            <w:shd w:val="clear" w:color="auto" w:fill="auto"/>
            <w:noWrap/>
            <w:vAlign w:val="bottom"/>
            <w:hideMark/>
          </w:tcPr>
          <w:p w14:paraId="43F50710" w14:textId="29988D51"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0.017</w:t>
            </w:r>
          </w:p>
        </w:tc>
        <w:tc>
          <w:tcPr>
            <w:tcW w:w="1080" w:type="dxa"/>
            <w:tcBorders>
              <w:top w:val="nil"/>
              <w:left w:val="nil"/>
              <w:bottom w:val="single" w:sz="8" w:space="0" w:color="auto"/>
              <w:right w:val="nil"/>
            </w:tcBorders>
            <w:shd w:val="clear" w:color="000000" w:fill="F2F2F2"/>
            <w:noWrap/>
            <w:vAlign w:val="bottom"/>
            <w:hideMark/>
          </w:tcPr>
          <w:p w14:paraId="2A1CBD77" w14:textId="172FD715"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0" w:type="dxa"/>
            <w:tcBorders>
              <w:top w:val="nil"/>
              <w:left w:val="nil"/>
              <w:bottom w:val="single" w:sz="8" w:space="0" w:color="auto"/>
              <w:right w:val="single" w:sz="8" w:space="0" w:color="auto"/>
            </w:tcBorders>
            <w:shd w:val="clear" w:color="000000" w:fill="F2F2F2"/>
            <w:noWrap/>
            <w:vAlign w:val="bottom"/>
            <w:hideMark/>
          </w:tcPr>
          <w:p w14:paraId="2B9D511A" w14:textId="564D6183"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5%</w:t>
            </w:r>
          </w:p>
        </w:tc>
        <w:tc>
          <w:tcPr>
            <w:tcW w:w="636" w:type="dxa"/>
            <w:tcBorders>
              <w:top w:val="nil"/>
              <w:left w:val="nil"/>
              <w:bottom w:val="single" w:sz="8" w:space="0" w:color="auto"/>
              <w:right w:val="nil"/>
            </w:tcBorders>
            <w:shd w:val="clear" w:color="auto" w:fill="auto"/>
            <w:noWrap/>
            <w:vAlign w:val="bottom"/>
            <w:hideMark/>
          </w:tcPr>
          <w:p w14:paraId="4D3D283D" w14:textId="32740551"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0.017</w:t>
            </w:r>
          </w:p>
        </w:tc>
        <w:tc>
          <w:tcPr>
            <w:tcW w:w="1170" w:type="dxa"/>
            <w:tcBorders>
              <w:top w:val="nil"/>
              <w:left w:val="nil"/>
              <w:bottom w:val="single" w:sz="8" w:space="0" w:color="auto"/>
              <w:right w:val="nil"/>
            </w:tcBorders>
            <w:shd w:val="clear" w:color="000000" w:fill="F2F2F2"/>
            <w:noWrap/>
            <w:vAlign w:val="bottom"/>
            <w:hideMark/>
          </w:tcPr>
          <w:p w14:paraId="3E3D852D" w14:textId="0E4E52DD"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10" w:type="dxa"/>
            <w:tcBorders>
              <w:top w:val="nil"/>
              <w:left w:val="nil"/>
              <w:bottom w:val="single" w:sz="8" w:space="0" w:color="auto"/>
              <w:right w:val="single" w:sz="8" w:space="0" w:color="auto"/>
            </w:tcBorders>
            <w:shd w:val="clear" w:color="000000" w:fill="F2F2F2"/>
            <w:noWrap/>
            <w:vAlign w:val="bottom"/>
            <w:hideMark/>
          </w:tcPr>
          <w:p w14:paraId="592AE118" w14:textId="6649B4A4" w:rsidR="00934121" w:rsidRPr="000C3725" w:rsidRDefault="001300E2" w:rsidP="00934121">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r>
    </w:tbl>
    <w:p w14:paraId="4C0BF032" w14:textId="77777777" w:rsidR="001A2309" w:rsidRPr="000C3725" w:rsidRDefault="001A2309">
      <w:pPr>
        <w:spacing w:line="259" w:lineRule="auto"/>
        <w:ind w:left="0" w:firstLine="0"/>
        <w:rPr>
          <w:lang w:val="es-ES"/>
        </w:rPr>
      </w:pPr>
    </w:p>
    <w:p w14:paraId="108E83A3" w14:textId="22924A5D" w:rsidR="00363AD1" w:rsidRPr="000C3725" w:rsidRDefault="001300E2" w:rsidP="00363AD1">
      <w:pPr>
        <w:ind w:left="-5" w:right="1151"/>
        <w:jc w:val="center"/>
        <w:rPr>
          <w:b/>
          <w:sz w:val="20"/>
          <w:szCs w:val="20"/>
          <w:lang w:val="es-ES"/>
        </w:rPr>
      </w:pPr>
      <w:r w:rsidRPr="000C3725">
        <w:rPr>
          <w:sz w:val="20"/>
          <w:szCs w:val="20"/>
          <w:lang w:val="es-ES"/>
        </w:rPr>
        <w:t xml:space="preserve"> </w:t>
      </w:r>
      <w:r w:rsidRPr="000C3725">
        <w:rPr>
          <w:b/>
          <w:bCs/>
          <w:sz w:val="20"/>
          <w:szCs w:val="20"/>
          <w:lang w:val="es-ES"/>
        </w:rPr>
        <w:t>Tabla 2</w:t>
      </w:r>
    </w:p>
    <w:p w14:paraId="465CAD20" w14:textId="77777777" w:rsidR="00363AD1" w:rsidRPr="000C3725" w:rsidRDefault="001300E2" w:rsidP="00363AD1">
      <w:pPr>
        <w:ind w:left="-5" w:right="1151"/>
        <w:jc w:val="center"/>
        <w:rPr>
          <w:b/>
          <w:sz w:val="20"/>
          <w:szCs w:val="20"/>
          <w:lang w:val="es-ES"/>
        </w:rPr>
      </w:pPr>
      <w:r w:rsidRPr="000C3725">
        <w:rPr>
          <w:b/>
          <w:bCs/>
          <w:sz w:val="20"/>
          <w:szCs w:val="20"/>
          <w:lang w:val="es-ES"/>
        </w:rPr>
        <w:t>Programas para clientes de bajos ingresos</w:t>
      </w:r>
    </w:p>
    <w:p w14:paraId="6C6A8535" w14:textId="4E5C1F5B" w:rsidR="00363AD1" w:rsidRPr="000C3725" w:rsidRDefault="001300E2" w:rsidP="00363AD1">
      <w:pPr>
        <w:ind w:left="-5" w:right="1151"/>
        <w:jc w:val="center"/>
        <w:rPr>
          <w:b/>
          <w:sz w:val="20"/>
          <w:szCs w:val="20"/>
          <w:lang w:val="es-ES"/>
        </w:rPr>
      </w:pPr>
      <w:r w:rsidRPr="000C3725">
        <w:rPr>
          <w:b/>
          <w:bCs/>
          <w:sz w:val="20"/>
          <w:szCs w:val="20"/>
          <w:lang w:val="es-ES"/>
        </w:rPr>
        <w:t>Cargo adicional ilustrativo para PPP</w:t>
      </w:r>
    </w:p>
    <w:p w14:paraId="4D852143" w14:textId="77777777" w:rsidR="00363AD1" w:rsidRPr="000C3725" w:rsidRDefault="001300E2" w:rsidP="00363AD1">
      <w:pPr>
        <w:ind w:left="-5" w:right="1151"/>
        <w:jc w:val="center"/>
        <w:rPr>
          <w:b/>
          <w:sz w:val="20"/>
          <w:szCs w:val="20"/>
          <w:lang w:val="es-ES"/>
        </w:rPr>
      </w:pPr>
      <w:r w:rsidRPr="000C3725">
        <w:rPr>
          <w:b/>
          <w:bCs/>
          <w:sz w:val="20"/>
          <w:szCs w:val="20"/>
          <w:lang w:val="es-ES"/>
        </w:rPr>
        <w:t>Cambios en la tarifa eléctrica promedio por clase de cliente</w:t>
      </w:r>
    </w:p>
    <w:p w14:paraId="28496755" w14:textId="49F7EBCB" w:rsidR="00A25FA6" w:rsidRPr="000C3725" w:rsidRDefault="001300E2" w:rsidP="00D8279B">
      <w:pPr>
        <w:ind w:left="-5" w:right="1151"/>
        <w:jc w:val="center"/>
        <w:rPr>
          <w:b/>
          <w:sz w:val="20"/>
          <w:szCs w:val="20"/>
          <w:lang w:val="es-ES"/>
        </w:rPr>
      </w:pPr>
      <w:r w:rsidRPr="000C3725">
        <w:rPr>
          <w:b/>
          <w:bCs/>
          <w:sz w:val="20"/>
          <w:szCs w:val="20"/>
          <w:lang w:val="es-ES"/>
        </w:rPr>
        <w:t>Para los años de programa</w:t>
      </w:r>
      <w:r w:rsidR="004C0DF7" w:rsidRPr="000C3725">
        <w:rPr>
          <w:b/>
          <w:bCs/>
          <w:sz w:val="20"/>
          <w:szCs w:val="20"/>
          <w:lang w:val="es-ES"/>
        </w:rPr>
        <w:t>s</w:t>
      </w:r>
      <w:r w:rsidRPr="000C3725">
        <w:rPr>
          <w:b/>
          <w:bCs/>
          <w:sz w:val="20"/>
          <w:szCs w:val="20"/>
          <w:lang w:val="es-ES"/>
        </w:rPr>
        <w:t xml:space="preserve"> de 2024 a 2026</w:t>
      </w:r>
      <w:r w:rsidRPr="000C3725">
        <w:rPr>
          <w:sz w:val="20"/>
          <w:szCs w:val="20"/>
          <w:lang w:val="es-ES"/>
        </w:rPr>
        <w:t xml:space="preserve"> </w:t>
      </w:r>
    </w:p>
    <w:p w14:paraId="31DC601E" w14:textId="6E602EC5" w:rsidR="00E17549" w:rsidRPr="000C3725" w:rsidRDefault="00E17549" w:rsidP="002D7241">
      <w:pPr>
        <w:spacing w:line="259" w:lineRule="auto"/>
        <w:ind w:left="0" w:firstLine="0"/>
        <w:rPr>
          <w:highlight w:val="yellow"/>
          <w:lang w:val="es-ES"/>
        </w:rPr>
      </w:pPr>
    </w:p>
    <w:tbl>
      <w:tblPr>
        <w:tblW w:w="11625" w:type="dxa"/>
        <w:jc w:val="center"/>
        <w:tblLook w:val="04A0" w:firstRow="1" w:lastRow="0" w:firstColumn="1" w:lastColumn="0" w:noHBand="0" w:noVBand="1"/>
      </w:tblPr>
      <w:tblGrid>
        <w:gridCol w:w="1777"/>
        <w:gridCol w:w="964"/>
        <w:gridCol w:w="744"/>
        <w:gridCol w:w="1063"/>
        <w:gridCol w:w="1182"/>
        <w:gridCol w:w="744"/>
        <w:gridCol w:w="1112"/>
        <w:gridCol w:w="1135"/>
        <w:gridCol w:w="744"/>
        <w:gridCol w:w="1080"/>
        <w:gridCol w:w="1125"/>
      </w:tblGrid>
      <w:tr w:rsidR="004C5567" w:rsidRPr="000C3725" w14:paraId="546E0668" w14:textId="77777777" w:rsidTr="003123AC">
        <w:trPr>
          <w:trHeight w:val="296"/>
          <w:jc w:val="center"/>
        </w:trPr>
        <w:tc>
          <w:tcPr>
            <w:tcW w:w="1777" w:type="dxa"/>
            <w:tcBorders>
              <w:top w:val="nil"/>
              <w:left w:val="nil"/>
              <w:bottom w:val="nil"/>
              <w:right w:val="nil"/>
            </w:tcBorders>
            <w:shd w:val="clear" w:color="auto" w:fill="auto"/>
            <w:noWrap/>
            <w:vAlign w:val="bottom"/>
            <w:hideMark/>
          </w:tcPr>
          <w:p w14:paraId="7DAE893D" w14:textId="77777777" w:rsidR="0048712C" w:rsidRPr="000C3725" w:rsidRDefault="0048712C" w:rsidP="0048712C">
            <w:pPr>
              <w:spacing w:line="240" w:lineRule="auto"/>
              <w:ind w:left="0" w:firstLine="0"/>
              <w:rPr>
                <w:color w:val="auto"/>
                <w:sz w:val="20"/>
                <w:szCs w:val="24"/>
                <w:lang w:val="es-ES"/>
              </w:rPr>
            </w:pPr>
          </w:p>
        </w:tc>
        <w:tc>
          <w:tcPr>
            <w:tcW w:w="964" w:type="dxa"/>
            <w:tcBorders>
              <w:top w:val="nil"/>
              <w:left w:val="nil"/>
              <w:bottom w:val="nil"/>
              <w:right w:val="nil"/>
            </w:tcBorders>
            <w:shd w:val="clear" w:color="auto" w:fill="auto"/>
            <w:noWrap/>
            <w:vAlign w:val="bottom"/>
            <w:hideMark/>
          </w:tcPr>
          <w:p w14:paraId="2BD3E192"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(a)</w:t>
            </w:r>
          </w:p>
        </w:tc>
        <w:tc>
          <w:tcPr>
            <w:tcW w:w="729" w:type="dxa"/>
            <w:tcBorders>
              <w:top w:val="nil"/>
              <w:left w:val="nil"/>
              <w:bottom w:val="nil"/>
              <w:right w:val="nil"/>
            </w:tcBorders>
            <w:shd w:val="clear" w:color="auto" w:fill="auto"/>
            <w:noWrap/>
            <w:vAlign w:val="bottom"/>
            <w:hideMark/>
          </w:tcPr>
          <w:p w14:paraId="7A8173FB"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(b)</w:t>
            </w:r>
          </w:p>
        </w:tc>
        <w:tc>
          <w:tcPr>
            <w:tcW w:w="1063" w:type="dxa"/>
            <w:tcBorders>
              <w:top w:val="nil"/>
              <w:left w:val="nil"/>
              <w:bottom w:val="nil"/>
              <w:right w:val="nil"/>
            </w:tcBorders>
            <w:shd w:val="clear" w:color="auto" w:fill="auto"/>
            <w:noWrap/>
            <w:vAlign w:val="bottom"/>
            <w:hideMark/>
          </w:tcPr>
          <w:p w14:paraId="534B4B22"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(c) = (b)-(a)</w:t>
            </w:r>
          </w:p>
        </w:tc>
        <w:tc>
          <w:tcPr>
            <w:tcW w:w="1182" w:type="dxa"/>
            <w:tcBorders>
              <w:top w:val="nil"/>
              <w:left w:val="nil"/>
              <w:bottom w:val="nil"/>
              <w:right w:val="nil"/>
            </w:tcBorders>
            <w:shd w:val="clear" w:color="auto" w:fill="auto"/>
            <w:noWrap/>
            <w:vAlign w:val="bottom"/>
            <w:hideMark/>
          </w:tcPr>
          <w:p w14:paraId="0A8E475F"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(c)/(a)</w:t>
            </w:r>
          </w:p>
        </w:tc>
        <w:tc>
          <w:tcPr>
            <w:tcW w:w="729" w:type="dxa"/>
            <w:tcBorders>
              <w:top w:val="nil"/>
              <w:left w:val="nil"/>
              <w:bottom w:val="nil"/>
              <w:right w:val="nil"/>
            </w:tcBorders>
            <w:shd w:val="clear" w:color="auto" w:fill="auto"/>
            <w:noWrap/>
            <w:vAlign w:val="bottom"/>
            <w:hideMark/>
          </w:tcPr>
          <w:p w14:paraId="0F54D032"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(e)</w:t>
            </w:r>
          </w:p>
        </w:tc>
        <w:tc>
          <w:tcPr>
            <w:tcW w:w="1112" w:type="dxa"/>
            <w:tcBorders>
              <w:top w:val="nil"/>
              <w:left w:val="nil"/>
              <w:bottom w:val="nil"/>
              <w:right w:val="nil"/>
            </w:tcBorders>
            <w:shd w:val="clear" w:color="auto" w:fill="auto"/>
            <w:noWrap/>
            <w:vAlign w:val="bottom"/>
            <w:hideMark/>
          </w:tcPr>
          <w:p w14:paraId="43C3C8FC"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(f) = (e)-(a)</w:t>
            </w:r>
          </w:p>
        </w:tc>
        <w:tc>
          <w:tcPr>
            <w:tcW w:w="1135" w:type="dxa"/>
            <w:tcBorders>
              <w:top w:val="nil"/>
              <w:left w:val="nil"/>
              <w:bottom w:val="nil"/>
              <w:right w:val="nil"/>
            </w:tcBorders>
            <w:shd w:val="clear" w:color="auto" w:fill="auto"/>
            <w:noWrap/>
            <w:vAlign w:val="bottom"/>
            <w:hideMark/>
          </w:tcPr>
          <w:p w14:paraId="49023593"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(f)/(a)</w:t>
            </w:r>
          </w:p>
        </w:tc>
        <w:tc>
          <w:tcPr>
            <w:tcW w:w="729" w:type="dxa"/>
            <w:tcBorders>
              <w:top w:val="nil"/>
              <w:left w:val="nil"/>
              <w:bottom w:val="nil"/>
              <w:right w:val="nil"/>
            </w:tcBorders>
            <w:shd w:val="clear" w:color="auto" w:fill="auto"/>
            <w:noWrap/>
            <w:vAlign w:val="bottom"/>
            <w:hideMark/>
          </w:tcPr>
          <w:p w14:paraId="74CE33EC"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(g)</w:t>
            </w:r>
          </w:p>
        </w:tc>
        <w:tc>
          <w:tcPr>
            <w:tcW w:w="1080" w:type="dxa"/>
            <w:tcBorders>
              <w:top w:val="nil"/>
              <w:left w:val="nil"/>
              <w:bottom w:val="nil"/>
              <w:right w:val="nil"/>
            </w:tcBorders>
            <w:shd w:val="clear" w:color="auto" w:fill="auto"/>
            <w:noWrap/>
            <w:vAlign w:val="bottom"/>
            <w:hideMark/>
          </w:tcPr>
          <w:p w14:paraId="25AAD7AD"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(h) = (g)-(a)</w:t>
            </w:r>
          </w:p>
        </w:tc>
        <w:tc>
          <w:tcPr>
            <w:tcW w:w="1125" w:type="dxa"/>
            <w:tcBorders>
              <w:top w:val="nil"/>
              <w:left w:val="nil"/>
              <w:bottom w:val="nil"/>
              <w:right w:val="nil"/>
            </w:tcBorders>
            <w:shd w:val="clear" w:color="auto" w:fill="auto"/>
            <w:noWrap/>
            <w:vAlign w:val="bottom"/>
            <w:hideMark/>
          </w:tcPr>
          <w:p w14:paraId="2620D3E7" w14:textId="77777777" w:rsidR="0048712C" w:rsidRPr="000C3725" w:rsidRDefault="001300E2" w:rsidP="0048712C">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(i) = (h)/(a)</w:t>
            </w:r>
          </w:p>
        </w:tc>
      </w:tr>
      <w:tr w:rsidR="004C5567" w:rsidRPr="000C3725" w14:paraId="3503B6FE" w14:textId="77777777" w:rsidTr="003123AC">
        <w:trPr>
          <w:trHeight w:val="281"/>
          <w:jc w:val="center"/>
        </w:trPr>
        <w:tc>
          <w:tcPr>
            <w:tcW w:w="1777" w:type="dxa"/>
            <w:tcBorders>
              <w:top w:val="single" w:sz="8" w:space="0" w:color="auto"/>
              <w:left w:val="single" w:sz="8" w:space="0" w:color="auto"/>
              <w:bottom w:val="nil"/>
              <w:right w:val="single" w:sz="8" w:space="0" w:color="auto"/>
            </w:tcBorders>
            <w:shd w:val="clear" w:color="auto" w:fill="auto"/>
            <w:noWrap/>
            <w:vAlign w:val="bottom"/>
            <w:hideMark/>
          </w:tcPr>
          <w:p w14:paraId="1BF8942F" w14:textId="77777777" w:rsidR="0048712C" w:rsidRPr="000C3725" w:rsidRDefault="001300E2" w:rsidP="0048712C">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64" w:type="dxa"/>
            <w:tcBorders>
              <w:top w:val="single" w:sz="8" w:space="0" w:color="auto"/>
              <w:left w:val="nil"/>
              <w:bottom w:val="nil"/>
              <w:right w:val="single" w:sz="8" w:space="0" w:color="auto"/>
            </w:tcBorders>
            <w:shd w:val="clear" w:color="auto" w:fill="auto"/>
            <w:noWrap/>
            <w:vAlign w:val="bottom"/>
            <w:hideMark/>
          </w:tcPr>
          <w:p w14:paraId="2A597EBB"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2019</w:t>
            </w:r>
          </w:p>
        </w:tc>
        <w:tc>
          <w:tcPr>
            <w:tcW w:w="2974" w:type="dxa"/>
            <w:gridSpan w:val="3"/>
            <w:tcBorders>
              <w:top w:val="single" w:sz="8" w:space="0" w:color="auto"/>
              <w:left w:val="nil"/>
              <w:bottom w:val="nil"/>
              <w:right w:val="single" w:sz="8" w:space="0" w:color="000000"/>
            </w:tcBorders>
            <w:shd w:val="clear" w:color="auto" w:fill="auto"/>
            <w:noWrap/>
            <w:vAlign w:val="bottom"/>
            <w:hideMark/>
          </w:tcPr>
          <w:p w14:paraId="465F937D"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2024</w:t>
            </w:r>
          </w:p>
        </w:tc>
        <w:tc>
          <w:tcPr>
            <w:tcW w:w="2976" w:type="dxa"/>
            <w:gridSpan w:val="3"/>
            <w:tcBorders>
              <w:top w:val="single" w:sz="8" w:space="0" w:color="auto"/>
              <w:left w:val="nil"/>
              <w:bottom w:val="nil"/>
              <w:right w:val="single" w:sz="8" w:space="0" w:color="000000"/>
            </w:tcBorders>
            <w:shd w:val="clear" w:color="auto" w:fill="auto"/>
            <w:noWrap/>
            <w:vAlign w:val="bottom"/>
            <w:hideMark/>
          </w:tcPr>
          <w:p w14:paraId="5BAA0E28"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2025</w:t>
            </w:r>
          </w:p>
        </w:tc>
        <w:tc>
          <w:tcPr>
            <w:tcW w:w="2934" w:type="dxa"/>
            <w:gridSpan w:val="3"/>
            <w:tcBorders>
              <w:top w:val="single" w:sz="8" w:space="0" w:color="auto"/>
              <w:left w:val="nil"/>
              <w:bottom w:val="nil"/>
              <w:right w:val="single" w:sz="8" w:space="0" w:color="000000"/>
            </w:tcBorders>
            <w:shd w:val="clear" w:color="auto" w:fill="auto"/>
            <w:noWrap/>
            <w:vAlign w:val="bottom"/>
            <w:hideMark/>
          </w:tcPr>
          <w:p w14:paraId="25EDF604"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2026</w:t>
            </w:r>
          </w:p>
        </w:tc>
      </w:tr>
      <w:tr w:rsidR="004C5567" w:rsidRPr="000C3725" w14:paraId="31C2F25B" w14:textId="77777777" w:rsidTr="003123AC">
        <w:trPr>
          <w:trHeight w:val="281"/>
          <w:jc w:val="center"/>
        </w:trPr>
        <w:tc>
          <w:tcPr>
            <w:tcW w:w="1777" w:type="dxa"/>
            <w:tcBorders>
              <w:top w:val="nil"/>
              <w:left w:val="single" w:sz="8" w:space="0" w:color="auto"/>
              <w:bottom w:val="nil"/>
              <w:right w:val="single" w:sz="8" w:space="0" w:color="auto"/>
            </w:tcBorders>
            <w:shd w:val="clear" w:color="auto" w:fill="auto"/>
            <w:noWrap/>
            <w:vAlign w:val="bottom"/>
            <w:hideMark/>
          </w:tcPr>
          <w:p w14:paraId="6A90094F" w14:textId="77777777" w:rsidR="0048712C" w:rsidRPr="000C3725" w:rsidRDefault="001300E2" w:rsidP="0048712C">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64" w:type="dxa"/>
            <w:tcBorders>
              <w:top w:val="nil"/>
              <w:left w:val="nil"/>
              <w:bottom w:val="nil"/>
              <w:right w:val="single" w:sz="8" w:space="0" w:color="auto"/>
            </w:tcBorders>
            <w:shd w:val="clear" w:color="auto" w:fill="auto"/>
            <w:noWrap/>
            <w:vAlign w:val="bottom"/>
            <w:hideMark/>
          </w:tcPr>
          <w:p w14:paraId="32C21024"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Actual</w:t>
            </w:r>
          </w:p>
        </w:tc>
        <w:tc>
          <w:tcPr>
            <w:tcW w:w="2974" w:type="dxa"/>
            <w:gridSpan w:val="3"/>
            <w:tcBorders>
              <w:top w:val="nil"/>
              <w:left w:val="nil"/>
              <w:bottom w:val="single" w:sz="4" w:space="0" w:color="auto"/>
              <w:right w:val="single" w:sz="8" w:space="0" w:color="000000"/>
            </w:tcBorders>
            <w:shd w:val="clear" w:color="auto" w:fill="auto"/>
            <w:noWrap/>
            <w:vAlign w:val="bottom"/>
            <w:hideMark/>
          </w:tcPr>
          <w:p w14:paraId="59F1F2E5"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976" w:type="dxa"/>
            <w:gridSpan w:val="3"/>
            <w:tcBorders>
              <w:top w:val="nil"/>
              <w:left w:val="nil"/>
              <w:bottom w:val="single" w:sz="4" w:space="0" w:color="auto"/>
              <w:right w:val="single" w:sz="8" w:space="0" w:color="000000"/>
            </w:tcBorders>
            <w:shd w:val="clear" w:color="auto" w:fill="auto"/>
            <w:noWrap/>
            <w:vAlign w:val="bottom"/>
            <w:hideMark/>
          </w:tcPr>
          <w:p w14:paraId="32000F69"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934" w:type="dxa"/>
            <w:gridSpan w:val="3"/>
            <w:tcBorders>
              <w:top w:val="nil"/>
              <w:left w:val="nil"/>
              <w:bottom w:val="single" w:sz="4" w:space="0" w:color="auto"/>
              <w:right w:val="single" w:sz="8" w:space="0" w:color="000000"/>
            </w:tcBorders>
            <w:shd w:val="clear" w:color="auto" w:fill="auto"/>
            <w:noWrap/>
            <w:vAlign w:val="bottom"/>
            <w:hideMark/>
          </w:tcPr>
          <w:p w14:paraId="475C0F47"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r>
      <w:tr w:rsidR="004C5567" w:rsidRPr="000C3725" w14:paraId="3EAB12AE" w14:textId="77777777" w:rsidTr="003123AC">
        <w:trPr>
          <w:trHeight w:val="296"/>
          <w:jc w:val="center"/>
        </w:trPr>
        <w:tc>
          <w:tcPr>
            <w:tcW w:w="1777" w:type="dxa"/>
            <w:tcBorders>
              <w:top w:val="nil"/>
              <w:left w:val="single" w:sz="8" w:space="0" w:color="auto"/>
              <w:bottom w:val="single" w:sz="8" w:space="0" w:color="auto"/>
              <w:right w:val="single" w:sz="8" w:space="0" w:color="auto"/>
            </w:tcBorders>
            <w:shd w:val="clear" w:color="auto" w:fill="auto"/>
            <w:noWrap/>
            <w:vAlign w:val="bottom"/>
            <w:hideMark/>
          </w:tcPr>
          <w:p w14:paraId="1ED8658D"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Clase de cliente</w:t>
            </w:r>
          </w:p>
        </w:tc>
        <w:tc>
          <w:tcPr>
            <w:tcW w:w="964" w:type="dxa"/>
            <w:tcBorders>
              <w:top w:val="nil"/>
              <w:left w:val="nil"/>
              <w:bottom w:val="single" w:sz="8" w:space="0" w:color="auto"/>
              <w:right w:val="single" w:sz="8" w:space="0" w:color="auto"/>
            </w:tcBorders>
            <w:shd w:val="clear" w:color="auto" w:fill="auto"/>
            <w:noWrap/>
            <w:vAlign w:val="bottom"/>
            <w:hideMark/>
          </w:tcPr>
          <w:p w14:paraId="6EBC998D"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729" w:type="dxa"/>
            <w:tcBorders>
              <w:top w:val="nil"/>
              <w:left w:val="nil"/>
              <w:bottom w:val="single" w:sz="8" w:space="0" w:color="auto"/>
              <w:right w:val="nil"/>
            </w:tcBorders>
            <w:shd w:val="clear" w:color="auto" w:fill="auto"/>
            <w:noWrap/>
            <w:vAlign w:val="bottom"/>
            <w:hideMark/>
          </w:tcPr>
          <w:p w14:paraId="545BB36D"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063" w:type="dxa"/>
            <w:tcBorders>
              <w:top w:val="nil"/>
              <w:left w:val="nil"/>
              <w:bottom w:val="single" w:sz="8" w:space="0" w:color="auto"/>
              <w:right w:val="nil"/>
            </w:tcBorders>
            <w:shd w:val="clear" w:color="000000" w:fill="BFBFBF"/>
            <w:noWrap/>
            <w:vAlign w:val="bottom"/>
            <w:hideMark/>
          </w:tcPr>
          <w:p w14:paraId="5CFF4A84"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82" w:type="dxa"/>
            <w:tcBorders>
              <w:top w:val="nil"/>
              <w:left w:val="nil"/>
              <w:bottom w:val="single" w:sz="8" w:space="0" w:color="auto"/>
              <w:right w:val="single" w:sz="8" w:space="0" w:color="auto"/>
            </w:tcBorders>
            <w:shd w:val="clear" w:color="000000" w:fill="BFBFBF"/>
            <w:noWrap/>
            <w:vAlign w:val="bottom"/>
            <w:hideMark/>
          </w:tcPr>
          <w:p w14:paraId="48DA95B3"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729" w:type="dxa"/>
            <w:tcBorders>
              <w:top w:val="nil"/>
              <w:left w:val="nil"/>
              <w:bottom w:val="single" w:sz="8" w:space="0" w:color="auto"/>
              <w:right w:val="nil"/>
            </w:tcBorders>
            <w:shd w:val="clear" w:color="auto" w:fill="auto"/>
            <w:noWrap/>
            <w:vAlign w:val="bottom"/>
            <w:hideMark/>
          </w:tcPr>
          <w:p w14:paraId="04ADD583"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12" w:type="dxa"/>
            <w:tcBorders>
              <w:top w:val="nil"/>
              <w:left w:val="nil"/>
              <w:bottom w:val="single" w:sz="8" w:space="0" w:color="auto"/>
              <w:right w:val="nil"/>
            </w:tcBorders>
            <w:shd w:val="clear" w:color="000000" w:fill="BFBFBF"/>
            <w:noWrap/>
            <w:vAlign w:val="bottom"/>
            <w:hideMark/>
          </w:tcPr>
          <w:p w14:paraId="1BE4C222"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35" w:type="dxa"/>
            <w:tcBorders>
              <w:top w:val="nil"/>
              <w:left w:val="nil"/>
              <w:bottom w:val="single" w:sz="8" w:space="0" w:color="auto"/>
              <w:right w:val="single" w:sz="8" w:space="0" w:color="auto"/>
            </w:tcBorders>
            <w:shd w:val="clear" w:color="000000" w:fill="BFBFBF"/>
            <w:noWrap/>
            <w:vAlign w:val="bottom"/>
            <w:hideMark/>
          </w:tcPr>
          <w:p w14:paraId="31F84707"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729" w:type="dxa"/>
            <w:tcBorders>
              <w:top w:val="nil"/>
              <w:left w:val="nil"/>
              <w:bottom w:val="single" w:sz="8" w:space="0" w:color="auto"/>
              <w:right w:val="nil"/>
            </w:tcBorders>
            <w:shd w:val="clear" w:color="auto" w:fill="auto"/>
            <w:noWrap/>
            <w:vAlign w:val="bottom"/>
            <w:hideMark/>
          </w:tcPr>
          <w:p w14:paraId="1CC9A59F"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080" w:type="dxa"/>
            <w:tcBorders>
              <w:top w:val="nil"/>
              <w:left w:val="nil"/>
              <w:bottom w:val="single" w:sz="8" w:space="0" w:color="auto"/>
              <w:right w:val="nil"/>
            </w:tcBorders>
            <w:shd w:val="clear" w:color="000000" w:fill="BFBFBF"/>
            <w:noWrap/>
            <w:vAlign w:val="bottom"/>
            <w:hideMark/>
          </w:tcPr>
          <w:p w14:paraId="7EE38293"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25" w:type="dxa"/>
            <w:tcBorders>
              <w:top w:val="nil"/>
              <w:left w:val="nil"/>
              <w:bottom w:val="single" w:sz="8" w:space="0" w:color="auto"/>
              <w:right w:val="single" w:sz="8" w:space="0" w:color="auto"/>
            </w:tcBorders>
            <w:shd w:val="clear" w:color="000000" w:fill="BFBFBF"/>
            <w:noWrap/>
            <w:vAlign w:val="bottom"/>
            <w:hideMark/>
          </w:tcPr>
          <w:p w14:paraId="79153BFB" w14:textId="77777777" w:rsidR="0048712C" w:rsidRPr="000C3725" w:rsidRDefault="001300E2" w:rsidP="0048712C">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r>
      <w:tr w:rsidR="004C5567" w:rsidRPr="000C3725" w14:paraId="6598CED8" w14:textId="77777777" w:rsidTr="003123AC">
        <w:trPr>
          <w:trHeight w:val="281"/>
          <w:jc w:val="center"/>
        </w:trPr>
        <w:tc>
          <w:tcPr>
            <w:tcW w:w="1777" w:type="dxa"/>
            <w:tcBorders>
              <w:top w:val="nil"/>
              <w:left w:val="single" w:sz="8" w:space="0" w:color="auto"/>
              <w:bottom w:val="nil"/>
              <w:right w:val="single" w:sz="8" w:space="0" w:color="auto"/>
            </w:tcBorders>
            <w:shd w:val="clear" w:color="auto" w:fill="auto"/>
            <w:noWrap/>
            <w:vAlign w:val="bottom"/>
            <w:hideMark/>
          </w:tcPr>
          <w:p w14:paraId="43F878D9" w14:textId="77777777" w:rsidR="003123AC" w:rsidRPr="000C3725" w:rsidRDefault="001300E2" w:rsidP="003123AC">
            <w:pPr>
              <w:spacing w:line="240" w:lineRule="auto"/>
              <w:ind w:left="0" w:firstLine="0"/>
              <w:rPr>
                <w:rFonts w:ascii="Calibri" w:hAnsi="Calibri" w:cs="Calibri"/>
                <w:sz w:val="22"/>
                <w:lang w:val="es-ES"/>
              </w:rPr>
            </w:pPr>
            <w:r w:rsidRPr="000C3725">
              <w:rPr>
                <w:rFonts w:ascii="Calibri" w:eastAsia="Calibri" w:hAnsi="Calibri" w:cs="Calibri"/>
                <w:sz w:val="22"/>
                <w:lang w:val="es-ES"/>
              </w:rPr>
              <w:t>Residencial</w:t>
            </w:r>
          </w:p>
        </w:tc>
        <w:tc>
          <w:tcPr>
            <w:tcW w:w="964" w:type="dxa"/>
            <w:tcBorders>
              <w:top w:val="nil"/>
              <w:left w:val="nil"/>
              <w:bottom w:val="nil"/>
              <w:right w:val="single" w:sz="8" w:space="0" w:color="auto"/>
            </w:tcBorders>
            <w:shd w:val="clear" w:color="auto" w:fill="auto"/>
            <w:noWrap/>
            <w:vAlign w:val="bottom"/>
            <w:hideMark/>
          </w:tcPr>
          <w:p w14:paraId="2E40FC4B" w14:textId="5E8CB1B5"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0.018</w:t>
            </w:r>
          </w:p>
        </w:tc>
        <w:tc>
          <w:tcPr>
            <w:tcW w:w="729" w:type="dxa"/>
            <w:tcBorders>
              <w:top w:val="nil"/>
              <w:left w:val="nil"/>
              <w:bottom w:val="nil"/>
              <w:right w:val="nil"/>
            </w:tcBorders>
            <w:shd w:val="clear" w:color="auto" w:fill="auto"/>
            <w:noWrap/>
            <w:vAlign w:val="bottom"/>
            <w:hideMark/>
          </w:tcPr>
          <w:p w14:paraId="0E1B8C76" w14:textId="1C3297D9"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0.019</w:t>
            </w:r>
          </w:p>
        </w:tc>
        <w:tc>
          <w:tcPr>
            <w:tcW w:w="1063" w:type="dxa"/>
            <w:tcBorders>
              <w:top w:val="nil"/>
              <w:left w:val="nil"/>
              <w:bottom w:val="nil"/>
              <w:right w:val="nil"/>
            </w:tcBorders>
            <w:shd w:val="clear" w:color="000000" w:fill="F2F2F2"/>
            <w:noWrap/>
            <w:vAlign w:val="bottom"/>
            <w:hideMark/>
          </w:tcPr>
          <w:p w14:paraId="51E83BB8" w14:textId="2BF0273F"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2" w:type="dxa"/>
            <w:tcBorders>
              <w:top w:val="nil"/>
              <w:left w:val="nil"/>
              <w:bottom w:val="nil"/>
              <w:right w:val="single" w:sz="8" w:space="0" w:color="auto"/>
            </w:tcBorders>
            <w:shd w:val="clear" w:color="000000" w:fill="F2F2F2"/>
            <w:noWrap/>
            <w:vAlign w:val="bottom"/>
            <w:hideMark/>
          </w:tcPr>
          <w:p w14:paraId="5547EC2B" w14:textId="3E8EB42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c>
          <w:tcPr>
            <w:tcW w:w="729" w:type="dxa"/>
            <w:tcBorders>
              <w:top w:val="nil"/>
              <w:left w:val="nil"/>
              <w:bottom w:val="nil"/>
              <w:right w:val="nil"/>
            </w:tcBorders>
            <w:shd w:val="clear" w:color="auto" w:fill="auto"/>
            <w:noWrap/>
            <w:vAlign w:val="bottom"/>
            <w:hideMark/>
          </w:tcPr>
          <w:p w14:paraId="433BFDCB" w14:textId="4B413F36"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0.019</w:t>
            </w:r>
          </w:p>
        </w:tc>
        <w:tc>
          <w:tcPr>
            <w:tcW w:w="1112" w:type="dxa"/>
            <w:tcBorders>
              <w:top w:val="nil"/>
              <w:left w:val="nil"/>
              <w:bottom w:val="nil"/>
              <w:right w:val="nil"/>
            </w:tcBorders>
            <w:shd w:val="clear" w:color="000000" w:fill="F2F2F2"/>
            <w:noWrap/>
            <w:vAlign w:val="bottom"/>
            <w:hideMark/>
          </w:tcPr>
          <w:p w14:paraId="6F843C38" w14:textId="7DC5223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35" w:type="dxa"/>
            <w:tcBorders>
              <w:top w:val="nil"/>
              <w:left w:val="nil"/>
              <w:bottom w:val="nil"/>
              <w:right w:val="single" w:sz="8" w:space="0" w:color="auto"/>
            </w:tcBorders>
            <w:shd w:val="clear" w:color="000000" w:fill="F2F2F2"/>
            <w:noWrap/>
            <w:vAlign w:val="bottom"/>
            <w:hideMark/>
          </w:tcPr>
          <w:p w14:paraId="3F072AA1" w14:textId="0EC0AE32"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7%</w:t>
            </w:r>
          </w:p>
        </w:tc>
        <w:tc>
          <w:tcPr>
            <w:tcW w:w="729" w:type="dxa"/>
            <w:tcBorders>
              <w:top w:val="nil"/>
              <w:left w:val="nil"/>
              <w:bottom w:val="nil"/>
              <w:right w:val="nil"/>
            </w:tcBorders>
            <w:shd w:val="clear" w:color="auto" w:fill="auto"/>
            <w:noWrap/>
            <w:vAlign w:val="bottom"/>
            <w:hideMark/>
          </w:tcPr>
          <w:p w14:paraId="10FB26C0" w14:textId="23B6379F"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0.019</w:t>
            </w:r>
          </w:p>
        </w:tc>
        <w:tc>
          <w:tcPr>
            <w:tcW w:w="1080" w:type="dxa"/>
            <w:tcBorders>
              <w:top w:val="nil"/>
              <w:left w:val="nil"/>
              <w:bottom w:val="nil"/>
              <w:right w:val="nil"/>
            </w:tcBorders>
            <w:shd w:val="clear" w:color="000000" w:fill="F2F2F2"/>
            <w:noWrap/>
            <w:vAlign w:val="bottom"/>
            <w:hideMark/>
          </w:tcPr>
          <w:p w14:paraId="0E0A5970" w14:textId="4D37D24D"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25" w:type="dxa"/>
            <w:tcBorders>
              <w:top w:val="nil"/>
              <w:left w:val="nil"/>
              <w:bottom w:val="nil"/>
              <w:right w:val="single" w:sz="8" w:space="0" w:color="auto"/>
            </w:tcBorders>
            <w:shd w:val="clear" w:color="000000" w:fill="F2F2F2"/>
            <w:noWrap/>
            <w:vAlign w:val="bottom"/>
            <w:hideMark/>
          </w:tcPr>
          <w:p w14:paraId="3E15CE51" w14:textId="31800BCD"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7%</w:t>
            </w:r>
          </w:p>
        </w:tc>
      </w:tr>
      <w:tr w:rsidR="004C5567" w:rsidRPr="000C3725" w14:paraId="23EF26FD" w14:textId="77777777" w:rsidTr="003123AC">
        <w:trPr>
          <w:trHeight w:val="281"/>
          <w:jc w:val="center"/>
        </w:trPr>
        <w:tc>
          <w:tcPr>
            <w:tcW w:w="1777" w:type="dxa"/>
            <w:tcBorders>
              <w:top w:val="nil"/>
              <w:left w:val="single" w:sz="8" w:space="0" w:color="auto"/>
              <w:bottom w:val="nil"/>
              <w:right w:val="single" w:sz="8" w:space="0" w:color="auto"/>
            </w:tcBorders>
            <w:shd w:val="clear" w:color="auto" w:fill="auto"/>
            <w:noWrap/>
            <w:vAlign w:val="bottom"/>
            <w:hideMark/>
          </w:tcPr>
          <w:p w14:paraId="32441102" w14:textId="77777777" w:rsidR="003123AC" w:rsidRPr="000C3725" w:rsidRDefault="001300E2" w:rsidP="003123AC">
            <w:pPr>
              <w:spacing w:line="240" w:lineRule="auto"/>
              <w:ind w:left="0" w:firstLine="0"/>
              <w:rPr>
                <w:rFonts w:ascii="Calibri" w:hAnsi="Calibri" w:cs="Calibri"/>
                <w:sz w:val="22"/>
                <w:lang w:val="es-ES"/>
              </w:rPr>
            </w:pPr>
            <w:r w:rsidRPr="000C3725">
              <w:rPr>
                <w:rFonts w:ascii="Calibri" w:eastAsia="Calibri" w:hAnsi="Calibri" w:cs="Calibri"/>
                <w:sz w:val="22"/>
                <w:lang w:val="es-ES"/>
              </w:rPr>
              <w:t>Comercial pequeño</w:t>
            </w:r>
          </w:p>
        </w:tc>
        <w:tc>
          <w:tcPr>
            <w:tcW w:w="964" w:type="dxa"/>
            <w:tcBorders>
              <w:top w:val="nil"/>
              <w:left w:val="nil"/>
              <w:bottom w:val="nil"/>
              <w:right w:val="single" w:sz="8" w:space="0" w:color="auto"/>
            </w:tcBorders>
            <w:shd w:val="clear" w:color="auto" w:fill="auto"/>
            <w:noWrap/>
            <w:vAlign w:val="bottom"/>
            <w:hideMark/>
          </w:tcPr>
          <w:p w14:paraId="784D39B6" w14:textId="1449C9CC"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729" w:type="dxa"/>
            <w:tcBorders>
              <w:top w:val="nil"/>
              <w:left w:val="nil"/>
              <w:bottom w:val="nil"/>
              <w:right w:val="nil"/>
            </w:tcBorders>
            <w:shd w:val="clear" w:color="auto" w:fill="auto"/>
            <w:noWrap/>
            <w:vAlign w:val="bottom"/>
            <w:hideMark/>
          </w:tcPr>
          <w:p w14:paraId="45ABFFF7" w14:textId="0D4741C7"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063" w:type="dxa"/>
            <w:tcBorders>
              <w:top w:val="nil"/>
              <w:left w:val="nil"/>
              <w:bottom w:val="nil"/>
              <w:right w:val="nil"/>
            </w:tcBorders>
            <w:shd w:val="clear" w:color="000000" w:fill="F2F2F2"/>
            <w:noWrap/>
            <w:vAlign w:val="bottom"/>
            <w:hideMark/>
          </w:tcPr>
          <w:p w14:paraId="72878284" w14:textId="7F3FE9A0"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82" w:type="dxa"/>
            <w:tcBorders>
              <w:top w:val="nil"/>
              <w:left w:val="nil"/>
              <w:bottom w:val="nil"/>
              <w:right w:val="single" w:sz="8" w:space="0" w:color="auto"/>
            </w:tcBorders>
            <w:shd w:val="clear" w:color="000000" w:fill="F2F2F2"/>
            <w:noWrap/>
            <w:vAlign w:val="bottom"/>
            <w:hideMark/>
          </w:tcPr>
          <w:p w14:paraId="53A6EF59" w14:textId="00799A02"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2%</w:t>
            </w:r>
          </w:p>
        </w:tc>
        <w:tc>
          <w:tcPr>
            <w:tcW w:w="729" w:type="dxa"/>
            <w:tcBorders>
              <w:top w:val="nil"/>
              <w:left w:val="nil"/>
              <w:bottom w:val="nil"/>
              <w:right w:val="nil"/>
            </w:tcBorders>
            <w:shd w:val="clear" w:color="auto" w:fill="auto"/>
            <w:noWrap/>
            <w:vAlign w:val="bottom"/>
            <w:hideMark/>
          </w:tcPr>
          <w:p w14:paraId="46390AAA" w14:textId="70DA28B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112" w:type="dxa"/>
            <w:tcBorders>
              <w:top w:val="nil"/>
              <w:left w:val="nil"/>
              <w:bottom w:val="nil"/>
              <w:right w:val="nil"/>
            </w:tcBorders>
            <w:shd w:val="clear" w:color="000000" w:fill="F2F2F2"/>
            <w:noWrap/>
            <w:vAlign w:val="bottom"/>
            <w:hideMark/>
          </w:tcPr>
          <w:p w14:paraId="155AF3BA" w14:textId="48A769B6"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35" w:type="dxa"/>
            <w:tcBorders>
              <w:top w:val="nil"/>
              <w:left w:val="nil"/>
              <w:bottom w:val="nil"/>
              <w:right w:val="single" w:sz="8" w:space="0" w:color="auto"/>
            </w:tcBorders>
            <w:shd w:val="clear" w:color="000000" w:fill="F2F2F2"/>
            <w:noWrap/>
            <w:vAlign w:val="bottom"/>
            <w:hideMark/>
          </w:tcPr>
          <w:p w14:paraId="5D44E37C" w14:textId="23EA305F"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3%</w:t>
            </w:r>
          </w:p>
        </w:tc>
        <w:tc>
          <w:tcPr>
            <w:tcW w:w="729" w:type="dxa"/>
            <w:tcBorders>
              <w:top w:val="nil"/>
              <w:left w:val="nil"/>
              <w:bottom w:val="nil"/>
              <w:right w:val="nil"/>
            </w:tcBorders>
            <w:shd w:val="clear" w:color="auto" w:fill="auto"/>
            <w:noWrap/>
            <w:vAlign w:val="bottom"/>
            <w:hideMark/>
          </w:tcPr>
          <w:p w14:paraId="36D7FFBD" w14:textId="5E5EF041"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080" w:type="dxa"/>
            <w:tcBorders>
              <w:top w:val="nil"/>
              <w:left w:val="nil"/>
              <w:bottom w:val="nil"/>
              <w:right w:val="nil"/>
            </w:tcBorders>
            <w:shd w:val="clear" w:color="000000" w:fill="F2F2F2"/>
            <w:noWrap/>
            <w:vAlign w:val="bottom"/>
            <w:hideMark/>
          </w:tcPr>
          <w:p w14:paraId="177ABA86" w14:textId="2C0E4EF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25" w:type="dxa"/>
            <w:tcBorders>
              <w:top w:val="nil"/>
              <w:left w:val="nil"/>
              <w:bottom w:val="nil"/>
              <w:right w:val="single" w:sz="8" w:space="0" w:color="auto"/>
            </w:tcBorders>
            <w:shd w:val="clear" w:color="000000" w:fill="F2F2F2"/>
            <w:noWrap/>
            <w:vAlign w:val="bottom"/>
            <w:hideMark/>
          </w:tcPr>
          <w:p w14:paraId="5A525762" w14:textId="7958861F"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4%</w:t>
            </w:r>
          </w:p>
        </w:tc>
      </w:tr>
      <w:tr w:rsidR="004C5567" w:rsidRPr="000C3725" w14:paraId="7BC65B12" w14:textId="77777777" w:rsidTr="003123AC">
        <w:trPr>
          <w:trHeight w:val="281"/>
          <w:jc w:val="center"/>
        </w:trPr>
        <w:tc>
          <w:tcPr>
            <w:tcW w:w="1777" w:type="dxa"/>
            <w:tcBorders>
              <w:top w:val="nil"/>
              <w:left w:val="single" w:sz="8" w:space="0" w:color="auto"/>
              <w:bottom w:val="nil"/>
              <w:right w:val="single" w:sz="8" w:space="0" w:color="auto"/>
            </w:tcBorders>
            <w:shd w:val="clear" w:color="auto" w:fill="auto"/>
            <w:noWrap/>
            <w:vAlign w:val="bottom"/>
            <w:hideMark/>
          </w:tcPr>
          <w:p w14:paraId="28B79054" w14:textId="77777777" w:rsidR="003123AC" w:rsidRPr="000C3725" w:rsidRDefault="001300E2" w:rsidP="003123AC">
            <w:pPr>
              <w:spacing w:line="240" w:lineRule="auto"/>
              <w:ind w:left="0" w:firstLine="0"/>
              <w:rPr>
                <w:rFonts w:ascii="Calibri" w:hAnsi="Calibri" w:cs="Calibri"/>
                <w:sz w:val="22"/>
                <w:lang w:val="es-ES"/>
              </w:rPr>
            </w:pPr>
            <w:r w:rsidRPr="000C3725">
              <w:rPr>
                <w:rFonts w:ascii="Calibri" w:eastAsia="Calibri" w:hAnsi="Calibri" w:cs="Calibri"/>
                <w:sz w:val="22"/>
                <w:lang w:val="es-ES"/>
              </w:rPr>
              <w:t>Mediano y grande</w:t>
            </w:r>
          </w:p>
        </w:tc>
        <w:tc>
          <w:tcPr>
            <w:tcW w:w="964" w:type="dxa"/>
            <w:tcBorders>
              <w:top w:val="nil"/>
              <w:left w:val="nil"/>
              <w:bottom w:val="nil"/>
              <w:right w:val="single" w:sz="8" w:space="0" w:color="auto"/>
            </w:tcBorders>
            <w:shd w:val="clear" w:color="auto" w:fill="auto"/>
            <w:noWrap/>
            <w:vAlign w:val="bottom"/>
            <w:hideMark/>
          </w:tcPr>
          <w:p w14:paraId="2528A6E2" w14:textId="4361DA31"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0.015</w:t>
            </w:r>
          </w:p>
        </w:tc>
        <w:tc>
          <w:tcPr>
            <w:tcW w:w="729" w:type="dxa"/>
            <w:tcBorders>
              <w:top w:val="nil"/>
              <w:left w:val="nil"/>
              <w:bottom w:val="nil"/>
              <w:right w:val="nil"/>
            </w:tcBorders>
            <w:shd w:val="clear" w:color="auto" w:fill="auto"/>
            <w:noWrap/>
            <w:vAlign w:val="bottom"/>
            <w:hideMark/>
          </w:tcPr>
          <w:p w14:paraId="2396E0B4" w14:textId="77E37C6F"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063" w:type="dxa"/>
            <w:tcBorders>
              <w:top w:val="nil"/>
              <w:left w:val="nil"/>
              <w:bottom w:val="nil"/>
              <w:right w:val="nil"/>
            </w:tcBorders>
            <w:shd w:val="clear" w:color="000000" w:fill="F2F2F2"/>
            <w:noWrap/>
            <w:vAlign w:val="bottom"/>
            <w:hideMark/>
          </w:tcPr>
          <w:p w14:paraId="6E37207F" w14:textId="2A8CFD60"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2" w:type="dxa"/>
            <w:tcBorders>
              <w:top w:val="nil"/>
              <w:left w:val="nil"/>
              <w:bottom w:val="nil"/>
              <w:right w:val="single" w:sz="8" w:space="0" w:color="auto"/>
            </w:tcBorders>
            <w:shd w:val="clear" w:color="000000" w:fill="F2F2F2"/>
            <w:noWrap/>
            <w:vAlign w:val="bottom"/>
            <w:hideMark/>
          </w:tcPr>
          <w:p w14:paraId="53E69070" w14:textId="33D30B4F"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10%</w:t>
            </w:r>
          </w:p>
        </w:tc>
        <w:tc>
          <w:tcPr>
            <w:tcW w:w="729" w:type="dxa"/>
            <w:tcBorders>
              <w:top w:val="nil"/>
              <w:left w:val="nil"/>
              <w:bottom w:val="nil"/>
              <w:right w:val="nil"/>
            </w:tcBorders>
            <w:shd w:val="clear" w:color="auto" w:fill="auto"/>
            <w:noWrap/>
            <w:vAlign w:val="bottom"/>
            <w:hideMark/>
          </w:tcPr>
          <w:p w14:paraId="4F3FEC88" w14:textId="2FA9A7C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1112" w:type="dxa"/>
            <w:tcBorders>
              <w:top w:val="nil"/>
              <w:left w:val="nil"/>
              <w:bottom w:val="nil"/>
              <w:right w:val="nil"/>
            </w:tcBorders>
            <w:shd w:val="clear" w:color="000000" w:fill="F2F2F2"/>
            <w:noWrap/>
            <w:vAlign w:val="bottom"/>
            <w:hideMark/>
          </w:tcPr>
          <w:p w14:paraId="6262010F" w14:textId="7AE04407"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0.002</w:t>
            </w:r>
          </w:p>
        </w:tc>
        <w:tc>
          <w:tcPr>
            <w:tcW w:w="1135" w:type="dxa"/>
            <w:tcBorders>
              <w:top w:val="nil"/>
              <w:left w:val="nil"/>
              <w:bottom w:val="nil"/>
              <w:right w:val="single" w:sz="8" w:space="0" w:color="auto"/>
            </w:tcBorders>
            <w:shd w:val="clear" w:color="000000" w:fill="F2F2F2"/>
            <w:noWrap/>
            <w:vAlign w:val="bottom"/>
            <w:hideMark/>
          </w:tcPr>
          <w:p w14:paraId="64CF8C9D" w14:textId="3ABD6E8F"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11%</w:t>
            </w:r>
          </w:p>
        </w:tc>
        <w:tc>
          <w:tcPr>
            <w:tcW w:w="729" w:type="dxa"/>
            <w:tcBorders>
              <w:top w:val="nil"/>
              <w:left w:val="nil"/>
              <w:bottom w:val="nil"/>
              <w:right w:val="nil"/>
            </w:tcBorders>
            <w:shd w:val="clear" w:color="auto" w:fill="auto"/>
            <w:noWrap/>
            <w:vAlign w:val="bottom"/>
            <w:hideMark/>
          </w:tcPr>
          <w:p w14:paraId="09526005" w14:textId="5277C135"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0.017</w:t>
            </w:r>
          </w:p>
        </w:tc>
        <w:tc>
          <w:tcPr>
            <w:tcW w:w="1080" w:type="dxa"/>
            <w:tcBorders>
              <w:top w:val="nil"/>
              <w:left w:val="nil"/>
              <w:bottom w:val="nil"/>
              <w:right w:val="nil"/>
            </w:tcBorders>
            <w:shd w:val="clear" w:color="000000" w:fill="F2F2F2"/>
            <w:noWrap/>
            <w:vAlign w:val="bottom"/>
            <w:hideMark/>
          </w:tcPr>
          <w:p w14:paraId="383A5265" w14:textId="3ABE507D"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0.002</w:t>
            </w:r>
          </w:p>
        </w:tc>
        <w:tc>
          <w:tcPr>
            <w:tcW w:w="1125" w:type="dxa"/>
            <w:tcBorders>
              <w:top w:val="nil"/>
              <w:left w:val="nil"/>
              <w:bottom w:val="nil"/>
              <w:right w:val="single" w:sz="8" w:space="0" w:color="auto"/>
            </w:tcBorders>
            <w:shd w:val="clear" w:color="000000" w:fill="F2F2F2"/>
            <w:noWrap/>
            <w:vAlign w:val="bottom"/>
            <w:hideMark/>
          </w:tcPr>
          <w:p w14:paraId="3077B779" w14:textId="69484253"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12%</w:t>
            </w:r>
          </w:p>
        </w:tc>
      </w:tr>
      <w:tr w:rsidR="004C5567" w:rsidRPr="000C3725" w14:paraId="54030299" w14:textId="77777777" w:rsidTr="003123AC">
        <w:trPr>
          <w:trHeight w:val="281"/>
          <w:jc w:val="center"/>
        </w:trPr>
        <w:tc>
          <w:tcPr>
            <w:tcW w:w="1777" w:type="dxa"/>
            <w:tcBorders>
              <w:top w:val="nil"/>
              <w:left w:val="single" w:sz="8" w:space="0" w:color="auto"/>
              <w:bottom w:val="nil"/>
              <w:right w:val="single" w:sz="8" w:space="0" w:color="auto"/>
            </w:tcBorders>
            <w:shd w:val="clear" w:color="auto" w:fill="auto"/>
            <w:noWrap/>
            <w:vAlign w:val="bottom"/>
            <w:hideMark/>
          </w:tcPr>
          <w:p w14:paraId="03A0B1A3" w14:textId="77777777" w:rsidR="003123AC" w:rsidRPr="000C3725" w:rsidRDefault="001300E2" w:rsidP="003123AC">
            <w:pPr>
              <w:spacing w:line="240" w:lineRule="auto"/>
              <w:ind w:left="0" w:firstLine="0"/>
              <w:rPr>
                <w:rFonts w:ascii="Calibri" w:hAnsi="Calibri" w:cs="Calibri"/>
                <w:sz w:val="22"/>
                <w:lang w:val="es-ES"/>
              </w:rPr>
            </w:pPr>
            <w:r w:rsidRPr="000C3725">
              <w:rPr>
                <w:rFonts w:ascii="Calibri" w:eastAsia="Calibri" w:hAnsi="Calibri" w:cs="Calibri"/>
                <w:sz w:val="22"/>
                <w:lang w:val="es-ES"/>
              </w:rPr>
              <w:t>Agricultura</w:t>
            </w:r>
          </w:p>
        </w:tc>
        <w:tc>
          <w:tcPr>
            <w:tcW w:w="964" w:type="dxa"/>
            <w:tcBorders>
              <w:top w:val="nil"/>
              <w:left w:val="nil"/>
              <w:bottom w:val="nil"/>
              <w:right w:val="single" w:sz="8" w:space="0" w:color="auto"/>
            </w:tcBorders>
            <w:shd w:val="clear" w:color="auto" w:fill="auto"/>
            <w:noWrap/>
            <w:vAlign w:val="bottom"/>
            <w:hideMark/>
          </w:tcPr>
          <w:p w14:paraId="46CB6380" w14:textId="3C6A9D8B"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0.014</w:t>
            </w:r>
          </w:p>
        </w:tc>
        <w:tc>
          <w:tcPr>
            <w:tcW w:w="729" w:type="dxa"/>
            <w:tcBorders>
              <w:top w:val="nil"/>
              <w:left w:val="nil"/>
              <w:bottom w:val="nil"/>
              <w:right w:val="nil"/>
            </w:tcBorders>
            <w:shd w:val="clear" w:color="auto" w:fill="auto"/>
            <w:noWrap/>
            <w:vAlign w:val="bottom"/>
            <w:hideMark/>
          </w:tcPr>
          <w:p w14:paraId="03B50291" w14:textId="037F921F"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0.014</w:t>
            </w:r>
          </w:p>
        </w:tc>
        <w:tc>
          <w:tcPr>
            <w:tcW w:w="1063" w:type="dxa"/>
            <w:tcBorders>
              <w:top w:val="nil"/>
              <w:left w:val="nil"/>
              <w:bottom w:val="nil"/>
              <w:right w:val="nil"/>
            </w:tcBorders>
            <w:shd w:val="clear" w:color="000000" w:fill="F2F2F2"/>
            <w:noWrap/>
            <w:vAlign w:val="bottom"/>
            <w:hideMark/>
          </w:tcPr>
          <w:p w14:paraId="523018B7" w14:textId="778E11ED"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2" w:type="dxa"/>
            <w:tcBorders>
              <w:top w:val="nil"/>
              <w:left w:val="nil"/>
              <w:bottom w:val="nil"/>
              <w:right w:val="single" w:sz="8" w:space="0" w:color="auto"/>
            </w:tcBorders>
            <w:shd w:val="clear" w:color="000000" w:fill="F2F2F2"/>
            <w:noWrap/>
            <w:vAlign w:val="bottom"/>
            <w:hideMark/>
          </w:tcPr>
          <w:p w14:paraId="1A310C7C" w14:textId="5996AE36"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(5%)</w:t>
            </w:r>
          </w:p>
        </w:tc>
        <w:tc>
          <w:tcPr>
            <w:tcW w:w="729" w:type="dxa"/>
            <w:tcBorders>
              <w:top w:val="nil"/>
              <w:left w:val="nil"/>
              <w:bottom w:val="nil"/>
              <w:right w:val="nil"/>
            </w:tcBorders>
            <w:shd w:val="clear" w:color="auto" w:fill="auto"/>
            <w:noWrap/>
            <w:vAlign w:val="bottom"/>
            <w:hideMark/>
          </w:tcPr>
          <w:p w14:paraId="66B8A904" w14:textId="6AA89F53"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0.014</w:t>
            </w:r>
          </w:p>
        </w:tc>
        <w:tc>
          <w:tcPr>
            <w:tcW w:w="1112" w:type="dxa"/>
            <w:tcBorders>
              <w:top w:val="nil"/>
              <w:left w:val="nil"/>
              <w:bottom w:val="nil"/>
              <w:right w:val="nil"/>
            </w:tcBorders>
            <w:shd w:val="clear" w:color="000000" w:fill="F2F2F2"/>
            <w:noWrap/>
            <w:vAlign w:val="bottom"/>
            <w:hideMark/>
          </w:tcPr>
          <w:p w14:paraId="5538F297" w14:textId="74A20A87"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35" w:type="dxa"/>
            <w:tcBorders>
              <w:top w:val="nil"/>
              <w:left w:val="nil"/>
              <w:bottom w:val="nil"/>
              <w:right w:val="single" w:sz="8" w:space="0" w:color="auto"/>
            </w:tcBorders>
            <w:shd w:val="clear" w:color="000000" w:fill="F2F2F2"/>
            <w:noWrap/>
            <w:vAlign w:val="bottom"/>
            <w:hideMark/>
          </w:tcPr>
          <w:p w14:paraId="04BF7987" w14:textId="543D87E2"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(4%)</w:t>
            </w:r>
          </w:p>
        </w:tc>
        <w:tc>
          <w:tcPr>
            <w:tcW w:w="729" w:type="dxa"/>
            <w:tcBorders>
              <w:top w:val="nil"/>
              <w:left w:val="nil"/>
              <w:bottom w:val="nil"/>
              <w:right w:val="nil"/>
            </w:tcBorders>
            <w:shd w:val="clear" w:color="auto" w:fill="auto"/>
            <w:noWrap/>
            <w:vAlign w:val="bottom"/>
            <w:hideMark/>
          </w:tcPr>
          <w:p w14:paraId="40A5EE62" w14:textId="1C36677A"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0.014</w:t>
            </w:r>
          </w:p>
        </w:tc>
        <w:tc>
          <w:tcPr>
            <w:tcW w:w="1080" w:type="dxa"/>
            <w:tcBorders>
              <w:top w:val="nil"/>
              <w:left w:val="nil"/>
              <w:bottom w:val="nil"/>
              <w:right w:val="nil"/>
            </w:tcBorders>
            <w:shd w:val="clear" w:color="000000" w:fill="F2F2F2"/>
            <w:noWrap/>
            <w:vAlign w:val="bottom"/>
            <w:hideMark/>
          </w:tcPr>
          <w:p w14:paraId="38B7043D" w14:textId="3E0C74AC"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25" w:type="dxa"/>
            <w:tcBorders>
              <w:top w:val="nil"/>
              <w:left w:val="nil"/>
              <w:bottom w:val="nil"/>
              <w:right w:val="single" w:sz="8" w:space="0" w:color="auto"/>
            </w:tcBorders>
            <w:shd w:val="clear" w:color="000000" w:fill="F2F2F2"/>
            <w:noWrap/>
            <w:vAlign w:val="bottom"/>
            <w:hideMark/>
          </w:tcPr>
          <w:p w14:paraId="602A5B72" w14:textId="258C92C4"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(4%)</w:t>
            </w:r>
          </w:p>
        </w:tc>
      </w:tr>
      <w:tr w:rsidR="004C5567" w:rsidRPr="000C3725" w14:paraId="342D43BC" w14:textId="77777777" w:rsidTr="003123AC">
        <w:trPr>
          <w:trHeight w:val="281"/>
          <w:jc w:val="center"/>
        </w:trPr>
        <w:tc>
          <w:tcPr>
            <w:tcW w:w="1777" w:type="dxa"/>
            <w:tcBorders>
              <w:top w:val="nil"/>
              <w:left w:val="single" w:sz="8" w:space="0" w:color="auto"/>
              <w:bottom w:val="nil"/>
              <w:right w:val="single" w:sz="8" w:space="0" w:color="auto"/>
            </w:tcBorders>
            <w:shd w:val="clear" w:color="auto" w:fill="auto"/>
            <w:noWrap/>
            <w:vAlign w:val="bottom"/>
            <w:hideMark/>
          </w:tcPr>
          <w:p w14:paraId="12878DCA" w14:textId="77777777" w:rsidR="003123AC" w:rsidRPr="000C3725" w:rsidRDefault="001300E2" w:rsidP="003123AC">
            <w:pPr>
              <w:spacing w:line="240" w:lineRule="auto"/>
              <w:ind w:left="0" w:firstLine="0"/>
              <w:rPr>
                <w:rFonts w:ascii="Calibri" w:hAnsi="Calibri" w:cs="Calibri"/>
                <w:sz w:val="22"/>
                <w:lang w:val="es-ES"/>
              </w:rPr>
            </w:pPr>
            <w:r w:rsidRPr="000C3725">
              <w:rPr>
                <w:rFonts w:ascii="Calibri" w:eastAsia="Calibri" w:hAnsi="Calibri" w:cs="Calibri"/>
                <w:sz w:val="22"/>
                <w:lang w:val="es-ES"/>
              </w:rPr>
              <w:t>Alumbrado público</w:t>
            </w:r>
          </w:p>
        </w:tc>
        <w:tc>
          <w:tcPr>
            <w:tcW w:w="964" w:type="dxa"/>
            <w:tcBorders>
              <w:top w:val="nil"/>
              <w:left w:val="nil"/>
              <w:bottom w:val="nil"/>
              <w:right w:val="single" w:sz="8" w:space="0" w:color="auto"/>
            </w:tcBorders>
            <w:shd w:val="clear" w:color="auto" w:fill="auto"/>
            <w:noWrap/>
            <w:vAlign w:val="bottom"/>
            <w:hideMark/>
          </w:tcPr>
          <w:p w14:paraId="75572891" w14:textId="3F242BC7"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729" w:type="dxa"/>
            <w:tcBorders>
              <w:top w:val="nil"/>
              <w:left w:val="nil"/>
              <w:bottom w:val="nil"/>
              <w:right w:val="nil"/>
            </w:tcBorders>
            <w:shd w:val="clear" w:color="auto" w:fill="auto"/>
            <w:noWrap/>
            <w:vAlign w:val="bottom"/>
            <w:hideMark/>
          </w:tcPr>
          <w:p w14:paraId="2BBC26A2" w14:textId="2393E74E"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063" w:type="dxa"/>
            <w:tcBorders>
              <w:top w:val="nil"/>
              <w:left w:val="nil"/>
              <w:bottom w:val="nil"/>
              <w:right w:val="nil"/>
            </w:tcBorders>
            <w:shd w:val="clear" w:color="000000" w:fill="F2F2F2"/>
            <w:noWrap/>
            <w:vAlign w:val="bottom"/>
            <w:hideMark/>
          </w:tcPr>
          <w:p w14:paraId="6C22D450" w14:textId="686BCDCE"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82" w:type="dxa"/>
            <w:tcBorders>
              <w:top w:val="nil"/>
              <w:left w:val="nil"/>
              <w:bottom w:val="nil"/>
              <w:right w:val="single" w:sz="8" w:space="0" w:color="auto"/>
            </w:tcBorders>
            <w:shd w:val="clear" w:color="000000" w:fill="F2F2F2"/>
            <w:noWrap/>
            <w:vAlign w:val="bottom"/>
            <w:hideMark/>
          </w:tcPr>
          <w:p w14:paraId="0F37FB80" w14:textId="629CCCCD"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c>
          <w:tcPr>
            <w:tcW w:w="729" w:type="dxa"/>
            <w:tcBorders>
              <w:top w:val="nil"/>
              <w:left w:val="nil"/>
              <w:bottom w:val="nil"/>
              <w:right w:val="nil"/>
            </w:tcBorders>
            <w:shd w:val="clear" w:color="auto" w:fill="auto"/>
            <w:noWrap/>
            <w:vAlign w:val="bottom"/>
            <w:hideMark/>
          </w:tcPr>
          <w:p w14:paraId="71B8097B" w14:textId="5AB71431"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112" w:type="dxa"/>
            <w:tcBorders>
              <w:top w:val="nil"/>
              <w:left w:val="nil"/>
              <w:bottom w:val="nil"/>
              <w:right w:val="nil"/>
            </w:tcBorders>
            <w:shd w:val="clear" w:color="000000" w:fill="F2F2F2"/>
            <w:noWrap/>
            <w:vAlign w:val="bottom"/>
            <w:hideMark/>
          </w:tcPr>
          <w:p w14:paraId="3C50A56D" w14:textId="3E1326C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35" w:type="dxa"/>
            <w:tcBorders>
              <w:top w:val="nil"/>
              <w:left w:val="nil"/>
              <w:bottom w:val="nil"/>
              <w:right w:val="single" w:sz="8" w:space="0" w:color="auto"/>
            </w:tcBorders>
            <w:shd w:val="clear" w:color="000000" w:fill="F2F2F2"/>
            <w:noWrap/>
            <w:vAlign w:val="bottom"/>
            <w:hideMark/>
          </w:tcPr>
          <w:p w14:paraId="7CE7163E" w14:textId="4D99F41A"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c>
          <w:tcPr>
            <w:tcW w:w="729" w:type="dxa"/>
            <w:tcBorders>
              <w:top w:val="nil"/>
              <w:left w:val="nil"/>
              <w:bottom w:val="nil"/>
              <w:right w:val="nil"/>
            </w:tcBorders>
            <w:shd w:val="clear" w:color="auto" w:fill="auto"/>
            <w:noWrap/>
            <w:vAlign w:val="bottom"/>
            <w:hideMark/>
          </w:tcPr>
          <w:p w14:paraId="484D4BF3" w14:textId="658B4EC6"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080" w:type="dxa"/>
            <w:tcBorders>
              <w:top w:val="nil"/>
              <w:left w:val="nil"/>
              <w:bottom w:val="nil"/>
              <w:right w:val="nil"/>
            </w:tcBorders>
            <w:shd w:val="clear" w:color="000000" w:fill="F2F2F2"/>
            <w:noWrap/>
            <w:vAlign w:val="bottom"/>
            <w:hideMark/>
          </w:tcPr>
          <w:p w14:paraId="586773D4" w14:textId="6C0159F9"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0.000</w:t>
            </w:r>
          </w:p>
        </w:tc>
        <w:tc>
          <w:tcPr>
            <w:tcW w:w="1125" w:type="dxa"/>
            <w:tcBorders>
              <w:top w:val="nil"/>
              <w:left w:val="nil"/>
              <w:bottom w:val="nil"/>
              <w:right w:val="single" w:sz="8" w:space="0" w:color="auto"/>
            </w:tcBorders>
            <w:shd w:val="clear" w:color="000000" w:fill="F2F2F2"/>
            <w:noWrap/>
            <w:vAlign w:val="bottom"/>
            <w:hideMark/>
          </w:tcPr>
          <w:p w14:paraId="13D381F5" w14:textId="1FA2967F"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r>
      <w:tr w:rsidR="004C5567" w:rsidRPr="000C3725" w14:paraId="76C79AE0" w14:textId="77777777" w:rsidTr="003123AC">
        <w:trPr>
          <w:trHeight w:val="296"/>
          <w:jc w:val="center"/>
        </w:trPr>
        <w:tc>
          <w:tcPr>
            <w:tcW w:w="1777" w:type="dxa"/>
            <w:tcBorders>
              <w:top w:val="nil"/>
              <w:left w:val="single" w:sz="8" w:space="0" w:color="auto"/>
              <w:bottom w:val="single" w:sz="8" w:space="0" w:color="auto"/>
              <w:right w:val="single" w:sz="8" w:space="0" w:color="auto"/>
            </w:tcBorders>
            <w:shd w:val="clear" w:color="auto" w:fill="auto"/>
            <w:noWrap/>
            <w:vAlign w:val="bottom"/>
            <w:hideMark/>
          </w:tcPr>
          <w:p w14:paraId="478C51D2" w14:textId="77777777" w:rsidR="003123AC" w:rsidRPr="000C3725" w:rsidRDefault="001300E2" w:rsidP="003123AC">
            <w:pPr>
              <w:spacing w:line="240" w:lineRule="auto"/>
              <w:ind w:left="0" w:firstLine="0"/>
              <w:rPr>
                <w:rFonts w:ascii="Calibri" w:hAnsi="Calibri" w:cs="Calibri"/>
                <w:sz w:val="22"/>
                <w:lang w:val="es-ES"/>
              </w:rPr>
            </w:pPr>
            <w:r w:rsidRPr="000C3725">
              <w:rPr>
                <w:rFonts w:ascii="Calibri" w:eastAsia="Calibri" w:hAnsi="Calibri" w:cs="Calibri"/>
                <w:sz w:val="22"/>
                <w:lang w:val="es-ES"/>
              </w:rPr>
              <w:t>Total del sistema</w:t>
            </w:r>
          </w:p>
        </w:tc>
        <w:tc>
          <w:tcPr>
            <w:tcW w:w="964" w:type="dxa"/>
            <w:tcBorders>
              <w:top w:val="nil"/>
              <w:left w:val="nil"/>
              <w:bottom w:val="single" w:sz="8" w:space="0" w:color="auto"/>
              <w:right w:val="single" w:sz="8" w:space="0" w:color="auto"/>
            </w:tcBorders>
            <w:shd w:val="clear" w:color="auto" w:fill="auto"/>
            <w:noWrap/>
            <w:vAlign w:val="bottom"/>
            <w:hideMark/>
          </w:tcPr>
          <w:p w14:paraId="6D2BCCEA" w14:textId="28AA06C5"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0.016</w:t>
            </w:r>
          </w:p>
        </w:tc>
        <w:tc>
          <w:tcPr>
            <w:tcW w:w="729" w:type="dxa"/>
            <w:tcBorders>
              <w:top w:val="nil"/>
              <w:left w:val="nil"/>
              <w:bottom w:val="single" w:sz="8" w:space="0" w:color="auto"/>
              <w:right w:val="nil"/>
            </w:tcBorders>
            <w:shd w:val="clear" w:color="auto" w:fill="auto"/>
            <w:noWrap/>
            <w:vAlign w:val="bottom"/>
            <w:hideMark/>
          </w:tcPr>
          <w:p w14:paraId="44610EDD" w14:textId="02691AA3"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0.017</w:t>
            </w:r>
          </w:p>
        </w:tc>
        <w:tc>
          <w:tcPr>
            <w:tcW w:w="1063" w:type="dxa"/>
            <w:tcBorders>
              <w:top w:val="nil"/>
              <w:left w:val="nil"/>
              <w:bottom w:val="single" w:sz="8" w:space="0" w:color="auto"/>
              <w:right w:val="nil"/>
            </w:tcBorders>
            <w:shd w:val="clear" w:color="000000" w:fill="F2F2F2"/>
            <w:noWrap/>
            <w:vAlign w:val="bottom"/>
            <w:hideMark/>
          </w:tcPr>
          <w:p w14:paraId="5A8416D1" w14:textId="54A58C4A"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82" w:type="dxa"/>
            <w:tcBorders>
              <w:top w:val="nil"/>
              <w:left w:val="nil"/>
              <w:bottom w:val="single" w:sz="8" w:space="0" w:color="auto"/>
              <w:right w:val="single" w:sz="8" w:space="0" w:color="auto"/>
            </w:tcBorders>
            <w:shd w:val="clear" w:color="000000" w:fill="F2F2F2"/>
            <w:noWrap/>
            <w:vAlign w:val="bottom"/>
            <w:hideMark/>
          </w:tcPr>
          <w:p w14:paraId="186C244C" w14:textId="53563AD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7%</w:t>
            </w:r>
          </w:p>
        </w:tc>
        <w:tc>
          <w:tcPr>
            <w:tcW w:w="729" w:type="dxa"/>
            <w:tcBorders>
              <w:top w:val="nil"/>
              <w:left w:val="nil"/>
              <w:bottom w:val="single" w:sz="8" w:space="0" w:color="auto"/>
              <w:right w:val="nil"/>
            </w:tcBorders>
            <w:shd w:val="clear" w:color="auto" w:fill="auto"/>
            <w:noWrap/>
            <w:vAlign w:val="bottom"/>
            <w:hideMark/>
          </w:tcPr>
          <w:p w14:paraId="07B93F52" w14:textId="79D5CD7B"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0.017</w:t>
            </w:r>
          </w:p>
        </w:tc>
        <w:tc>
          <w:tcPr>
            <w:tcW w:w="1112" w:type="dxa"/>
            <w:tcBorders>
              <w:top w:val="nil"/>
              <w:left w:val="nil"/>
              <w:bottom w:val="single" w:sz="8" w:space="0" w:color="auto"/>
              <w:right w:val="nil"/>
            </w:tcBorders>
            <w:shd w:val="clear" w:color="000000" w:fill="F2F2F2"/>
            <w:noWrap/>
            <w:vAlign w:val="bottom"/>
            <w:hideMark/>
          </w:tcPr>
          <w:p w14:paraId="68BED9BE" w14:textId="413C167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35" w:type="dxa"/>
            <w:tcBorders>
              <w:top w:val="nil"/>
              <w:left w:val="nil"/>
              <w:bottom w:val="single" w:sz="8" w:space="0" w:color="auto"/>
              <w:right w:val="single" w:sz="8" w:space="0" w:color="auto"/>
            </w:tcBorders>
            <w:shd w:val="clear" w:color="000000" w:fill="F2F2F2"/>
            <w:noWrap/>
            <w:vAlign w:val="bottom"/>
            <w:hideMark/>
          </w:tcPr>
          <w:p w14:paraId="7CB44D9F" w14:textId="34E3982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9%</w:t>
            </w:r>
          </w:p>
        </w:tc>
        <w:tc>
          <w:tcPr>
            <w:tcW w:w="729" w:type="dxa"/>
            <w:tcBorders>
              <w:top w:val="nil"/>
              <w:left w:val="nil"/>
              <w:bottom w:val="single" w:sz="8" w:space="0" w:color="auto"/>
              <w:right w:val="nil"/>
            </w:tcBorders>
            <w:shd w:val="clear" w:color="auto" w:fill="auto"/>
            <w:noWrap/>
            <w:vAlign w:val="bottom"/>
            <w:hideMark/>
          </w:tcPr>
          <w:p w14:paraId="2C12D9C7" w14:textId="36023EF5"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0.017</w:t>
            </w:r>
          </w:p>
        </w:tc>
        <w:tc>
          <w:tcPr>
            <w:tcW w:w="1080" w:type="dxa"/>
            <w:tcBorders>
              <w:top w:val="nil"/>
              <w:left w:val="nil"/>
              <w:bottom w:val="single" w:sz="8" w:space="0" w:color="auto"/>
              <w:right w:val="nil"/>
            </w:tcBorders>
            <w:shd w:val="clear" w:color="000000" w:fill="F2F2F2"/>
            <w:noWrap/>
            <w:vAlign w:val="bottom"/>
            <w:hideMark/>
          </w:tcPr>
          <w:p w14:paraId="6A397B6F" w14:textId="385AA02A"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25" w:type="dxa"/>
            <w:tcBorders>
              <w:top w:val="nil"/>
              <w:left w:val="nil"/>
              <w:bottom w:val="single" w:sz="8" w:space="0" w:color="auto"/>
              <w:right w:val="single" w:sz="8" w:space="0" w:color="auto"/>
            </w:tcBorders>
            <w:shd w:val="clear" w:color="000000" w:fill="F2F2F2"/>
            <w:noWrap/>
            <w:vAlign w:val="bottom"/>
            <w:hideMark/>
          </w:tcPr>
          <w:p w14:paraId="3A4150DA" w14:textId="4592C008" w:rsidR="003123AC" w:rsidRPr="000C3725" w:rsidRDefault="001300E2" w:rsidP="003123AC">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9%</w:t>
            </w:r>
          </w:p>
        </w:tc>
      </w:tr>
    </w:tbl>
    <w:p w14:paraId="7AEF2D87" w14:textId="77777777" w:rsidR="00E17549" w:rsidRPr="000C3725" w:rsidRDefault="00E17549" w:rsidP="002D7241">
      <w:pPr>
        <w:spacing w:line="259" w:lineRule="auto"/>
        <w:ind w:left="0" w:firstLine="0"/>
        <w:rPr>
          <w:highlight w:val="yellow"/>
          <w:lang w:val="es-ES"/>
        </w:rPr>
      </w:pPr>
    </w:p>
    <w:p w14:paraId="50BCA78D" w14:textId="77777777" w:rsidR="00B113F8" w:rsidRPr="000C3725" w:rsidRDefault="00B113F8" w:rsidP="002D7241">
      <w:pPr>
        <w:spacing w:line="259" w:lineRule="auto"/>
        <w:ind w:left="0" w:firstLine="0"/>
        <w:rPr>
          <w:b/>
          <w:bCs/>
          <w:lang w:val="es-ES"/>
        </w:rPr>
      </w:pPr>
    </w:p>
    <w:p w14:paraId="163EF410" w14:textId="77777777" w:rsidR="001300E2" w:rsidRPr="000C3725" w:rsidRDefault="001300E2">
      <w:pPr>
        <w:spacing w:after="160" w:line="259" w:lineRule="auto"/>
        <w:ind w:left="0" w:firstLine="0"/>
        <w:rPr>
          <w:b/>
          <w:bCs/>
          <w:szCs w:val="24"/>
          <w:lang w:val="es-ES"/>
        </w:rPr>
      </w:pPr>
      <w:r w:rsidRPr="000C3725">
        <w:rPr>
          <w:b/>
          <w:bCs/>
          <w:szCs w:val="24"/>
          <w:lang w:val="es-ES"/>
        </w:rPr>
        <w:br w:type="page"/>
      </w:r>
    </w:p>
    <w:p w14:paraId="47B546F0" w14:textId="171831E6" w:rsidR="00B113F8" w:rsidRPr="000C3725" w:rsidRDefault="001300E2" w:rsidP="002D7241">
      <w:pPr>
        <w:spacing w:line="259" w:lineRule="auto"/>
        <w:ind w:left="0" w:firstLine="0"/>
        <w:rPr>
          <w:b/>
          <w:bCs/>
          <w:lang w:val="es-ES"/>
        </w:rPr>
      </w:pPr>
      <w:r w:rsidRPr="000C3725">
        <w:rPr>
          <w:b/>
          <w:bCs/>
          <w:szCs w:val="24"/>
          <w:lang w:val="es-ES"/>
        </w:rPr>
        <w:lastRenderedPageBreak/>
        <w:t>IMPACTO ESTIMADO EN TARIFAS Y FACTURAS DE GAS NATURAL</w:t>
      </w:r>
    </w:p>
    <w:p w14:paraId="356D4374" w14:textId="77777777" w:rsidR="000B68E2" w:rsidRPr="000C3725" w:rsidRDefault="000B68E2" w:rsidP="002D7241">
      <w:pPr>
        <w:spacing w:line="259" w:lineRule="auto"/>
        <w:ind w:left="0" w:firstLine="0"/>
        <w:rPr>
          <w:b/>
          <w:bCs/>
          <w:lang w:val="es-ES"/>
        </w:rPr>
      </w:pPr>
    </w:p>
    <w:p w14:paraId="043029E5" w14:textId="3D64C2E5" w:rsidR="002D7241" w:rsidRPr="000C3725" w:rsidRDefault="001300E2" w:rsidP="002D7241">
      <w:pPr>
        <w:spacing w:line="259" w:lineRule="auto"/>
        <w:ind w:left="0" w:firstLine="0"/>
        <w:rPr>
          <w:sz w:val="22"/>
          <w:lang w:val="es-ES"/>
        </w:rPr>
      </w:pPr>
      <w:r w:rsidRPr="000C3725">
        <w:rPr>
          <w:szCs w:val="24"/>
          <w:lang w:val="es-ES"/>
        </w:rPr>
        <w:t>La factura residencial mensual promedio de 24 termias puede aumentar de $34.01 a $34.44 en 2021, $34.49 en 2022, $34.51 en 2023, $34.61 en 2024, $34.69 en 2025 y $34.76 en 2026. Esto representa un aumento de $0.42 o 1.24% para 2021, $0.47 o 1.39% para 2022, $0.50 o 1.46% para 2023, $0.60 o 1.75% para 2024, $0.67 o 1.97% para 2025 y $0.74 o 2.18% para 2026. Las tablas a continuación muestran una comparación de las repercusiones en la</w:t>
      </w:r>
      <w:r w:rsidR="00A473A6" w:rsidRPr="000C3725">
        <w:rPr>
          <w:szCs w:val="24"/>
          <w:lang w:val="es-ES"/>
        </w:rPr>
        <w:t>s</w:t>
      </w:r>
      <w:r w:rsidRPr="000C3725">
        <w:rPr>
          <w:szCs w:val="24"/>
          <w:lang w:val="es-ES"/>
        </w:rPr>
        <w:t xml:space="preserve"> tarifa</w:t>
      </w:r>
      <w:r w:rsidR="00A473A6" w:rsidRPr="000C3725">
        <w:rPr>
          <w:szCs w:val="24"/>
          <w:lang w:val="es-ES"/>
        </w:rPr>
        <w:t>s</w:t>
      </w:r>
      <w:r w:rsidRPr="000C3725">
        <w:rPr>
          <w:szCs w:val="24"/>
          <w:lang w:val="es-ES"/>
        </w:rPr>
        <w:t xml:space="preserve"> de gas por termia, de 2021 a 2026, para esta petición en comparación con las tarifas actuales.</w:t>
      </w:r>
    </w:p>
    <w:p w14:paraId="2ABA92CF" w14:textId="60079EC3" w:rsidR="009152A8" w:rsidRPr="000C3725" w:rsidRDefault="009152A8" w:rsidP="00A059C7">
      <w:pPr>
        <w:ind w:left="-5" w:right="1151"/>
        <w:rPr>
          <w:lang w:val="es-ES"/>
        </w:rPr>
      </w:pPr>
    </w:p>
    <w:p w14:paraId="5DA9FD72" w14:textId="48C0EFF8" w:rsidR="00A059C7" w:rsidRPr="000C3725" w:rsidRDefault="001300E2" w:rsidP="00A059C7">
      <w:pPr>
        <w:ind w:left="-5" w:right="1151"/>
        <w:jc w:val="center"/>
        <w:rPr>
          <w:b/>
          <w:sz w:val="20"/>
          <w:szCs w:val="20"/>
          <w:lang w:val="es-ES"/>
        </w:rPr>
      </w:pPr>
      <w:r w:rsidRPr="000C3725">
        <w:rPr>
          <w:b/>
          <w:bCs/>
          <w:sz w:val="20"/>
          <w:szCs w:val="20"/>
          <w:lang w:val="es-ES"/>
        </w:rPr>
        <w:t>Tabla 3</w:t>
      </w:r>
    </w:p>
    <w:p w14:paraId="5D6CEA4F" w14:textId="77777777" w:rsidR="00A059C7" w:rsidRPr="000C3725" w:rsidRDefault="001300E2" w:rsidP="00A059C7">
      <w:pPr>
        <w:ind w:left="-5" w:right="1151"/>
        <w:jc w:val="center"/>
        <w:rPr>
          <w:b/>
          <w:sz w:val="20"/>
          <w:szCs w:val="20"/>
          <w:lang w:val="es-ES"/>
        </w:rPr>
      </w:pPr>
      <w:r w:rsidRPr="000C3725">
        <w:rPr>
          <w:b/>
          <w:bCs/>
          <w:sz w:val="20"/>
          <w:szCs w:val="20"/>
          <w:lang w:val="es-ES"/>
        </w:rPr>
        <w:t>Programas para clientes de bajos ingresos</w:t>
      </w:r>
    </w:p>
    <w:p w14:paraId="3665C81E" w14:textId="2F9E4061" w:rsidR="00A059C7" w:rsidRPr="000C3725" w:rsidRDefault="001300E2" w:rsidP="00A059C7">
      <w:pPr>
        <w:ind w:left="-5" w:right="1151"/>
        <w:jc w:val="center"/>
        <w:rPr>
          <w:b/>
          <w:sz w:val="20"/>
          <w:szCs w:val="20"/>
          <w:lang w:val="es-ES"/>
        </w:rPr>
      </w:pPr>
      <w:r w:rsidRPr="000C3725">
        <w:rPr>
          <w:b/>
          <w:bCs/>
          <w:sz w:val="20"/>
          <w:szCs w:val="20"/>
          <w:lang w:val="es-ES"/>
        </w:rPr>
        <w:t>Cargo adicional ilustrativo para PPP</w:t>
      </w:r>
    </w:p>
    <w:p w14:paraId="79BB048E" w14:textId="2D7FB21C" w:rsidR="00A059C7" w:rsidRPr="000C3725" w:rsidRDefault="001300E2" w:rsidP="00A059C7">
      <w:pPr>
        <w:ind w:left="-5" w:right="1151"/>
        <w:jc w:val="center"/>
        <w:rPr>
          <w:b/>
          <w:sz w:val="20"/>
          <w:szCs w:val="20"/>
          <w:lang w:val="es-ES"/>
        </w:rPr>
      </w:pPr>
      <w:r w:rsidRPr="000C3725">
        <w:rPr>
          <w:b/>
          <w:bCs/>
          <w:sz w:val="20"/>
          <w:szCs w:val="20"/>
          <w:lang w:val="es-ES"/>
        </w:rPr>
        <w:t>Cambios en la tarifa promedio de gas por clase de cliente</w:t>
      </w:r>
    </w:p>
    <w:p w14:paraId="297CCC23" w14:textId="471DA170" w:rsidR="00A25FA6" w:rsidRPr="000C3725" w:rsidRDefault="001300E2" w:rsidP="00AF26E7">
      <w:pPr>
        <w:ind w:left="-5" w:right="1151"/>
        <w:jc w:val="center"/>
        <w:rPr>
          <w:b/>
          <w:sz w:val="20"/>
          <w:szCs w:val="20"/>
          <w:lang w:val="es-ES"/>
        </w:rPr>
      </w:pPr>
      <w:r w:rsidRPr="000C3725">
        <w:rPr>
          <w:b/>
          <w:bCs/>
          <w:sz w:val="20"/>
          <w:szCs w:val="20"/>
          <w:lang w:val="es-ES"/>
        </w:rPr>
        <w:t>Para los años de programa</w:t>
      </w:r>
      <w:r w:rsidR="004C0DF7" w:rsidRPr="000C3725">
        <w:rPr>
          <w:b/>
          <w:bCs/>
          <w:sz w:val="20"/>
          <w:szCs w:val="20"/>
          <w:lang w:val="es-ES"/>
        </w:rPr>
        <w:t>s</w:t>
      </w:r>
      <w:r w:rsidRPr="000C3725">
        <w:rPr>
          <w:b/>
          <w:bCs/>
          <w:sz w:val="20"/>
          <w:szCs w:val="20"/>
          <w:lang w:val="es-ES"/>
        </w:rPr>
        <w:t xml:space="preserve"> de 2021 a 2023</w:t>
      </w:r>
    </w:p>
    <w:p w14:paraId="4D10CED2" w14:textId="77777777" w:rsidR="00AF26E7" w:rsidRPr="000C3725" w:rsidRDefault="00AF26E7" w:rsidP="00AF26E7">
      <w:pPr>
        <w:ind w:left="-5" w:right="1151"/>
        <w:jc w:val="center"/>
        <w:rPr>
          <w:b/>
          <w:sz w:val="20"/>
          <w:szCs w:val="20"/>
          <w:lang w:val="es-ES"/>
        </w:rPr>
      </w:pPr>
    </w:p>
    <w:tbl>
      <w:tblPr>
        <w:tblW w:w="11976" w:type="dxa"/>
        <w:jc w:val="center"/>
        <w:tblLook w:val="04A0" w:firstRow="1" w:lastRow="0" w:firstColumn="1" w:lastColumn="0" w:noHBand="0" w:noVBand="1"/>
      </w:tblPr>
      <w:tblGrid>
        <w:gridCol w:w="2249"/>
        <w:gridCol w:w="912"/>
        <w:gridCol w:w="744"/>
        <w:gridCol w:w="1114"/>
        <w:gridCol w:w="1126"/>
        <w:gridCol w:w="744"/>
        <w:gridCol w:w="1125"/>
        <w:gridCol w:w="1146"/>
        <w:gridCol w:w="744"/>
        <w:gridCol w:w="1071"/>
        <w:gridCol w:w="1166"/>
      </w:tblGrid>
      <w:tr w:rsidR="004C5567" w:rsidRPr="000C3725" w14:paraId="59EFE679" w14:textId="77777777" w:rsidTr="00CA5A94">
        <w:trPr>
          <w:trHeight w:val="376"/>
          <w:jc w:val="center"/>
        </w:trPr>
        <w:tc>
          <w:tcPr>
            <w:tcW w:w="11976" w:type="dxa"/>
            <w:gridSpan w:val="11"/>
            <w:tcBorders>
              <w:top w:val="nil"/>
              <w:left w:val="nil"/>
              <w:bottom w:val="dotted" w:sz="4" w:space="0" w:color="auto"/>
              <w:right w:val="nil"/>
            </w:tcBorders>
            <w:shd w:val="clear" w:color="auto" w:fill="auto"/>
            <w:noWrap/>
            <w:vAlign w:val="bottom"/>
            <w:hideMark/>
          </w:tcPr>
          <w:p w14:paraId="2F97499D"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Clientes CARE</w:t>
            </w:r>
          </w:p>
        </w:tc>
      </w:tr>
      <w:tr w:rsidR="004C5567" w:rsidRPr="000C3725" w14:paraId="4A1BC45F" w14:textId="77777777" w:rsidTr="00CA5A94">
        <w:trPr>
          <w:trHeight w:val="396"/>
          <w:jc w:val="center"/>
        </w:trPr>
        <w:tc>
          <w:tcPr>
            <w:tcW w:w="2249" w:type="dxa"/>
            <w:tcBorders>
              <w:top w:val="nil"/>
              <w:left w:val="nil"/>
              <w:bottom w:val="nil"/>
              <w:right w:val="nil"/>
            </w:tcBorders>
            <w:shd w:val="clear" w:color="auto" w:fill="auto"/>
            <w:noWrap/>
            <w:vAlign w:val="bottom"/>
            <w:hideMark/>
          </w:tcPr>
          <w:p w14:paraId="63699303" w14:textId="77777777" w:rsidR="009E2C2B" w:rsidRPr="000C3725" w:rsidRDefault="009E2C2B" w:rsidP="009E2C2B">
            <w:pPr>
              <w:spacing w:line="240" w:lineRule="auto"/>
              <w:ind w:left="0" w:firstLine="0"/>
              <w:jc w:val="center"/>
              <w:rPr>
                <w:rFonts w:ascii="Calibri" w:hAnsi="Calibri" w:cs="Calibri"/>
                <w:b/>
                <w:bCs/>
                <w:sz w:val="22"/>
                <w:lang w:val="es-ES"/>
              </w:rPr>
            </w:pPr>
          </w:p>
        </w:tc>
        <w:tc>
          <w:tcPr>
            <w:tcW w:w="912" w:type="dxa"/>
            <w:tcBorders>
              <w:top w:val="nil"/>
              <w:left w:val="nil"/>
              <w:bottom w:val="nil"/>
              <w:right w:val="nil"/>
            </w:tcBorders>
            <w:shd w:val="clear" w:color="auto" w:fill="auto"/>
            <w:noWrap/>
            <w:vAlign w:val="bottom"/>
            <w:hideMark/>
          </w:tcPr>
          <w:p w14:paraId="6439B8DF"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(a)</w:t>
            </w:r>
          </w:p>
        </w:tc>
        <w:tc>
          <w:tcPr>
            <w:tcW w:w="718" w:type="dxa"/>
            <w:tcBorders>
              <w:top w:val="nil"/>
              <w:left w:val="nil"/>
              <w:bottom w:val="nil"/>
              <w:right w:val="nil"/>
            </w:tcBorders>
            <w:shd w:val="clear" w:color="auto" w:fill="auto"/>
            <w:noWrap/>
            <w:vAlign w:val="bottom"/>
            <w:hideMark/>
          </w:tcPr>
          <w:p w14:paraId="15763A9A"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(b)</w:t>
            </w:r>
          </w:p>
        </w:tc>
        <w:tc>
          <w:tcPr>
            <w:tcW w:w="1114" w:type="dxa"/>
            <w:tcBorders>
              <w:top w:val="nil"/>
              <w:left w:val="nil"/>
              <w:bottom w:val="nil"/>
              <w:right w:val="nil"/>
            </w:tcBorders>
            <w:shd w:val="clear" w:color="auto" w:fill="auto"/>
            <w:noWrap/>
            <w:vAlign w:val="bottom"/>
            <w:hideMark/>
          </w:tcPr>
          <w:p w14:paraId="73B2D586"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(c) = (b)-(a)</w:t>
            </w:r>
          </w:p>
        </w:tc>
        <w:tc>
          <w:tcPr>
            <w:tcW w:w="1126" w:type="dxa"/>
            <w:tcBorders>
              <w:top w:val="nil"/>
              <w:left w:val="nil"/>
              <w:bottom w:val="nil"/>
              <w:right w:val="nil"/>
            </w:tcBorders>
            <w:shd w:val="clear" w:color="auto" w:fill="auto"/>
            <w:noWrap/>
            <w:vAlign w:val="bottom"/>
            <w:hideMark/>
          </w:tcPr>
          <w:p w14:paraId="2EB65CA2"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(c)/(a)</w:t>
            </w:r>
          </w:p>
        </w:tc>
        <w:tc>
          <w:tcPr>
            <w:tcW w:w="631" w:type="dxa"/>
            <w:tcBorders>
              <w:top w:val="nil"/>
              <w:left w:val="nil"/>
              <w:bottom w:val="nil"/>
              <w:right w:val="nil"/>
            </w:tcBorders>
            <w:shd w:val="clear" w:color="auto" w:fill="auto"/>
            <w:noWrap/>
            <w:vAlign w:val="bottom"/>
            <w:hideMark/>
          </w:tcPr>
          <w:p w14:paraId="250C7C82"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(e)</w:t>
            </w:r>
          </w:p>
        </w:tc>
        <w:tc>
          <w:tcPr>
            <w:tcW w:w="1125" w:type="dxa"/>
            <w:tcBorders>
              <w:top w:val="nil"/>
              <w:left w:val="nil"/>
              <w:bottom w:val="nil"/>
              <w:right w:val="nil"/>
            </w:tcBorders>
            <w:shd w:val="clear" w:color="auto" w:fill="auto"/>
            <w:noWrap/>
            <w:vAlign w:val="bottom"/>
            <w:hideMark/>
          </w:tcPr>
          <w:p w14:paraId="6B114FE8"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(f) = (e)-(a)</w:t>
            </w:r>
          </w:p>
        </w:tc>
        <w:tc>
          <w:tcPr>
            <w:tcW w:w="1146" w:type="dxa"/>
            <w:tcBorders>
              <w:top w:val="nil"/>
              <w:left w:val="nil"/>
              <w:bottom w:val="nil"/>
              <w:right w:val="nil"/>
            </w:tcBorders>
            <w:shd w:val="clear" w:color="auto" w:fill="auto"/>
            <w:noWrap/>
            <w:vAlign w:val="bottom"/>
            <w:hideMark/>
          </w:tcPr>
          <w:p w14:paraId="12335877"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(f)/(a)</w:t>
            </w:r>
          </w:p>
        </w:tc>
        <w:tc>
          <w:tcPr>
            <w:tcW w:w="718" w:type="dxa"/>
            <w:tcBorders>
              <w:top w:val="nil"/>
              <w:left w:val="nil"/>
              <w:bottom w:val="nil"/>
              <w:right w:val="nil"/>
            </w:tcBorders>
            <w:shd w:val="clear" w:color="auto" w:fill="auto"/>
            <w:noWrap/>
            <w:vAlign w:val="bottom"/>
            <w:hideMark/>
          </w:tcPr>
          <w:p w14:paraId="56D59755"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(g)</w:t>
            </w:r>
          </w:p>
        </w:tc>
        <w:tc>
          <w:tcPr>
            <w:tcW w:w="1071" w:type="dxa"/>
            <w:tcBorders>
              <w:top w:val="nil"/>
              <w:left w:val="nil"/>
              <w:bottom w:val="nil"/>
              <w:right w:val="nil"/>
            </w:tcBorders>
            <w:shd w:val="clear" w:color="auto" w:fill="auto"/>
            <w:noWrap/>
            <w:vAlign w:val="bottom"/>
            <w:hideMark/>
          </w:tcPr>
          <w:p w14:paraId="5B1B8A5E"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(h) = (g)-(a)</w:t>
            </w:r>
          </w:p>
        </w:tc>
        <w:tc>
          <w:tcPr>
            <w:tcW w:w="1166" w:type="dxa"/>
            <w:tcBorders>
              <w:top w:val="nil"/>
              <w:left w:val="nil"/>
              <w:bottom w:val="nil"/>
              <w:right w:val="nil"/>
            </w:tcBorders>
            <w:shd w:val="clear" w:color="auto" w:fill="auto"/>
            <w:noWrap/>
            <w:vAlign w:val="bottom"/>
            <w:hideMark/>
          </w:tcPr>
          <w:p w14:paraId="4A9826F8"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(i) = (h)/(a)</w:t>
            </w:r>
          </w:p>
        </w:tc>
      </w:tr>
      <w:tr w:rsidR="004C5567" w:rsidRPr="000C3725" w14:paraId="02A19C60" w14:textId="77777777" w:rsidTr="00847496">
        <w:trPr>
          <w:trHeight w:val="313"/>
          <w:jc w:val="center"/>
        </w:trPr>
        <w:tc>
          <w:tcPr>
            <w:tcW w:w="2249" w:type="dxa"/>
            <w:tcBorders>
              <w:top w:val="single" w:sz="8" w:space="0" w:color="auto"/>
              <w:left w:val="single" w:sz="8" w:space="0" w:color="auto"/>
              <w:bottom w:val="nil"/>
              <w:right w:val="single" w:sz="8" w:space="0" w:color="auto"/>
            </w:tcBorders>
            <w:shd w:val="clear" w:color="auto" w:fill="auto"/>
            <w:noWrap/>
            <w:vAlign w:val="bottom"/>
            <w:hideMark/>
          </w:tcPr>
          <w:p w14:paraId="264946E8"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12" w:type="dxa"/>
            <w:tcBorders>
              <w:top w:val="single" w:sz="8" w:space="0" w:color="auto"/>
              <w:left w:val="nil"/>
              <w:bottom w:val="nil"/>
              <w:right w:val="single" w:sz="8" w:space="0" w:color="auto"/>
            </w:tcBorders>
            <w:shd w:val="clear" w:color="auto" w:fill="auto"/>
            <w:noWrap/>
            <w:vAlign w:val="bottom"/>
            <w:hideMark/>
          </w:tcPr>
          <w:p w14:paraId="6431F650"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2019</w:t>
            </w:r>
          </w:p>
        </w:tc>
        <w:tc>
          <w:tcPr>
            <w:tcW w:w="2958" w:type="dxa"/>
            <w:gridSpan w:val="3"/>
            <w:tcBorders>
              <w:top w:val="single" w:sz="8" w:space="0" w:color="auto"/>
              <w:left w:val="nil"/>
              <w:bottom w:val="nil"/>
              <w:right w:val="single" w:sz="8" w:space="0" w:color="000000"/>
            </w:tcBorders>
            <w:shd w:val="clear" w:color="auto" w:fill="auto"/>
            <w:noWrap/>
            <w:vAlign w:val="bottom"/>
            <w:hideMark/>
          </w:tcPr>
          <w:p w14:paraId="6BC35891"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2021</w:t>
            </w:r>
          </w:p>
        </w:tc>
        <w:tc>
          <w:tcPr>
            <w:tcW w:w="2902" w:type="dxa"/>
            <w:gridSpan w:val="3"/>
            <w:tcBorders>
              <w:top w:val="single" w:sz="8" w:space="0" w:color="auto"/>
              <w:left w:val="nil"/>
              <w:bottom w:val="nil"/>
              <w:right w:val="single" w:sz="8" w:space="0" w:color="000000"/>
            </w:tcBorders>
            <w:shd w:val="clear" w:color="auto" w:fill="auto"/>
            <w:noWrap/>
            <w:vAlign w:val="bottom"/>
            <w:hideMark/>
          </w:tcPr>
          <w:p w14:paraId="40299608"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2022</w:t>
            </w:r>
          </w:p>
        </w:tc>
        <w:tc>
          <w:tcPr>
            <w:tcW w:w="2955" w:type="dxa"/>
            <w:gridSpan w:val="3"/>
            <w:tcBorders>
              <w:top w:val="single" w:sz="8" w:space="0" w:color="auto"/>
              <w:left w:val="nil"/>
              <w:bottom w:val="nil"/>
              <w:right w:val="single" w:sz="8" w:space="0" w:color="000000"/>
            </w:tcBorders>
            <w:shd w:val="clear" w:color="auto" w:fill="auto"/>
            <w:noWrap/>
            <w:vAlign w:val="bottom"/>
            <w:hideMark/>
          </w:tcPr>
          <w:p w14:paraId="166D855A"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2023</w:t>
            </w:r>
          </w:p>
        </w:tc>
      </w:tr>
      <w:tr w:rsidR="004C5567" w:rsidRPr="000C3725" w14:paraId="53951A20" w14:textId="77777777" w:rsidTr="00847496">
        <w:trPr>
          <w:trHeight w:val="80"/>
          <w:jc w:val="center"/>
        </w:trPr>
        <w:tc>
          <w:tcPr>
            <w:tcW w:w="2249" w:type="dxa"/>
            <w:tcBorders>
              <w:top w:val="nil"/>
              <w:left w:val="single" w:sz="8" w:space="0" w:color="auto"/>
              <w:bottom w:val="nil"/>
              <w:right w:val="single" w:sz="8" w:space="0" w:color="auto"/>
            </w:tcBorders>
            <w:shd w:val="clear" w:color="auto" w:fill="auto"/>
            <w:noWrap/>
            <w:vAlign w:val="bottom"/>
            <w:hideMark/>
          </w:tcPr>
          <w:p w14:paraId="0CF8B7B7"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12" w:type="dxa"/>
            <w:tcBorders>
              <w:top w:val="nil"/>
              <w:left w:val="nil"/>
              <w:bottom w:val="nil"/>
              <w:right w:val="single" w:sz="8" w:space="0" w:color="auto"/>
            </w:tcBorders>
            <w:shd w:val="clear" w:color="auto" w:fill="auto"/>
            <w:noWrap/>
            <w:vAlign w:val="bottom"/>
            <w:hideMark/>
          </w:tcPr>
          <w:p w14:paraId="3CAC9ABC"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Actual</w:t>
            </w:r>
          </w:p>
        </w:tc>
        <w:tc>
          <w:tcPr>
            <w:tcW w:w="2958" w:type="dxa"/>
            <w:gridSpan w:val="3"/>
            <w:tcBorders>
              <w:top w:val="nil"/>
              <w:left w:val="nil"/>
              <w:bottom w:val="single" w:sz="4" w:space="0" w:color="auto"/>
              <w:right w:val="single" w:sz="8" w:space="0" w:color="000000"/>
            </w:tcBorders>
            <w:shd w:val="clear" w:color="auto" w:fill="auto"/>
            <w:noWrap/>
            <w:vAlign w:val="bottom"/>
            <w:hideMark/>
          </w:tcPr>
          <w:p w14:paraId="44B8F20F"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902" w:type="dxa"/>
            <w:gridSpan w:val="3"/>
            <w:tcBorders>
              <w:top w:val="nil"/>
              <w:left w:val="nil"/>
              <w:bottom w:val="single" w:sz="4" w:space="0" w:color="auto"/>
              <w:right w:val="single" w:sz="8" w:space="0" w:color="000000"/>
            </w:tcBorders>
            <w:shd w:val="clear" w:color="auto" w:fill="auto"/>
            <w:noWrap/>
            <w:vAlign w:val="bottom"/>
            <w:hideMark/>
          </w:tcPr>
          <w:p w14:paraId="062AF6DB"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955" w:type="dxa"/>
            <w:gridSpan w:val="3"/>
            <w:tcBorders>
              <w:top w:val="nil"/>
              <w:left w:val="nil"/>
              <w:bottom w:val="single" w:sz="4" w:space="0" w:color="auto"/>
              <w:right w:val="single" w:sz="8" w:space="0" w:color="000000"/>
            </w:tcBorders>
            <w:shd w:val="clear" w:color="auto" w:fill="auto"/>
            <w:noWrap/>
            <w:vAlign w:val="bottom"/>
            <w:hideMark/>
          </w:tcPr>
          <w:p w14:paraId="394CD506"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r>
      <w:tr w:rsidR="004C5567" w:rsidRPr="000C3725" w14:paraId="362202D5" w14:textId="77777777" w:rsidTr="00847496">
        <w:trPr>
          <w:trHeight w:val="197"/>
          <w:jc w:val="center"/>
        </w:trPr>
        <w:tc>
          <w:tcPr>
            <w:tcW w:w="2249" w:type="dxa"/>
            <w:tcBorders>
              <w:top w:val="nil"/>
              <w:left w:val="single" w:sz="8" w:space="0" w:color="auto"/>
              <w:bottom w:val="single" w:sz="8" w:space="0" w:color="auto"/>
              <w:right w:val="single" w:sz="8" w:space="0" w:color="auto"/>
            </w:tcBorders>
            <w:shd w:val="clear" w:color="auto" w:fill="auto"/>
            <w:noWrap/>
            <w:vAlign w:val="bottom"/>
            <w:hideMark/>
          </w:tcPr>
          <w:p w14:paraId="1A181A64"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Clase de cliente</w:t>
            </w:r>
          </w:p>
        </w:tc>
        <w:tc>
          <w:tcPr>
            <w:tcW w:w="912" w:type="dxa"/>
            <w:tcBorders>
              <w:top w:val="nil"/>
              <w:left w:val="nil"/>
              <w:bottom w:val="single" w:sz="8" w:space="0" w:color="auto"/>
              <w:right w:val="single" w:sz="8" w:space="0" w:color="auto"/>
            </w:tcBorders>
            <w:shd w:val="clear" w:color="auto" w:fill="auto"/>
            <w:noWrap/>
            <w:vAlign w:val="bottom"/>
            <w:hideMark/>
          </w:tcPr>
          <w:p w14:paraId="29B91CDC"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718" w:type="dxa"/>
            <w:tcBorders>
              <w:top w:val="nil"/>
              <w:left w:val="nil"/>
              <w:bottom w:val="single" w:sz="8" w:space="0" w:color="auto"/>
              <w:right w:val="nil"/>
            </w:tcBorders>
            <w:shd w:val="clear" w:color="auto" w:fill="auto"/>
            <w:noWrap/>
            <w:vAlign w:val="bottom"/>
            <w:hideMark/>
          </w:tcPr>
          <w:p w14:paraId="3D94F60B"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14" w:type="dxa"/>
            <w:tcBorders>
              <w:top w:val="nil"/>
              <w:left w:val="nil"/>
              <w:bottom w:val="single" w:sz="8" w:space="0" w:color="auto"/>
              <w:right w:val="nil"/>
            </w:tcBorders>
            <w:shd w:val="clear" w:color="000000" w:fill="BFBFBF"/>
            <w:noWrap/>
            <w:vAlign w:val="bottom"/>
            <w:hideMark/>
          </w:tcPr>
          <w:p w14:paraId="16AFE0D6"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26" w:type="dxa"/>
            <w:tcBorders>
              <w:top w:val="nil"/>
              <w:left w:val="nil"/>
              <w:bottom w:val="single" w:sz="8" w:space="0" w:color="auto"/>
              <w:right w:val="single" w:sz="8" w:space="0" w:color="auto"/>
            </w:tcBorders>
            <w:shd w:val="clear" w:color="000000" w:fill="BFBFBF"/>
            <w:noWrap/>
            <w:vAlign w:val="bottom"/>
            <w:hideMark/>
          </w:tcPr>
          <w:p w14:paraId="7451273D"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631" w:type="dxa"/>
            <w:tcBorders>
              <w:top w:val="nil"/>
              <w:left w:val="nil"/>
              <w:bottom w:val="single" w:sz="8" w:space="0" w:color="auto"/>
              <w:right w:val="nil"/>
            </w:tcBorders>
            <w:shd w:val="clear" w:color="auto" w:fill="auto"/>
            <w:noWrap/>
            <w:vAlign w:val="bottom"/>
            <w:hideMark/>
          </w:tcPr>
          <w:p w14:paraId="685B4386"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25" w:type="dxa"/>
            <w:tcBorders>
              <w:top w:val="nil"/>
              <w:left w:val="nil"/>
              <w:bottom w:val="single" w:sz="8" w:space="0" w:color="auto"/>
              <w:right w:val="nil"/>
            </w:tcBorders>
            <w:shd w:val="clear" w:color="000000" w:fill="BFBFBF"/>
            <w:noWrap/>
            <w:vAlign w:val="bottom"/>
            <w:hideMark/>
          </w:tcPr>
          <w:p w14:paraId="103A48F8"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46" w:type="dxa"/>
            <w:tcBorders>
              <w:top w:val="nil"/>
              <w:left w:val="nil"/>
              <w:bottom w:val="single" w:sz="8" w:space="0" w:color="auto"/>
              <w:right w:val="single" w:sz="8" w:space="0" w:color="auto"/>
            </w:tcBorders>
            <w:shd w:val="clear" w:color="000000" w:fill="BFBFBF"/>
            <w:noWrap/>
            <w:vAlign w:val="bottom"/>
            <w:hideMark/>
          </w:tcPr>
          <w:p w14:paraId="270E0B0B"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718" w:type="dxa"/>
            <w:tcBorders>
              <w:top w:val="nil"/>
              <w:left w:val="nil"/>
              <w:bottom w:val="single" w:sz="8" w:space="0" w:color="auto"/>
              <w:right w:val="nil"/>
            </w:tcBorders>
            <w:shd w:val="clear" w:color="auto" w:fill="auto"/>
            <w:noWrap/>
            <w:vAlign w:val="bottom"/>
            <w:hideMark/>
          </w:tcPr>
          <w:p w14:paraId="60CA5A45"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071" w:type="dxa"/>
            <w:tcBorders>
              <w:top w:val="nil"/>
              <w:left w:val="nil"/>
              <w:bottom w:val="single" w:sz="8" w:space="0" w:color="auto"/>
              <w:right w:val="nil"/>
            </w:tcBorders>
            <w:shd w:val="clear" w:color="000000" w:fill="BFBFBF"/>
            <w:noWrap/>
            <w:vAlign w:val="bottom"/>
            <w:hideMark/>
          </w:tcPr>
          <w:p w14:paraId="4DF5E886"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66" w:type="dxa"/>
            <w:tcBorders>
              <w:top w:val="nil"/>
              <w:left w:val="nil"/>
              <w:bottom w:val="single" w:sz="8" w:space="0" w:color="auto"/>
              <w:right w:val="single" w:sz="8" w:space="0" w:color="auto"/>
            </w:tcBorders>
            <w:shd w:val="clear" w:color="000000" w:fill="BFBFBF"/>
            <w:noWrap/>
            <w:vAlign w:val="bottom"/>
            <w:hideMark/>
          </w:tcPr>
          <w:p w14:paraId="6DE64640"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r>
      <w:tr w:rsidR="004C5567" w:rsidRPr="000C3725" w14:paraId="25C01DCE" w14:textId="77777777" w:rsidTr="00847496">
        <w:trPr>
          <w:trHeight w:val="322"/>
          <w:jc w:val="center"/>
        </w:trPr>
        <w:tc>
          <w:tcPr>
            <w:tcW w:w="2249" w:type="dxa"/>
            <w:tcBorders>
              <w:top w:val="nil"/>
              <w:left w:val="single" w:sz="8" w:space="0" w:color="auto"/>
              <w:bottom w:val="nil"/>
              <w:right w:val="single" w:sz="8" w:space="0" w:color="auto"/>
            </w:tcBorders>
            <w:shd w:val="clear" w:color="auto" w:fill="auto"/>
            <w:noWrap/>
            <w:vAlign w:val="bottom"/>
            <w:hideMark/>
          </w:tcPr>
          <w:p w14:paraId="51D36957" w14:textId="77777777" w:rsidR="009E2C2B" w:rsidRPr="000C3725" w:rsidRDefault="001300E2" w:rsidP="009E2C2B">
            <w:pPr>
              <w:spacing w:line="240" w:lineRule="auto"/>
              <w:ind w:left="0" w:firstLine="0"/>
              <w:rPr>
                <w:rFonts w:ascii="Calibri" w:hAnsi="Calibri" w:cs="Calibri"/>
                <w:b/>
                <w:bCs/>
                <w:sz w:val="22"/>
                <w:lang w:val="es-ES"/>
              </w:rPr>
            </w:pPr>
            <w:r w:rsidRPr="000C3725">
              <w:rPr>
                <w:rFonts w:ascii="Calibri" w:eastAsia="Calibri" w:hAnsi="Calibri" w:cs="Calibri"/>
                <w:b/>
                <w:bCs/>
                <w:sz w:val="22"/>
                <w:lang w:val="es-ES"/>
              </w:rPr>
              <w:t>Básico</w:t>
            </w:r>
          </w:p>
        </w:tc>
        <w:tc>
          <w:tcPr>
            <w:tcW w:w="912" w:type="dxa"/>
            <w:tcBorders>
              <w:top w:val="nil"/>
              <w:left w:val="nil"/>
              <w:bottom w:val="nil"/>
              <w:right w:val="single" w:sz="8" w:space="0" w:color="auto"/>
            </w:tcBorders>
            <w:shd w:val="clear" w:color="auto" w:fill="auto"/>
            <w:noWrap/>
            <w:vAlign w:val="bottom"/>
            <w:hideMark/>
          </w:tcPr>
          <w:p w14:paraId="367CFEC8"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18" w:type="dxa"/>
            <w:tcBorders>
              <w:top w:val="nil"/>
              <w:left w:val="nil"/>
              <w:bottom w:val="nil"/>
              <w:right w:val="nil"/>
            </w:tcBorders>
            <w:shd w:val="clear" w:color="auto" w:fill="auto"/>
            <w:noWrap/>
            <w:vAlign w:val="bottom"/>
            <w:hideMark/>
          </w:tcPr>
          <w:p w14:paraId="7446FFC4"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4" w:type="dxa"/>
            <w:tcBorders>
              <w:top w:val="nil"/>
              <w:left w:val="nil"/>
              <w:bottom w:val="nil"/>
              <w:right w:val="nil"/>
            </w:tcBorders>
            <w:shd w:val="clear" w:color="auto" w:fill="auto"/>
            <w:noWrap/>
            <w:vAlign w:val="bottom"/>
            <w:hideMark/>
          </w:tcPr>
          <w:p w14:paraId="62CEFC7C" w14:textId="77777777" w:rsidR="009E2C2B" w:rsidRPr="000C3725" w:rsidRDefault="009E2C2B" w:rsidP="009E2C2B">
            <w:pPr>
              <w:spacing w:line="240" w:lineRule="auto"/>
              <w:ind w:left="0" w:firstLine="0"/>
              <w:rPr>
                <w:rFonts w:ascii="Calibri" w:hAnsi="Calibri" w:cs="Calibri"/>
                <w:sz w:val="22"/>
                <w:lang w:val="es-ES"/>
              </w:rPr>
            </w:pPr>
          </w:p>
        </w:tc>
        <w:tc>
          <w:tcPr>
            <w:tcW w:w="1126" w:type="dxa"/>
            <w:tcBorders>
              <w:top w:val="nil"/>
              <w:left w:val="nil"/>
              <w:bottom w:val="nil"/>
              <w:right w:val="single" w:sz="8" w:space="0" w:color="auto"/>
            </w:tcBorders>
            <w:shd w:val="clear" w:color="auto" w:fill="auto"/>
            <w:noWrap/>
            <w:vAlign w:val="bottom"/>
            <w:hideMark/>
          </w:tcPr>
          <w:p w14:paraId="39B90BAC"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631" w:type="dxa"/>
            <w:tcBorders>
              <w:top w:val="nil"/>
              <w:left w:val="nil"/>
              <w:bottom w:val="nil"/>
              <w:right w:val="nil"/>
            </w:tcBorders>
            <w:shd w:val="clear" w:color="auto" w:fill="auto"/>
            <w:noWrap/>
            <w:vAlign w:val="bottom"/>
            <w:hideMark/>
          </w:tcPr>
          <w:p w14:paraId="0B018B2C"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25" w:type="dxa"/>
            <w:tcBorders>
              <w:top w:val="nil"/>
              <w:left w:val="nil"/>
              <w:bottom w:val="nil"/>
              <w:right w:val="nil"/>
            </w:tcBorders>
            <w:shd w:val="clear" w:color="auto" w:fill="auto"/>
            <w:noWrap/>
            <w:vAlign w:val="bottom"/>
            <w:hideMark/>
          </w:tcPr>
          <w:p w14:paraId="5544C79D" w14:textId="77777777" w:rsidR="009E2C2B" w:rsidRPr="000C3725" w:rsidRDefault="009E2C2B" w:rsidP="009E2C2B">
            <w:pPr>
              <w:spacing w:line="240" w:lineRule="auto"/>
              <w:ind w:left="0" w:firstLine="0"/>
              <w:rPr>
                <w:rFonts w:ascii="Calibri" w:hAnsi="Calibri" w:cs="Calibri"/>
                <w:sz w:val="22"/>
                <w:lang w:val="es-ES"/>
              </w:rPr>
            </w:pPr>
          </w:p>
        </w:tc>
        <w:tc>
          <w:tcPr>
            <w:tcW w:w="1146" w:type="dxa"/>
            <w:tcBorders>
              <w:top w:val="nil"/>
              <w:left w:val="nil"/>
              <w:bottom w:val="nil"/>
              <w:right w:val="single" w:sz="8" w:space="0" w:color="auto"/>
            </w:tcBorders>
            <w:shd w:val="clear" w:color="auto" w:fill="auto"/>
            <w:noWrap/>
            <w:vAlign w:val="bottom"/>
            <w:hideMark/>
          </w:tcPr>
          <w:p w14:paraId="4AAAA774"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18" w:type="dxa"/>
            <w:tcBorders>
              <w:top w:val="nil"/>
              <w:left w:val="nil"/>
              <w:bottom w:val="nil"/>
              <w:right w:val="nil"/>
            </w:tcBorders>
            <w:shd w:val="clear" w:color="auto" w:fill="auto"/>
            <w:noWrap/>
            <w:vAlign w:val="bottom"/>
            <w:hideMark/>
          </w:tcPr>
          <w:p w14:paraId="0FE6E9AE"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071" w:type="dxa"/>
            <w:tcBorders>
              <w:top w:val="nil"/>
              <w:left w:val="nil"/>
              <w:bottom w:val="nil"/>
              <w:right w:val="nil"/>
            </w:tcBorders>
            <w:shd w:val="clear" w:color="auto" w:fill="auto"/>
            <w:noWrap/>
            <w:vAlign w:val="bottom"/>
            <w:hideMark/>
          </w:tcPr>
          <w:p w14:paraId="289F7834" w14:textId="77777777" w:rsidR="009E2C2B" w:rsidRPr="000C3725" w:rsidRDefault="009E2C2B" w:rsidP="009E2C2B">
            <w:pPr>
              <w:spacing w:line="240" w:lineRule="auto"/>
              <w:ind w:left="0" w:firstLine="0"/>
              <w:rPr>
                <w:rFonts w:ascii="Calibri" w:hAnsi="Calibri" w:cs="Calibri"/>
                <w:sz w:val="22"/>
                <w:lang w:val="es-ES"/>
              </w:rPr>
            </w:pPr>
          </w:p>
        </w:tc>
        <w:tc>
          <w:tcPr>
            <w:tcW w:w="1166" w:type="dxa"/>
            <w:tcBorders>
              <w:top w:val="nil"/>
              <w:left w:val="nil"/>
              <w:bottom w:val="nil"/>
              <w:right w:val="single" w:sz="8" w:space="0" w:color="auto"/>
            </w:tcBorders>
            <w:shd w:val="clear" w:color="auto" w:fill="auto"/>
            <w:noWrap/>
            <w:vAlign w:val="bottom"/>
            <w:hideMark/>
          </w:tcPr>
          <w:p w14:paraId="08D31B04"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r>
      <w:tr w:rsidR="004C5567" w:rsidRPr="000C3725" w14:paraId="12AC1338" w14:textId="77777777" w:rsidTr="00CA5A94">
        <w:trPr>
          <w:trHeight w:val="376"/>
          <w:jc w:val="center"/>
        </w:trPr>
        <w:tc>
          <w:tcPr>
            <w:tcW w:w="2249" w:type="dxa"/>
            <w:tcBorders>
              <w:top w:val="nil"/>
              <w:left w:val="single" w:sz="8" w:space="0" w:color="auto"/>
              <w:bottom w:val="nil"/>
              <w:right w:val="single" w:sz="8" w:space="0" w:color="auto"/>
            </w:tcBorders>
            <w:shd w:val="clear" w:color="auto" w:fill="auto"/>
            <w:noWrap/>
            <w:vAlign w:val="bottom"/>
            <w:hideMark/>
          </w:tcPr>
          <w:p w14:paraId="564427E6"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Residencial</w:t>
            </w:r>
          </w:p>
        </w:tc>
        <w:tc>
          <w:tcPr>
            <w:tcW w:w="912" w:type="dxa"/>
            <w:tcBorders>
              <w:top w:val="nil"/>
              <w:left w:val="nil"/>
              <w:bottom w:val="nil"/>
              <w:right w:val="single" w:sz="8" w:space="0" w:color="auto"/>
            </w:tcBorders>
            <w:shd w:val="clear" w:color="auto" w:fill="auto"/>
            <w:noWrap/>
            <w:vAlign w:val="bottom"/>
            <w:hideMark/>
          </w:tcPr>
          <w:p w14:paraId="0FBB8803" w14:textId="2B6DA671"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0.030</w:t>
            </w:r>
          </w:p>
        </w:tc>
        <w:tc>
          <w:tcPr>
            <w:tcW w:w="718" w:type="dxa"/>
            <w:tcBorders>
              <w:top w:val="nil"/>
              <w:left w:val="nil"/>
              <w:bottom w:val="nil"/>
              <w:right w:val="nil"/>
            </w:tcBorders>
            <w:shd w:val="clear" w:color="auto" w:fill="auto"/>
            <w:noWrap/>
            <w:vAlign w:val="bottom"/>
            <w:hideMark/>
          </w:tcPr>
          <w:p w14:paraId="285D8C52" w14:textId="1E687A44"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0.049</w:t>
            </w:r>
          </w:p>
        </w:tc>
        <w:tc>
          <w:tcPr>
            <w:tcW w:w="1114" w:type="dxa"/>
            <w:tcBorders>
              <w:top w:val="nil"/>
              <w:left w:val="nil"/>
              <w:bottom w:val="nil"/>
              <w:right w:val="nil"/>
            </w:tcBorders>
            <w:shd w:val="clear" w:color="000000" w:fill="F2F2F2"/>
            <w:noWrap/>
            <w:vAlign w:val="bottom"/>
            <w:hideMark/>
          </w:tcPr>
          <w:p w14:paraId="27DCE63B" w14:textId="1EF9EC1B"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0.018</w:t>
            </w:r>
          </w:p>
        </w:tc>
        <w:tc>
          <w:tcPr>
            <w:tcW w:w="1126" w:type="dxa"/>
            <w:tcBorders>
              <w:top w:val="nil"/>
              <w:left w:val="nil"/>
              <w:bottom w:val="nil"/>
              <w:right w:val="single" w:sz="8" w:space="0" w:color="auto"/>
            </w:tcBorders>
            <w:shd w:val="clear" w:color="000000" w:fill="F2F2F2"/>
            <w:noWrap/>
            <w:vAlign w:val="bottom"/>
            <w:hideMark/>
          </w:tcPr>
          <w:p w14:paraId="60792100" w14:textId="3FE89951"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60%</w:t>
            </w:r>
          </w:p>
        </w:tc>
        <w:tc>
          <w:tcPr>
            <w:tcW w:w="631" w:type="dxa"/>
            <w:tcBorders>
              <w:top w:val="nil"/>
              <w:left w:val="nil"/>
              <w:bottom w:val="nil"/>
              <w:right w:val="nil"/>
            </w:tcBorders>
            <w:shd w:val="clear" w:color="auto" w:fill="auto"/>
            <w:noWrap/>
            <w:vAlign w:val="bottom"/>
            <w:hideMark/>
          </w:tcPr>
          <w:p w14:paraId="21F3E65A" w14:textId="4D85EF9A"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0.050</w:t>
            </w:r>
          </w:p>
        </w:tc>
        <w:tc>
          <w:tcPr>
            <w:tcW w:w="1125" w:type="dxa"/>
            <w:tcBorders>
              <w:top w:val="nil"/>
              <w:left w:val="nil"/>
              <w:bottom w:val="nil"/>
              <w:right w:val="nil"/>
            </w:tcBorders>
            <w:shd w:val="clear" w:color="000000" w:fill="F2F2F2"/>
            <w:noWrap/>
            <w:vAlign w:val="bottom"/>
            <w:hideMark/>
          </w:tcPr>
          <w:p w14:paraId="24D8CD02" w14:textId="656DC740"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0.020</w:t>
            </w:r>
          </w:p>
        </w:tc>
        <w:tc>
          <w:tcPr>
            <w:tcW w:w="1146" w:type="dxa"/>
            <w:tcBorders>
              <w:top w:val="nil"/>
              <w:left w:val="nil"/>
              <w:bottom w:val="nil"/>
              <w:right w:val="single" w:sz="8" w:space="0" w:color="auto"/>
            </w:tcBorders>
            <w:shd w:val="clear" w:color="000000" w:fill="F2F2F2"/>
            <w:noWrap/>
            <w:vAlign w:val="bottom"/>
            <w:hideMark/>
          </w:tcPr>
          <w:p w14:paraId="2C3D960D" w14:textId="7389E960"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66%</w:t>
            </w:r>
          </w:p>
        </w:tc>
        <w:tc>
          <w:tcPr>
            <w:tcW w:w="718" w:type="dxa"/>
            <w:tcBorders>
              <w:top w:val="nil"/>
              <w:left w:val="nil"/>
              <w:bottom w:val="nil"/>
              <w:right w:val="nil"/>
            </w:tcBorders>
            <w:shd w:val="clear" w:color="auto" w:fill="auto"/>
            <w:noWrap/>
            <w:vAlign w:val="bottom"/>
            <w:hideMark/>
          </w:tcPr>
          <w:p w14:paraId="51B23FC5" w14:textId="72A66F00"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0.051</w:t>
            </w:r>
          </w:p>
        </w:tc>
        <w:tc>
          <w:tcPr>
            <w:tcW w:w="1071" w:type="dxa"/>
            <w:tcBorders>
              <w:top w:val="nil"/>
              <w:left w:val="nil"/>
              <w:bottom w:val="nil"/>
              <w:right w:val="nil"/>
            </w:tcBorders>
            <w:shd w:val="clear" w:color="000000" w:fill="F2F2F2"/>
            <w:noWrap/>
            <w:vAlign w:val="bottom"/>
            <w:hideMark/>
          </w:tcPr>
          <w:p w14:paraId="3E455A9C" w14:textId="29C880C4"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0.021</w:t>
            </w:r>
          </w:p>
        </w:tc>
        <w:tc>
          <w:tcPr>
            <w:tcW w:w="1166" w:type="dxa"/>
            <w:tcBorders>
              <w:top w:val="nil"/>
              <w:left w:val="nil"/>
              <w:bottom w:val="nil"/>
              <w:right w:val="single" w:sz="8" w:space="0" w:color="auto"/>
            </w:tcBorders>
            <w:shd w:val="clear" w:color="000000" w:fill="F2F2F2"/>
            <w:noWrap/>
            <w:vAlign w:val="bottom"/>
            <w:hideMark/>
          </w:tcPr>
          <w:p w14:paraId="05B1D7AF" w14:textId="64D8872F"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69%</w:t>
            </w:r>
          </w:p>
        </w:tc>
      </w:tr>
      <w:tr w:rsidR="004C5567" w:rsidRPr="000C3725" w14:paraId="37A74C1F" w14:textId="77777777" w:rsidTr="00CA5A94">
        <w:trPr>
          <w:trHeight w:val="376"/>
          <w:jc w:val="center"/>
        </w:trPr>
        <w:tc>
          <w:tcPr>
            <w:tcW w:w="2249" w:type="dxa"/>
            <w:tcBorders>
              <w:top w:val="nil"/>
              <w:left w:val="single" w:sz="8" w:space="0" w:color="auto"/>
              <w:bottom w:val="nil"/>
              <w:right w:val="single" w:sz="8" w:space="0" w:color="auto"/>
            </w:tcBorders>
            <w:shd w:val="clear" w:color="auto" w:fill="auto"/>
            <w:noWrap/>
            <w:vAlign w:val="bottom"/>
            <w:hideMark/>
          </w:tcPr>
          <w:p w14:paraId="6E69F91F"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Comercial/industrial</w:t>
            </w:r>
          </w:p>
        </w:tc>
        <w:tc>
          <w:tcPr>
            <w:tcW w:w="912" w:type="dxa"/>
            <w:tcBorders>
              <w:top w:val="nil"/>
              <w:left w:val="nil"/>
              <w:bottom w:val="nil"/>
              <w:right w:val="single" w:sz="8" w:space="0" w:color="auto"/>
            </w:tcBorders>
            <w:shd w:val="clear" w:color="auto" w:fill="auto"/>
            <w:noWrap/>
            <w:vAlign w:val="bottom"/>
            <w:hideMark/>
          </w:tcPr>
          <w:p w14:paraId="728719C9" w14:textId="3FF8A6D2"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0.041</w:t>
            </w:r>
          </w:p>
        </w:tc>
        <w:tc>
          <w:tcPr>
            <w:tcW w:w="718" w:type="dxa"/>
            <w:tcBorders>
              <w:top w:val="nil"/>
              <w:left w:val="nil"/>
              <w:bottom w:val="nil"/>
              <w:right w:val="nil"/>
            </w:tcBorders>
            <w:shd w:val="clear" w:color="auto" w:fill="auto"/>
            <w:noWrap/>
            <w:vAlign w:val="bottom"/>
            <w:hideMark/>
          </w:tcPr>
          <w:p w14:paraId="43F53A37" w14:textId="775DB6B9"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0.046</w:t>
            </w:r>
          </w:p>
        </w:tc>
        <w:tc>
          <w:tcPr>
            <w:tcW w:w="1114" w:type="dxa"/>
            <w:tcBorders>
              <w:top w:val="nil"/>
              <w:left w:val="nil"/>
              <w:bottom w:val="nil"/>
              <w:right w:val="nil"/>
            </w:tcBorders>
            <w:shd w:val="clear" w:color="000000" w:fill="F2F2F2"/>
            <w:noWrap/>
            <w:vAlign w:val="bottom"/>
            <w:hideMark/>
          </w:tcPr>
          <w:p w14:paraId="31C7361C" w14:textId="0D316A28"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0.004</w:t>
            </w:r>
          </w:p>
        </w:tc>
        <w:tc>
          <w:tcPr>
            <w:tcW w:w="1126" w:type="dxa"/>
            <w:tcBorders>
              <w:top w:val="nil"/>
              <w:left w:val="nil"/>
              <w:bottom w:val="nil"/>
              <w:right w:val="single" w:sz="8" w:space="0" w:color="auto"/>
            </w:tcBorders>
            <w:shd w:val="clear" w:color="000000" w:fill="F2F2F2"/>
            <w:noWrap/>
            <w:vAlign w:val="bottom"/>
            <w:hideMark/>
          </w:tcPr>
          <w:p w14:paraId="427399C0" w14:textId="1758651B"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10%</w:t>
            </w:r>
          </w:p>
        </w:tc>
        <w:tc>
          <w:tcPr>
            <w:tcW w:w="631" w:type="dxa"/>
            <w:tcBorders>
              <w:top w:val="nil"/>
              <w:left w:val="nil"/>
              <w:bottom w:val="nil"/>
              <w:right w:val="nil"/>
            </w:tcBorders>
            <w:shd w:val="clear" w:color="auto" w:fill="auto"/>
            <w:noWrap/>
            <w:vAlign w:val="bottom"/>
            <w:hideMark/>
          </w:tcPr>
          <w:p w14:paraId="67DE42D3" w14:textId="49EFCF5A"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0.046</w:t>
            </w:r>
          </w:p>
        </w:tc>
        <w:tc>
          <w:tcPr>
            <w:tcW w:w="1125" w:type="dxa"/>
            <w:tcBorders>
              <w:top w:val="nil"/>
              <w:left w:val="nil"/>
              <w:bottom w:val="nil"/>
              <w:right w:val="nil"/>
            </w:tcBorders>
            <w:shd w:val="clear" w:color="000000" w:fill="F2F2F2"/>
            <w:noWrap/>
            <w:vAlign w:val="bottom"/>
            <w:hideMark/>
          </w:tcPr>
          <w:p w14:paraId="54B67DF4" w14:textId="19358EC5"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0.005</w:t>
            </w:r>
          </w:p>
        </w:tc>
        <w:tc>
          <w:tcPr>
            <w:tcW w:w="1146" w:type="dxa"/>
            <w:tcBorders>
              <w:top w:val="nil"/>
              <w:left w:val="nil"/>
              <w:bottom w:val="nil"/>
              <w:right w:val="single" w:sz="8" w:space="0" w:color="auto"/>
            </w:tcBorders>
            <w:shd w:val="clear" w:color="000000" w:fill="F2F2F2"/>
            <w:noWrap/>
            <w:vAlign w:val="bottom"/>
            <w:hideMark/>
          </w:tcPr>
          <w:p w14:paraId="780AE9A8" w14:textId="1291DF05"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11%</w:t>
            </w:r>
          </w:p>
        </w:tc>
        <w:tc>
          <w:tcPr>
            <w:tcW w:w="718" w:type="dxa"/>
            <w:tcBorders>
              <w:top w:val="nil"/>
              <w:left w:val="nil"/>
              <w:bottom w:val="nil"/>
              <w:right w:val="nil"/>
            </w:tcBorders>
            <w:shd w:val="clear" w:color="auto" w:fill="auto"/>
            <w:noWrap/>
            <w:vAlign w:val="bottom"/>
            <w:hideMark/>
          </w:tcPr>
          <w:p w14:paraId="55B2C113" w14:textId="7B1E407F"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0.046</w:t>
            </w:r>
          </w:p>
        </w:tc>
        <w:tc>
          <w:tcPr>
            <w:tcW w:w="1071" w:type="dxa"/>
            <w:tcBorders>
              <w:top w:val="nil"/>
              <w:left w:val="nil"/>
              <w:bottom w:val="nil"/>
              <w:right w:val="nil"/>
            </w:tcBorders>
            <w:shd w:val="clear" w:color="000000" w:fill="F2F2F2"/>
            <w:noWrap/>
            <w:vAlign w:val="bottom"/>
            <w:hideMark/>
          </w:tcPr>
          <w:p w14:paraId="45A5D73C" w14:textId="2398A197"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0.005</w:t>
            </w:r>
          </w:p>
        </w:tc>
        <w:tc>
          <w:tcPr>
            <w:tcW w:w="1166" w:type="dxa"/>
            <w:tcBorders>
              <w:top w:val="nil"/>
              <w:left w:val="nil"/>
              <w:bottom w:val="nil"/>
              <w:right w:val="single" w:sz="8" w:space="0" w:color="auto"/>
            </w:tcBorders>
            <w:shd w:val="clear" w:color="000000" w:fill="F2F2F2"/>
            <w:noWrap/>
            <w:vAlign w:val="bottom"/>
            <w:hideMark/>
          </w:tcPr>
          <w:p w14:paraId="063EF0C4" w14:textId="46CDBDFE"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12%</w:t>
            </w:r>
          </w:p>
        </w:tc>
      </w:tr>
      <w:tr w:rsidR="004C5567" w:rsidRPr="000C3725" w14:paraId="7CB6EB96" w14:textId="77777777" w:rsidTr="00CA5A94">
        <w:trPr>
          <w:trHeight w:val="376"/>
          <w:jc w:val="center"/>
        </w:trPr>
        <w:tc>
          <w:tcPr>
            <w:tcW w:w="2249" w:type="dxa"/>
            <w:tcBorders>
              <w:top w:val="nil"/>
              <w:left w:val="single" w:sz="8" w:space="0" w:color="auto"/>
              <w:bottom w:val="nil"/>
              <w:right w:val="single" w:sz="8" w:space="0" w:color="auto"/>
            </w:tcBorders>
            <w:shd w:val="clear" w:color="auto" w:fill="auto"/>
            <w:noWrap/>
            <w:vAlign w:val="bottom"/>
            <w:hideMark/>
          </w:tcPr>
          <w:p w14:paraId="28200E97"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Vehículo de gas natural</w:t>
            </w:r>
          </w:p>
        </w:tc>
        <w:tc>
          <w:tcPr>
            <w:tcW w:w="912" w:type="dxa"/>
            <w:tcBorders>
              <w:top w:val="nil"/>
              <w:left w:val="nil"/>
              <w:bottom w:val="nil"/>
              <w:right w:val="single" w:sz="8" w:space="0" w:color="auto"/>
            </w:tcBorders>
            <w:shd w:val="clear" w:color="auto" w:fill="auto"/>
            <w:noWrap/>
            <w:vAlign w:val="bottom"/>
            <w:hideMark/>
          </w:tcPr>
          <w:p w14:paraId="70DC7BB6" w14:textId="77777777" w:rsidR="009E2C2B" w:rsidRPr="000C3725" w:rsidRDefault="001300E2" w:rsidP="009E2C2B">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718" w:type="dxa"/>
            <w:tcBorders>
              <w:top w:val="nil"/>
              <w:left w:val="nil"/>
              <w:bottom w:val="nil"/>
              <w:right w:val="nil"/>
            </w:tcBorders>
            <w:shd w:val="clear" w:color="auto" w:fill="auto"/>
            <w:noWrap/>
            <w:vAlign w:val="bottom"/>
            <w:hideMark/>
          </w:tcPr>
          <w:p w14:paraId="5582F28C" w14:textId="77777777" w:rsidR="009E2C2B" w:rsidRPr="000C3725" w:rsidRDefault="001300E2" w:rsidP="009E2C2B">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114" w:type="dxa"/>
            <w:tcBorders>
              <w:top w:val="nil"/>
              <w:left w:val="nil"/>
              <w:bottom w:val="nil"/>
              <w:right w:val="nil"/>
            </w:tcBorders>
            <w:shd w:val="clear" w:color="000000" w:fill="F2F2F2"/>
            <w:noWrap/>
            <w:vAlign w:val="bottom"/>
            <w:hideMark/>
          </w:tcPr>
          <w:p w14:paraId="1B9FC166"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26" w:type="dxa"/>
            <w:tcBorders>
              <w:top w:val="nil"/>
              <w:left w:val="nil"/>
              <w:bottom w:val="nil"/>
              <w:right w:val="single" w:sz="8" w:space="0" w:color="auto"/>
            </w:tcBorders>
            <w:shd w:val="clear" w:color="000000" w:fill="F2F2F2"/>
            <w:noWrap/>
            <w:vAlign w:val="bottom"/>
            <w:hideMark/>
          </w:tcPr>
          <w:p w14:paraId="5ACB260B"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631" w:type="dxa"/>
            <w:tcBorders>
              <w:top w:val="nil"/>
              <w:left w:val="nil"/>
              <w:bottom w:val="nil"/>
              <w:right w:val="nil"/>
            </w:tcBorders>
            <w:shd w:val="clear" w:color="auto" w:fill="auto"/>
            <w:noWrap/>
            <w:vAlign w:val="bottom"/>
            <w:hideMark/>
          </w:tcPr>
          <w:p w14:paraId="3E7F527B" w14:textId="77777777" w:rsidR="009E2C2B" w:rsidRPr="000C3725" w:rsidRDefault="001300E2" w:rsidP="00BF7426">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125" w:type="dxa"/>
            <w:tcBorders>
              <w:top w:val="nil"/>
              <w:left w:val="nil"/>
              <w:bottom w:val="nil"/>
              <w:right w:val="nil"/>
            </w:tcBorders>
            <w:shd w:val="clear" w:color="000000" w:fill="F2F2F2"/>
            <w:noWrap/>
            <w:vAlign w:val="bottom"/>
            <w:hideMark/>
          </w:tcPr>
          <w:p w14:paraId="358C1466"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46" w:type="dxa"/>
            <w:tcBorders>
              <w:top w:val="nil"/>
              <w:left w:val="nil"/>
              <w:bottom w:val="nil"/>
              <w:right w:val="single" w:sz="8" w:space="0" w:color="auto"/>
            </w:tcBorders>
            <w:shd w:val="clear" w:color="000000" w:fill="F2F2F2"/>
            <w:noWrap/>
            <w:vAlign w:val="bottom"/>
            <w:hideMark/>
          </w:tcPr>
          <w:p w14:paraId="59F74D1E"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718" w:type="dxa"/>
            <w:tcBorders>
              <w:top w:val="nil"/>
              <w:left w:val="nil"/>
              <w:bottom w:val="nil"/>
              <w:right w:val="nil"/>
            </w:tcBorders>
            <w:shd w:val="clear" w:color="auto" w:fill="auto"/>
            <w:noWrap/>
            <w:vAlign w:val="bottom"/>
            <w:hideMark/>
          </w:tcPr>
          <w:p w14:paraId="7F565D59" w14:textId="77777777" w:rsidR="009E2C2B" w:rsidRPr="000C3725" w:rsidRDefault="001300E2" w:rsidP="00BF7426">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071" w:type="dxa"/>
            <w:tcBorders>
              <w:top w:val="nil"/>
              <w:left w:val="nil"/>
              <w:bottom w:val="nil"/>
              <w:right w:val="nil"/>
            </w:tcBorders>
            <w:shd w:val="clear" w:color="000000" w:fill="F2F2F2"/>
            <w:noWrap/>
            <w:vAlign w:val="bottom"/>
            <w:hideMark/>
          </w:tcPr>
          <w:p w14:paraId="2F481D4A"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66" w:type="dxa"/>
            <w:tcBorders>
              <w:top w:val="nil"/>
              <w:left w:val="nil"/>
              <w:bottom w:val="nil"/>
              <w:right w:val="single" w:sz="8" w:space="0" w:color="auto"/>
            </w:tcBorders>
            <w:shd w:val="clear" w:color="000000" w:fill="F2F2F2"/>
            <w:noWrap/>
            <w:vAlign w:val="bottom"/>
            <w:hideMark/>
          </w:tcPr>
          <w:p w14:paraId="7C986065"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r>
      <w:tr w:rsidR="004C5567" w:rsidRPr="000C3725" w14:paraId="6005014E" w14:textId="77777777" w:rsidTr="00847496">
        <w:trPr>
          <w:trHeight w:val="288"/>
          <w:jc w:val="center"/>
        </w:trPr>
        <w:tc>
          <w:tcPr>
            <w:tcW w:w="2249" w:type="dxa"/>
            <w:tcBorders>
              <w:top w:val="nil"/>
              <w:left w:val="single" w:sz="8" w:space="0" w:color="auto"/>
              <w:bottom w:val="nil"/>
              <w:right w:val="single" w:sz="8" w:space="0" w:color="auto"/>
            </w:tcBorders>
            <w:shd w:val="clear" w:color="auto" w:fill="auto"/>
            <w:noWrap/>
            <w:vAlign w:val="bottom"/>
            <w:hideMark/>
          </w:tcPr>
          <w:p w14:paraId="1078E516" w14:textId="77777777" w:rsidR="009E2C2B" w:rsidRPr="000C3725" w:rsidRDefault="001300E2" w:rsidP="009E2C2B">
            <w:pPr>
              <w:spacing w:line="240" w:lineRule="auto"/>
              <w:ind w:left="0" w:firstLine="0"/>
              <w:rPr>
                <w:rFonts w:ascii="Calibri" w:hAnsi="Calibri" w:cs="Calibri"/>
                <w:b/>
                <w:bCs/>
                <w:sz w:val="22"/>
                <w:lang w:val="es-ES"/>
              </w:rPr>
            </w:pPr>
            <w:r w:rsidRPr="000C3725">
              <w:rPr>
                <w:rFonts w:ascii="Calibri" w:eastAsia="Calibri" w:hAnsi="Calibri" w:cs="Calibri"/>
                <w:b/>
                <w:bCs/>
                <w:sz w:val="22"/>
                <w:lang w:val="es-ES"/>
              </w:rPr>
              <w:t>No básico</w:t>
            </w:r>
          </w:p>
        </w:tc>
        <w:tc>
          <w:tcPr>
            <w:tcW w:w="912" w:type="dxa"/>
            <w:tcBorders>
              <w:top w:val="nil"/>
              <w:left w:val="nil"/>
              <w:bottom w:val="nil"/>
              <w:right w:val="single" w:sz="8" w:space="0" w:color="auto"/>
            </w:tcBorders>
            <w:shd w:val="clear" w:color="auto" w:fill="auto"/>
            <w:noWrap/>
            <w:vAlign w:val="bottom"/>
            <w:hideMark/>
          </w:tcPr>
          <w:p w14:paraId="08F93FC2"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18" w:type="dxa"/>
            <w:tcBorders>
              <w:top w:val="nil"/>
              <w:left w:val="nil"/>
              <w:bottom w:val="nil"/>
              <w:right w:val="nil"/>
            </w:tcBorders>
            <w:shd w:val="clear" w:color="auto" w:fill="auto"/>
            <w:noWrap/>
            <w:vAlign w:val="bottom"/>
            <w:hideMark/>
          </w:tcPr>
          <w:p w14:paraId="5D0FA2E2"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4" w:type="dxa"/>
            <w:tcBorders>
              <w:top w:val="nil"/>
              <w:left w:val="nil"/>
              <w:bottom w:val="nil"/>
              <w:right w:val="nil"/>
            </w:tcBorders>
            <w:shd w:val="clear" w:color="auto" w:fill="auto"/>
            <w:noWrap/>
            <w:vAlign w:val="bottom"/>
            <w:hideMark/>
          </w:tcPr>
          <w:p w14:paraId="3BE894CA" w14:textId="77777777" w:rsidR="009E2C2B" w:rsidRPr="000C3725" w:rsidRDefault="009E2C2B" w:rsidP="009E2C2B">
            <w:pPr>
              <w:spacing w:line="240" w:lineRule="auto"/>
              <w:ind w:left="0" w:firstLine="0"/>
              <w:rPr>
                <w:rFonts w:ascii="Calibri" w:hAnsi="Calibri" w:cs="Calibri"/>
                <w:sz w:val="22"/>
                <w:lang w:val="es-ES"/>
              </w:rPr>
            </w:pPr>
          </w:p>
        </w:tc>
        <w:tc>
          <w:tcPr>
            <w:tcW w:w="1126" w:type="dxa"/>
            <w:tcBorders>
              <w:top w:val="nil"/>
              <w:left w:val="nil"/>
              <w:bottom w:val="nil"/>
              <w:right w:val="single" w:sz="8" w:space="0" w:color="auto"/>
            </w:tcBorders>
            <w:shd w:val="clear" w:color="auto" w:fill="auto"/>
            <w:noWrap/>
            <w:vAlign w:val="bottom"/>
            <w:hideMark/>
          </w:tcPr>
          <w:p w14:paraId="64A0D74E"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631" w:type="dxa"/>
            <w:tcBorders>
              <w:top w:val="nil"/>
              <w:left w:val="nil"/>
              <w:bottom w:val="nil"/>
              <w:right w:val="nil"/>
            </w:tcBorders>
            <w:shd w:val="clear" w:color="auto" w:fill="auto"/>
            <w:noWrap/>
            <w:vAlign w:val="bottom"/>
            <w:hideMark/>
          </w:tcPr>
          <w:p w14:paraId="0970C7F2"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25" w:type="dxa"/>
            <w:tcBorders>
              <w:top w:val="nil"/>
              <w:left w:val="nil"/>
              <w:bottom w:val="nil"/>
              <w:right w:val="nil"/>
            </w:tcBorders>
            <w:shd w:val="clear" w:color="auto" w:fill="auto"/>
            <w:noWrap/>
            <w:vAlign w:val="bottom"/>
            <w:hideMark/>
          </w:tcPr>
          <w:p w14:paraId="46B34503" w14:textId="77777777" w:rsidR="009E2C2B" w:rsidRPr="000C3725" w:rsidRDefault="009E2C2B" w:rsidP="009E2C2B">
            <w:pPr>
              <w:spacing w:line="240" w:lineRule="auto"/>
              <w:ind w:left="0" w:firstLine="0"/>
              <w:rPr>
                <w:rFonts w:ascii="Calibri" w:hAnsi="Calibri" w:cs="Calibri"/>
                <w:sz w:val="22"/>
                <w:lang w:val="es-ES"/>
              </w:rPr>
            </w:pPr>
          </w:p>
        </w:tc>
        <w:tc>
          <w:tcPr>
            <w:tcW w:w="1146" w:type="dxa"/>
            <w:tcBorders>
              <w:top w:val="nil"/>
              <w:left w:val="nil"/>
              <w:bottom w:val="nil"/>
              <w:right w:val="single" w:sz="8" w:space="0" w:color="auto"/>
            </w:tcBorders>
            <w:shd w:val="clear" w:color="auto" w:fill="auto"/>
            <w:noWrap/>
            <w:vAlign w:val="bottom"/>
            <w:hideMark/>
          </w:tcPr>
          <w:p w14:paraId="666B6379"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18" w:type="dxa"/>
            <w:tcBorders>
              <w:top w:val="nil"/>
              <w:left w:val="nil"/>
              <w:bottom w:val="nil"/>
              <w:right w:val="nil"/>
            </w:tcBorders>
            <w:shd w:val="clear" w:color="auto" w:fill="auto"/>
            <w:noWrap/>
            <w:vAlign w:val="bottom"/>
            <w:hideMark/>
          </w:tcPr>
          <w:p w14:paraId="40D3FB90"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071" w:type="dxa"/>
            <w:tcBorders>
              <w:top w:val="nil"/>
              <w:left w:val="nil"/>
              <w:bottom w:val="nil"/>
              <w:right w:val="nil"/>
            </w:tcBorders>
            <w:shd w:val="clear" w:color="auto" w:fill="auto"/>
            <w:noWrap/>
            <w:vAlign w:val="bottom"/>
            <w:hideMark/>
          </w:tcPr>
          <w:p w14:paraId="1F669EA7" w14:textId="77777777" w:rsidR="009E2C2B" w:rsidRPr="000C3725" w:rsidRDefault="009E2C2B" w:rsidP="009E2C2B">
            <w:pPr>
              <w:spacing w:line="240" w:lineRule="auto"/>
              <w:ind w:left="0" w:firstLine="0"/>
              <w:rPr>
                <w:rFonts w:ascii="Calibri" w:hAnsi="Calibri" w:cs="Calibri"/>
                <w:sz w:val="22"/>
                <w:lang w:val="es-ES"/>
              </w:rPr>
            </w:pPr>
          </w:p>
        </w:tc>
        <w:tc>
          <w:tcPr>
            <w:tcW w:w="1166" w:type="dxa"/>
            <w:tcBorders>
              <w:top w:val="nil"/>
              <w:left w:val="nil"/>
              <w:bottom w:val="nil"/>
              <w:right w:val="single" w:sz="8" w:space="0" w:color="auto"/>
            </w:tcBorders>
            <w:shd w:val="clear" w:color="auto" w:fill="auto"/>
            <w:noWrap/>
            <w:vAlign w:val="bottom"/>
            <w:hideMark/>
          </w:tcPr>
          <w:p w14:paraId="3EE13041"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r>
      <w:tr w:rsidR="004C5567" w:rsidRPr="000C3725" w14:paraId="523279C0" w14:textId="77777777" w:rsidTr="00CA5A94">
        <w:trPr>
          <w:trHeight w:val="396"/>
          <w:jc w:val="center"/>
        </w:trPr>
        <w:tc>
          <w:tcPr>
            <w:tcW w:w="2249" w:type="dxa"/>
            <w:tcBorders>
              <w:top w:val="nil"/>
              <w:left w:val="single" w:sz="8" w:space="0" w:color="auto"/>
              <w:bottom w:val="single" w:sz="8" w:space="0" w:color="auto"/>
              <w:right w:val="single" w:sz="8" w:space="0" w:color="auto"/>
            </w:tcBorders>
            <w:shd w:val="clear" w:color="auto" w:fill="auto"/>
            <w:noWrap/>
            <w:vAlign w:val="bottom"/>
            <w:hideMark/>
          </w:tcPr>
          <w:p w14:paraId="3B10096B"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Comercial/industrial</w:t>
            </w:r>
          </w:p>
        </w:tc>
        <w:tc>
          <w:tcPr>
            <w:tcW w:w="912" w:type="dxa"/>
            <w:tcBorders>
              <w:top w:val="nil"/>
              <w:left w:val="nil"/>
              <w:bottom w:val="single" w:sz="8" w:space="0" w:color="auto"/>
              <w:right w:val="single" w:sz="8" w:space="0" w:color="auto"/>
            </w:tcBorders>
            <w:shd w:val="clear" w:color="auto" w:fill="auto"/>
            <w:noWrap/>
            <w:vAlign w:val="bottom"/>
            <w:hideMark/>
          </w:tcPr>
          <w:p w14:paraId="71461FEA" w14:textId="77777777" w:rsidR="009E2C2B" w:rsidRPr="000C3725" w:rsidRDefault="001300E2" w:rsidP="009E2C2B">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718" w:type="dxa"/>
            <w:tcBorders>
              <w:top w:val="nil"/>
              <w:left w:val="nil"/>
              <w:bottom w:val="single" w:sz="8" w:space="0" w:color="auto"/>
              <w:right w:val="nil"/>
            </w:tcBorders>
            <w:shd w:val="clear" w:color="auto" w:fill="auto"/>
            <w:noWrap/>
            <w:vAlign w:val="bottom"/>
            <w:hideMark/>
          </w:tcPr>
          <w:p w14:paraId="2A43503E" w14:textId="77777777" w:rsidR="009E2C2B" w:rsidRPr="000C3725" w:rsidRDefault="001300E2" w:rsidP="009E2C2B">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114" w:type="dxa"/>
            <w:tcBorders>
              <w:top w:val="nil"/>
              <w:left w:val="nil"/>
              <w:bottom w:val="single" w:sz="8" w:space="0" w:color="auto"/>
              <w:right w:val="nil"/>
            </w:tcBorders>
            <w:shd w:val="clear" w:color="000000" w:fill="F2F2F2"/>
            <w:noWrap/>
            <w:vAlign w:val="bottom"/>
            <w:hideMark/>
          </w:tcPr>
          <w:p w14:paraId="736A144A"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26" w:type="dxa"/>
            <w:tcBorders>
              <w:top w:val="nil"/>
              <w:left w:val="nil"/>
              <w:bottom w:val="single" w:sz="8" w:space="0" w:color="auto"/>
              <w:right w:val="single" w:sz="8" w:space="0" w:color="auto"/>
            </w:tcBorders>
            <w:shd w:val="clear" w:color="000000" w:fill="F2F2F2"/>
            <w:noWrap/>
            <w:vAlign w:val="bottom"/>
            <w:hideMark/>
          </w:tcPr>
          <w:p w14:paraId="47995CCF"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631" w:type="dxa"/>
            <w:tcBorders>
              <w:top w:val="nil"/>
              <w:left w:val="nil"/>
              <w:bottom w:val="single" w:sz="8" w:space="0" w:color="auto"/>
              <w:right w:val="nil"/>
            </w:tcBorders>
            <w:shd w:val="clear" w:color="auto" w:fill="auto"/>
            <w:noWrap/>
            <w:vAlign w:val="bottom"/>
            <w:hideMark/>
          </w:tcPr>
          <w:p w14:paraId="618A49D6" w14:textId="77777777" w:rsidR="009E2C2B" w:rsidRPr="000C3725" w:rsidRDefault="001300E2" w:rsidP="00BF7426">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125" w:type="dxa"/>
            <w:tcBorders>
              <w:top w:val="nil"/>
              <w:left w:val="nil"/>
              <w:bottom w:val="single" w:sz="8" w:space="0" w:color="auto"/>
              <w:right w:val="nil"/>
            </w:tcBorders>
            <w:shd w:val="clear" w:color="000000" w:fill="F2F2F2"/>
            <w:noWrap/>
            <w:vAlign w:val="bottom"/>
            <w:hideMark/>
          </w:tcPr>
          <w:p w14:paraId="113F9261"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46" w:type="dxa"/>
            <w:tcBorders>
              <w:top w:val="nil"/>
              <w:left w:val="nil"/>
              <w:bottom w:val="single" w:sz="8" w:space="0" w:color="auto"/>
              <w:right w:val="single" w:sz="8" w:space="0" w:color="auto"/>
            </w:tcBorders>
            <w:shd w:val="clear" w:color="000000" w:fill="F2F2F2"/>
            <w:noWrap/>
            <w:vAlign w:val="bottom"/>
            <w:hideMark/>
          </w:tcPr>
          <w:p w14:paraId="4EDF3B79"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718" w:type="dxa"/>
            <w:tcBorders>
              <w:top w:val="nil"/>
              <w:left w:val="nil"/>
              <w:bottom w:val="single" w:sz="8" w:space="0" w:color="auto"/>
              <w:right w:val="nil"/>
            </w:tcBorders>
            <w:shd w:val="clear" w:color="auto" w:fill="auto"/>
            <w:noWrap/>
            <w:vAlign w:val="bottom"/>
            <w:hideMark/>
          </w:tcPr>
          <w:p w14:paraId="64F97F8D" w14:textId="77777777" w:rsidR="009E2C2B" w:rsidRPr="000C3725" w:rsidRDefault="001300E2" w:rsidP="00BF7426">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071" w:type="dxa"/>
            <w:tcBorders>
              <w:top w:val="nil"/>
              <w:left w:val="nil"/>
              <w:bottom w:val="single" w:sz="8" w:space="0" w:color="auto"/>
              <w:right w:val="nil"/>
            </w:tcBorders>
            <w:shd w:val="clear" w:color="000000" w:fill="F2F2F2"/>
            <w:noWrap/>
            <w:vAlign w:val="bottom"/>
            <w:hideMark/>
          </w:tcPr>
          <w:p w14:paraId="529F21F5"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66" w:type="dxa"/>
            <w:tcBorders>
              <w:top w:val="nil"/>
              <w:left w:val="nil"/>
              <w:bottom w:val="single" w:sz="8" w:space="0" w:color="auto"/>
              <w:right w:val="single" w:sz="8" w:space="0" w:color="auto"/>
            </w:tcBorders>
            <w:shd w:val="clear" w:color="000000" w:fill="F2F2F2"/>
            <w:noWrap/>
            <w:vAlign w:val="bottom"/>
            <w:hideMark/>
          </w:tcPr>
          <w:p w14:paraId="3DE696C3" w14:textId="77777777" w:rsidR="009E2C2B"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r>
      <w:tr w:rsidR="004C5567" w:rsidRPr="000C3725" w14:paraId="1356BF08" w14:textId="77777777" w:rsidTr="00CA5A94">
        <w:trPr>
          <w:trHeight w:val="376"/>
          <w:jc w:val="center"/>
        </w:trPr>
        <w:tc>
          <w:tcPr>
            <w:tcW w:w="2249" w:type="dxa"/>
            <w:tcBorders>
              <w:top w:val="nil"/>
              <w:left w:val="nil"/>
              <w:bottom w:val="nil"/>
              <w:right w:val="nil"/>
            </w:tcBorders>
            <w:shd w:val="clear" w:color="auto" w:fill="auto"/>
            <w:noWrap/>
            <w:vAlign w:val="bottom"/>
            <w:hideMark/>
          </w:tcPr>
          <w:p w14:paraId="75759C74" w14:textId="77777777" w:rsidR="009E2C2B" w:rsidRPr="000C3725" w:rsidRDefault="009E2C2B" w:rsidP="009E2C2B">
            <w:pPr>
              <w:spacing w:line="240" w:lineRule="auto"/>
              <w:ind w:left="0" w:firstLine="0"/>
              <w:jc w:val="center"/>
              <w:rPr>
                <w:rFonts w:ascii="Calibri" w:hAnsi="Calibri" w:cs="Calibri"/>
                <w:sz w:val="22"/>
                <w:lang w:val="es-ES"/>
              </w:rPr>
            </w:pPr>
          </w:p>
        </w:tc>
        <w:tc>
          <w:tcPr>
            <w:tcW w:w="912" w:type="dxa"/>
            <w:tcBorders>
              <w:top w:val="nil"/>
              <w:left w:val="nil"/>
              <w:bottom w:val="nil"/>
              <w:right w:val="nil"/>
            </w:tcBorders>
            <w:shd w:val="clear" w:color="auto" w:fill="auto"/>
            <w:noWrap/>
            <w:vAlign w:val="bottom"/>
            <w:hideMark/>
          </w:tcPr>
          <w:p w14:paraId="3C0008F3" w14:textId="77777777" w:rsidR="009E2C2B" w:rsidRPr="000C3725" w:rsidRDefault="009E2C2B" w:rsidP="009E2C2B">
            <w:pPr>
              <w:spacing w:line="240" w:lineRule="auto"/>
              <w:ind w:left="0" w:firstLine="0"/>
              <w:rPr>
                <w:color w:val="auto"/>
                <w:sz w:val="20"/>
                <w:szCs w:val="20"/>
                <w:lang w:val="es-ES"/>
              </w:rPr>
            </w:pPr>
          </w:p>
        </w:tc>
        <w:tc>
          <w:tcPr>
            <w:tcW w:w="718" w:type="dxa"/>
            <w:tcBorders>
              <w:top w:val="nil"/>
              <w:left w:val="nil"/>
              <w:bottom w:val="nil"/>
              <w:right w:val="nil"/>
            </w:tcBorders>
            <w:shd w:val="clear" w:color="auto" w:fill="auto"/>
            <w:noWrap/>
            <w:vAlign w:val="bottom"/>
            <w:hideMark/>
          </w:tcPr>
          <w:p w14:paraId="68642106" w14:textId="77777777" w:rsidR="009E2C2B" w:rsidRPr="000C3725" w:rsidRDefault="009E2C2B" w:rsidP="009E2C2B">
            <w:pPr>
              <w:spacing w:line="240" w:lineRule="auto"/>
              <w:ind w:left="0" w:firstLine="0"/>
              <w:rPr>
                <w:color w:val="auto"/>
                <w:sz w:val="20"/>
                <w:szCs w:val="20"/>
                <w:lang w:val="es-ES"/>
              </w:rPr>
            </w:pPr>
          </w:p>
        </w:tc>
        <w:tc>
          <w:tcPr>
            <w:tcW w:w="1114" w:type="dxa"/>
            <w:tcBorders>
              <w:top w:val="nil"/>
              <w:left w:val="nil"/>
              <w:bottom w:val="nil"/>
              <w:right w:val="nil"/>
            </w:tcBorders>
            <w:shd w:val="clear" w:color="auto" w:fill="auto"/>
            <w:noWrap/>
            <w:vAlign w:val="bottom"/>
            <w:hideMark/>
          </w:tcPr>
          <w:p w14:paraId="6453DFB5" w14:textId="77777777" w:rsidR="009E2C2B" w:rsidRPr="000C3725" w:rsidRDefault="009E2C2B" w:rsidP="009E2C2B">
            <w:pPr>
              <w:spacing w:line="240" w:lineRule="auto"/>
              <w:ind w:left="0" w:firstLine="0"/>
              <w:rPr>
                <w:color w:val="auto"/>
                <w:sz w:val="20"/>
                <w:szCs w:val="20"/>
                <w:lang w:val="es-ES"/>
              </w:rPr>
            </w:pPr>
          </w:p>
        </w:tc>
        <w:tc>
          <w:tcPr>
            <w:tcW w:w="1126" w:type="dxa"/>
            <w:tcBorders>
              <w:top w:val="nil"/>
              <w:left w:val="nil"/>
              <w:bottom w:val="nil"/>
              <w:right w:val="nil"/>
            </w:tcBorders>
            <w:shd w:val="clear" w:color="auto" w:fill="auto"/>
            <w:noWrap/>
            <w:vAlign w:val="bottom"/>
            <w:hideMark/>
          </w:tcPr>
          <w:p w14:paraId="00BA1E9D" w14:textId="77777777" w:rsidR="009E2C2B" w:rsidRPr="000C3725" w:rsidRDefault="009E2C2B" w:rsidP="009E2C2B">
            <w:pPr>
              <w:spacing w:line="240" w:lineRule="auto"/>
              <w:ind w:left="0" w:firstLine="0"/>
              <w:rPr>
                <w:color w:val="auto"/>
                <w:sz w:val="20"/>
                <w:szCs w:val="20"/>
                <w:lang w:val="es-ES"/>
              </w:rPr>
            </w:pPr>
          </w:p>
        </w:tc>
        <w:tc>
          <w:tcPr>
            <w:tcW w:w="631" w:type="dxa"/>
            <w:tcBorders>
              <w:top w:val="nil"/>
              <w:left w:val="nil"/>
              <w:bottom w:val="nil"/>
              <w:right w:val="nil"/>
            </w:tcBorders>
            <w:shd w:val="clear" w:color="auto" w:fill="auto"/>
            <w:noWrap/>
            <w:vAlign w:val="bottom"/>
            <w:hideMark/>
          </w:tcPr>
          <w:p w14:paraId="7F352A2C" w14:textId="77777777" w:rsidR="009E2C2B" w:rsidRPr="000C3725" w:rsidRDefault="009E2C2B" w:rsidP="009E2C2B">
            <w:pPr>
              <w:spacing w:line="240" w:lineRule="auto"/>
              <w:ind w:left="0" w:firstLine="0"/>
              <w:rPr>
                <w:color w:val="auto"/>
                <w:sz w:val="20"/>
                <w:szCs w:val="20"/>
                <w:lang w:val="es-ES"/>
              </w:rPr>
            </w:pPr>
          </w:p>
        </w:tc>
        <w:tc>
          <w:tcPr>
            <w:tcW w:w="1125" w:type="dxa"/>
            <w:tcBorders>
              <w:top w:val="nil"/>
              <w:left w:val="nil"/>
              <w:bottom w:val="nil"/>
              <w:right w:val="nil"/>
            </w:tcBorders>
            <w:shd w:val="clear" w:color="auto" w:fill="auto"/>
            <w:noWrap/>
            <w:vAlign w:val="bottom"/>
            <w:hideMark/>
          </w:tcPr>
          <w:p w14:paraId="359FE295" w14:textId="77777777" w:rsidR="009E2C2B" w:rsidRPr="000C3725" w:rsidRDefault="009E2C2B" w:rsidP="009E2C2B">
            <w:pPr>
              <w:spacing w:line="240" w:lineRule="auto"/>
              <w:ind w:left="0" w:firstLine="0"/>
              <w:rPr>
                <w:color w:val="auto"/>
                <w:sz w:val="20"/>
                <w:szCs w:val="20"/>
                <w:lang w:val="es-ES"/>
              </w:rPr>
            </w:pPr>
          </w:p>
        </w:tc>
        <w:tc>
          <w:tcPr>
            <w:tcW w:w="1146" w:type="dxa"/>
            <w:tcBorders>
              <w:top w:val="nil"/>
              <w:left w:val="nil"/>
              <w:bottom w:val="nil"/>
              <w:right w:val="nil"/>
            </w:tcBorders>
            <w:shd w:val="clear" w:color="auto" w:fill="auto"/>
            <w:noWrap/>
            <w:vAlign w:val="bottom"/>
            <w:hideMark/>
          </w:tcPr>
          <w:p w14:paraId="51C4323D" w14:textId="77777777" w:rsidR="009E2C2B" w:rsidRPr="000C3725" w:rsidRDefault="009E2C2B" w:rsidP="009E2C2B">
            <w:pPr>
              <w:spacing w:line="240" w:lineRule="auto"/>
              <w:ind w:left="0" w:firstLine="0"/>
              <w:rPr>
                <w:color w:val="auto"/>
                <w:sz w:val="20"/>
                <w:szCs w:val="20"/>
                <w:lang w:val="es-ES"/>
              </w:rPr>
            </w:pPr>
          </w:p>
        </w:tc>
        <w:tc>
          <w:tcPr>
            <w:tcW w:w="718" w:type="dxa"/>
            <w:tcBorders>
              <w:top w:val="nil"/>
              <w:left w:val="nil"/>
              <w:bottom w:val="nil"/>
              <w:right w:val="nil"/>
            </w:tcBorders>
            <w:shd w:val="clear" w:color="auto" w:fill="auto"/>
            <w:noWrap/>
            <w:vAlign w:val="bottom"/>
            <w:hideMark/>
          </w:tcPr>
          <w:p w14:paraId="6EC82C44" w14:textId="77777777" w:rsidR="009E2C2B" w:rsidRPr="000C3725" w:rsidRDefault="009E2C2B" w:rsidP="009E2C2B">
            <w:pPr>
              <w:spacing w:line="240" w:lineRule="auto"/>
              <w:ind w:left="0" w:firstLine="0"/>
              <w:rPr>
                <w:color w:val="auto"/>
                <w:sz w:val="20"/>
                <w:szCs w:val="20"/>
                <w:lang w:val="es-ES"/>
              </w:rPr>
            </w:pPr>
          </w:p>
        </w:tc>
        <w:tc>
          <w:tcPr>
            <w:tcW w:w="1071" w:type="dxa"/>
            <w:tcBorders>
              <w:top w:val="nil"/>
              <w:left w:val="nil"/>
              <w:bottom w:val="nil"/>
              <w:right w:val="nil"/>
            </w:tcBorders>
            <w:shd w:val="clear" w:color="auto" w:fill="auto"/>
            <w:noWrap/>
            <w:vAlign w:val="bottom"/>
            <w:hideMark/>
          </w:tcPr>
          <w:p w14:paraId="1057324E" w14:textId="77777777" w:rsidR="009E2C2B" w:rsidRPr="000C3725" w:rsidRDefault="009E2C2B" w:rsidP="009E2C2B">
            <w:pPr>
              <w:spacing w:line="240" w:lineRule="auto"/>
              <w:ind w:left="0" w:firstLine="0"/>
              <w:rPr>
                <w:color w:val="auto"/>
                <w:sz w:val="20"/>
                <w:szCs w:val="20"/>
                <w:lang w:val="es-ES"/>
              </w:rPr>
            </w:pPr>
          </w:p>
        </w:tc>
        <w:tc>
          <w:tcPr>
            <w:tcW w:w="1166" w:type="dxa"/>
            <w:tcBorders>
              <w:top w:val="nil"/>
              <w:left w:val="nil"/>
              <w:bottom w:val="nil"/>
              <w:right w:val="nil"/>
            </w:tcBorders>
            <w:shd w:val="clear" w:color="auto" w:fill="auto"/>
            <w:noWrap/>
            <w:vAlign w:val="bottom"/>
            <w:hideMark/>
          </w:tcPr>
          <w:p w14:paraId="7C3188B7" w14:textId="77777777" w:rsidR="009E2C2B" w:rsidRPr="000C3725" w:rsidRDefault="009E2C2B" w:rsidP="009E2C2B">
            <w:pPr>
              <w:spacing w:line="240" w:lineRule="auto"/>
              <w:ind w:left="0" w:firstLine="0"/>
              <w:rPr>
                <w:color w:val="auto"/>
                <w:sz w:val="20"/>
                <w:szCs w:val="20"/>
                <w:lang w:val="es-ES"/>
              </w:rPr>
            </w:pPr>
          </w:p>
        </w:tc>
      </w:tr>
      <w:tr w:rsidR="004C5567" w:rsidRPr="000C3725" w14:paraId="3C1FF29E" w14:textId="77777777" w:rsidTr="00CA5A94">
        <w:trPr>
          <w:trHeight w:val="376"/>
          <w:jc w:val="center"/>
        </w:trPr>
        <w:tc>
          <w:tcPr>
            <w:tcW w:w="11976" w:type="dxa"/>
            <w:gridSpan w:val="11"/>
            <w:tcBorders>
              <w:top w:val="nil"/>
              <w:left w:val="nil"/>
              <w:bottom w:val="dotted" w:sz="4" w:space="0" w:color="auto"/>
              <w:right w:val="nil"/>
            </w:tcBorders>
            <w:shd w:val="clear" w:color="auto" w:fill="auto"/>
            <w:noWrap/>
            <w:vAlign w:val="bottom"/>
            <w:hideMark/>
          </w:tcPr>
          <w:p w14:paraId="01EB54C6"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Clientes que no participan en CARE</w:t>
            </w:r>
          </w:p>
        </w:tc>
      </w:tr>
      <w:tr w:rsidR="004C5567" w:rsidRPr="000C3725" w14:paraId="78FADFFF" w14:textId="77777777" w:rsidTr="00CA5A94">
        <w:trPr>
          <w:trHeight w:val="396"/>
          <w:jc w:val="center"/>
        </w:trPr>
        <w:tc>
          <w:tcPr>
            <w:tcW w:w="2249" w:type="dxa"/>
            <w:tcBorders>
              <w:top w:val="nil"/>
              <w:left w:val="nil"/>
              <w:bottom w:val="nil"/>
              <w:right w:val="nil"/>
            </w:tcBorders>
            <w:shd w:val="clear" w:color="auto" w:fill="auto"/>
            <w:noWrap/>
            <w:vAlign w:val="bottom"/>
            <w:hideMark/>
          </w:tcPr>
          <w:p w14:paraId="30AB6434" w14:textId="77777777" w:rsidR="009E2C2B" w:rsidRPr="000C3725" w:rsidRDefault="009E2C2B" w:rsidP="009E2C2B">
            <w:pPr>
              <w:spacing w:line="240" w:lineRule="auto"/>
              <w:ind w:left="0" w:firstLine="0"/>
              <w:jc w:val="center"/>
              <w:rPr>
                <w:rFonts w:ascii="Calibri" w:hAnsi="Calibri" w:cs="Calibri"/>
                <w:b/>
                <w:bCs/>
                <w:sz w:val="22"/>
                <w:lang w:val="es-ES"/>
              </w:rPr>
            </w:pPr>
          </w:p>
        </w:tc>
        <w:tc>
          <w:tcPr>
            <w:tcW w:w="912" w:type="dxa"/>
            <w:tcBorders>
              <w:top w:val="nil"/>
              <w:left w:val="nil"/>
              <w:bottom w:val="nil"/>
              <w:right w:val="nil"/>
            </w:tcBorders>
            <w:shd w:val="clear" w:color="auto" w:fill="auto"/>
            <w:noWrap/>
            <w:vAlign w:val="bottom"/>
            <w:hideMark/>
          </w:tcPr>
          <w:p w14:paraId="3A2FF057"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(a)</w:t>
            </w:r>
          </w:p>
        </w:tc>
        <w:tc>
          <w:tcPr>
            <w:tcW w:w="718" w:type="dxa"/>
            <w:tcBorders>
              <w:top w:val="nil"/>
              <w:left w:val="nil"/>
              <w:bottom w:val="nil"/>
              <w:right w:val="nil"/>
            </w:tcBorders>
            <w:shd w:val="clear" w:color="auto" w:fill="auto"/>
            <w:noWrap/>
            <w:vAlign w:val="bottom"/>
            <w:hideMark/>
          </w:tcPr>
          <w:p w14:paraId="5C23FE17"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(b)</w:t>
            </w:r>
          </w:p>
        </w:tc>
        <w:tc>
          <w:tcPr>
            <w:tcW w:w="1114" w:type="dxa"/>
            <w:tcBorders>
              <w:top w:val="nil"/>
              <w:left w:val="nil"/>
              <w:bottom w:val="nil"/>
              <w:right w:val="nil"/>
            </w:tcBorders>
            <w:shd w:val="clear" w:color="auto" w:fill="auto"/>
            <w:noWrap/>
            <w:vAlign w:val="bottom"/>
            <w:hideMark/>
          </w:tcPr>
          <w:p w14:paraId="6BD792F1"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(c) = (b)-(a)</w:t>
            </w:r>
          </w:p>
        </w:tc>
        <w:tc>
          <w:tcPr>
            <w:tcW w:w="1126" w:type="dxa"/>
            <w:tcBorders>
              <w:top w:val="nil"/>
              <w:left w:val="nil"/>
              <w:bottom w:val="nil"/>
              <w:right w:val="nil"/>
            </w:tcBorders>
            <w:shd w:val="clear" w:color="auto" w:fill="auto"/>
            <w:noWrap/>
            <w:vAlign w:val="bottom"/>
            <w:hideMark/>
          </w:tcPr>
          <w:p w14:paraId="482D188B"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(c)/(a)</w:t>
            </w:r>
          </w:p>
        </w:tc>
        <w:tc>
          <w:tcPr>
            <w:tcW w:w="631" w:type="dxa"/>
            <w:tcBorders>
              <w:top w:val="nil"/>
              <w:left w:val="nil"/>
              <w:bottom w:val="nil"/>
              <w:right w:val="nil"/>
            </w:tcBorders>
            <w:shd w:val="clear" w:color="auto" w:fill="auto"/>
            <w:noWrap/>
            <w:vAlign w:val="bottom"/>
            <w:hideMark/>
          </w:tcPr>
          <w:p w14:paraId="0513630B"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(e)</w:t>
            </w:r>
          </w:p>
        </w:tc>
        <w:tc>
          <w:tcPr>
            <w:tcW w:w="1125" w:type="dxa"/>
            <w:tcBorders>
              <w:top w:val="nil"/>
              <w:left w:val="nil"/>
              <w:bottom w:val="nil"/>
              <w:right w:val="nil"/>
            </w:tcBorders>
            <w:shd w:val="clear" w:color="auto" w:fill="auto"/>
            <w:noWrap/>
            <w:vAlign w:val="bottom"/>
            <w:hideMark/>
          </w:tcPr>
          <w:p w14:paraId="53CB489A"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(f) = (e)-(a)</w:t>
            </w:r>
          </w:p>
        </w:tc>
        <w:tc>
          <w:tcPr>
            <w:tcW w:w="1146" w:type="dxa"/>
            <w:tcBorders>
              <w:top w:val="nil"/>
              <w:left w:val="nil"/>
              <w:bottom w:val="nil"/>
              <w:right w:val="nil"/>
            </w:tcBorders>
            <w:shd w:val="clear" w:color="auto" w:fill="auto"/>
            <w:noWrap/>
            <w:vAlign w:val="bottom"/>
            <w:hideMark/>
          </w:tcPr>
          <w:p w14:paraId="38AD3135"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(f)/(a)</w:t>
            </w:r>
          </w:p>
        </w:tc>
        <w:tc>
          <w:tcPr>
            <w:tcW w:w="718" w:type="dxa"/>
            <w:tcBorders>
              <w:top w:val="nil"/>
              <w:left w:val="nil"/>
              <w:bottom w:val="nil"/>
              <w:right w:val="nil"/>
            </w:tcBorders>
            <w:shd w:val="clear" w:color="auto" w:fill="auto"/>
            <w:noWrap/>
            <w:vAlign w:val="bottom"/>
            <w:hideMark/>
          </w:tcPr>
          <w:p w14:paraId="6745A25B"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(g)</w:t>
            </w:r>
          </w:p>
        </w:tc>
        <w:tc>
          <w:tcPr>
            <w:tcW w:w="1071" w:type="dxa"/>
            <w:tcBorders>
              <w:top w:val="nil"/>
              <w:left w:val="nil"/>
              <w:bottom w:val="nil"/>
              <w:right w:val="nil"/>
            </w:tcBorders>
            <w:shd w:val="clear" w:color="auto" w:fill="auto"/>
            <w:noWrap/>
            <w:vAlign w:val="bottom"/>
            <w:hideMark/>
          </w:tcPr>
          <w:p w14:paraId="757270AC"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(h) = (g)-(a)</w:t>
            </w:r>
          </w:p>
        </w:tc>
        <w:tc>
          <w:tcPr>
            <w:tcW w:w="1166" w:type="dxa"/>
            <w:tcBorders>
              <w:top w:val="nil"/>
              <w:left w:val="nil"/>
              <w:bottom w:val="nil"/>
              <w:right w:val="nil"/>
            </w:tcBorders>
            <w:shd w:val="clear" w:color="auto" w:fill="auto"/>
            <w:noWrap/>
            <w:vAlign w:val="bottom"/>
            <w:hideMark/>
          </w:tcPr>
          <w:p w14:paraId="42595ABD" w14:textId="77777777" w:rsidR="009E2C2B" w:rsidRPr="000C3725" w:rsidRDefault="001300E2" w:rsidP="009E2C2B">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(i) = (h)/(a)</w:t>
            </w:r>
          </w:p>
        </w:tc>
      </w:tr>
      <w:tr w:rsidR="004C5567" w:rsidRPr="000C3725" w14:paraId="147B7493" w14:textId="77777777" w:rsidTr="00847496">
        <w:trPr>
          <w:trHeight w:val="277"/>
          <w:jc w:val="center"/>
        </w:trPr>
        <w:tc>
          <w:tcPr>
            <w:tcW w:w="2249" w:type="dxa"/>
            <w:tcBorders>
              <w:top w:val="single" w:sz="8" w:space="0" w:color="auto"/>
              <w:left w:val="single" w:sz="8" w:space="0" w:color="auto"/>
              <w:bottom w:val="nil"/>
              <w:right w:val="single" w:sz="8" w:space="0" w:color="auto"/>
            </w:tcBorders>
            <w:shd w:val="clear" w:color="auto" w:fill="auto"/>
            <w:noWrap/>
            <w:vAlign w:val="bottom"/>
            <w:hideMark/>
          </w:tcPr>
          <w:p w14:paraId="4B702396"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12" w:type="dxa"/>
            <w:tcBorders>
              <w:top w:val="single" w:sz="8" w:space="0" w:color="auto"/>
              <w:left w:val="nil"/>
              <w:bottom w:val="nil"/>
              <w:right w:val="single" w:sz="8" w:space="0" w:color="auto"/>
            </w:tcBorders>
            <w:shd w:val="clear" w:color="auto" w:fill="auto"/>
            <w:noWrap/>
            <w:vAlign w:val="bottom"/>
            <w:hideMark/>
          </w:tcPr>
          <w:p w14:paraId="28120557"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2019</w:t>
            </w:r>
          </w:p>
        </w:tc>
        <w:tc>
          <w:tcPr>
            <w:tcW w:w="2958" w:type="dxa"/>
            <w:gridSpan w:val="3"/>
            <w:tcBorders>
              <w:top w:val="single" w:sz="8" w:space="0" w:color="auto"/>
              <w:left w:val="nil"/>
              <w:bottom w:val="nil"/>
              <w:right w:val="single" w:sz="8" w:space="0" w:color="000000"/>
            </w:tcBorders>
            <w:shd w:val="clear" w:color="auto" w:fill="auto"/>
            <w:noWrap/>
            <w:vAlign w:val="bottom"/>
            <w:hideMark/>
          </w:tcPr>
          <w:p w14:paraId="566397E5"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2021</w:t>
            </w:r>
          </w:p>
        </w:tc>
        <w:tc>
          <w:tcPr>
            <w:tcW w:w="2902" w:type="dxa"/>
            <w:gridSpan w:val="3"/>
            <w:tcBorders>
              <w:top w:val="single" w:sz="8" w:space="0" w:color="auto"/>
              <w:left w:val="nil"/>
              <w:bottom w:val="nil"/>
              <w:right w:val="single" w:sz="8" w:space="0" w:color="000000"/>
            </w:tcBorders>
            <w:shd w:val="clear" w:color="auto" w:fill="auto"/>
            <w:noWrap/>
            <w:vAlign w:val="bottom"/>
            <w:hideMark/>
          </w:tcPr>
          <w:p w14:paraId="45C71C5C"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2022</w:t>
            </w:r>
          </w:p>
        </w:tc>
        <w:tc>
          <w:tcPr>
            <w:tcW w:w="2955" w:type="dxa"/>
            <w:gridSpan w:val="3"/>
            <w:tcBorders>
              <w:top w:val="single" w:sz="8" w:space="0" w:color="auto"/>
              <w:left w:val="nil"/>
              <w:bottom w:val="nil"/>
              <w:right w:val="single" w:sz="8" w:space="0" w:color="000000"/>
            </w:tcBorders>
            <w:shd w:val="clear" w:color="auto" w:fill="auto"/>
            <w:noWrap/>
            <w:vAlign w:val="bottom"/>
            <w:hideMark/>
          </w:tcPr>
          <w:p w14:paraId="0297CC0B"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2023</w:t>
            </w:r>
          </w:p>
        </w:tc>
      </w:tr>
      <w:tr w:rsidR="004C5567" w:rsidRPr="000C3725" w14:paraId="1D1A157E" w14:textId="77777777" w:rsidTr="00847496">
        <w:trPr>
          <w:trHeight w:val="153"/>
          <w:jc w:val="center"/>
        </w:trPr>
        <w:tc>
          <w:tcPr>
            <w:tcW w:w="2249" w:type="dxa"/>
            <w:tcBorders>
              <w:top w:val="nil"/>
              <w:left w:val="single" w:sz="8" w:space="0" w:color="auto"/>
              <w:bottom w:val="nil"/>
              <w:right w:val="single" w:sz="8" w:space="0" w:color="auto"/>
            </w:tcBorders>
            <w:shd w:val="clear" w:color="auto" w:fill="auto"/>
            <w:noWrap/>
            <w:vAlign w:val="bottom"/>
            <w:hideMark/>
          </w:tcPr>
          <w:p w14:paraId="5F33F62E"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12" w:type="dxa"/>
            <w:tcBorders>
              <w:top w:val="nil"/>
              <w:left w:val="nil"/>
              <w:bottom w:val="nil"/>
              <w:right w:val="single" w:sz="8" w:space="0" w:color="auto"/>
            </w:tcBorders>
            <w:shd w:val="clear" w:color="auto" w:fill="auto"/>
            <w:noWrap/>
            <w:vAlign w:val="bottom"/>
            <w:hideMark/>
          </w:tcPr>
          <w:p w14:paraId="67783E31"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Actual</w:t>
            </w:r>
          </w:p>
        </w:tc>
        <w:tc>
          <w:tcPr>
            <w:tcW w:w="2958" w:type="dxa"/>
            <w:gridSpan w:val="3"/>
            <w:tcBorders>
              <w:top w:val="nil"/>
              <w:left w:val="nil"/>
              <w:bottom w:val="single" w:sz="4" w:space="0" w:color="auto"/>
              <w:right w:val="single" w:sz="8" w:space="0" w:color="000000"/>
            </w:tcBorders>
            <w:shd w:val="clear" w:color="auto" w:fill="auto"/>
            <w:noWrap/>
            <w:vAlign w:val="bottom"/>
            <w:hideMark/>
          </w:tcPr>
          <w:p w14:paraId="0AF6C4D5"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902" w:type="dxa"/>
            <w:gridSpan w:val="3"/>
            <w:tcBorders>
              <w:top w:val="nil"/>
              <w:left w:val="nil"/>
              <w:bottom w:val="single" w:sz="4" w:space="0" w:color="auto"/>
              <w:right w:val="single" w:sz="8" w:space="0" w:color="000000"/>
            </w:tcBorders>
            <w:shd w:val="clear" w:color="auto" w:fill="auto"/>
            <w:noWrap/>
            <w:vAlign w:val="bottom"/>
            <w:hideMark/>
          </w:tcPr>
          <w:p w14:paraId="37E9C97D"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955" w:type="dxa"/>
            <w:gridSpan w:val="3"/>
            <w:tcBorders>
              <w:top w:val="nil"/>
              <w:left w:val="nil"/>
              <w:bottom w:val="single" w:sz="4" w:space="0" w:color="auto"/>
              <w:right w:val="single" w:sz="8" w:space="0" w:color="000000"/>
            </w:tcBorders>
            <w:shd w:val="clear" w:color="auto" w:fill="auto"/>
            <w:noWrap/>
            <w:vAlign w:val="bottom"/>
            <w:hideMark/>
          </w:tcPr>
          <w:p w14:paraId="1EE39D66"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r>
      <w:tr w:rsidR="004C5567" w:rsidRPr="000C3725" w14:paraId="180A14B9" w14:textId="77777777" w:rsidTr="00847496">
        <w:trPr>
          <w:trHeight w:val="233"/>
          <w:jc w:val="center"/>
        </w:trPr>
        <w:tc>
          <w:tcPr>
            <w:tcW w:w="2249" w:type="dxa"/>
            <w:tcBorders>
              <w:top w:val="nil"/>
              <w:left w:val="single" w:sz="8" w:space="0" w:color="auto"/>
              <w:bottom w:val="single" w:sz="8" w:space="0" w:color="auto"/>
              <w:right w:val="single" w:sz="8" w:space="0" w:color="auto"/>
            </w:tcBorders>
            <w:shd w:val="clear" w:color="auto" w:fill="auto"/>
            <w:noWrap/>
            <w:vAlign w:val="bottom"/>
            <w:hideMark/>
          </w:tcPr>
          <w:p w14:paraId="0CB74889"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Clase de cliente</w:t>
            </w:r>
          </w:p>
        </w:tc>
        <w:tc>
          <w:tcPr>
            <w:tcW w:w="912" w:type="dxa"/>
            <w:tcBorders>
              <w:top w:val="nil"/>
              <w:left w:val="nil"/>
              <w:bottom w:val="single" w:sz="8" w:space="0" w:color="auto"/>
              <w:right w:val="single" w:sz="8" w:space="0" w:color="auto"/>
            </w:tcBorders>
            <w:shd w:val="clear" w:color="auto" w:fill="auto"/>
            <w:noWrap/>
            <w:vAlign w:val="bottom"/>
            <w:hideMark/>
          </w:tcPr>
          <w:p w14:paraId="6E66675D"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718" w:type="dxa"/>
            <w:tcBorders>
              <w:top w:val="nil"/>
              <w:left w:val="nil"/>
              <w:bottom w:val="single" w:sz="8" w:space="0" w:color="auto"/>
              <w:right w:val="nil"/>
            </w:tcBorders>
            <w:shd w:val="clear" w:color="auto" w:fill="auto"/>
            <w:noWrap/>
            <w:vAlign w:val="bottom"/>
            <w:hideMark/>
          </w:tcPr>
          <w:p w14:paraId="69985272"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14" w:type="dxa"/>
            <w:tcBorders>
              <w:top w:val="nil"/>
              <w:left w:val="nil"/>
              <w:bottom w:val="single" w:sz="8" w:space="0" w:color="auto"/>
              <w:right w:val="nil"/>
            </w:tcBorders>
            <w:shd w:val="clear" w:color="000000" w:fill="BFBFBF"/>
            <w:noWrap/>
            <w:vAlign w:val="bottom"/>
            <w:hideMark/>
          </w:tcPr>
          <w:p w14:paraId="139FBC67"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26" w:type="dxa"/>
            <w:tcBorders>
              <w:top w:val="nil"/>
              <w:left w:val="nil"/>
              <w:bottom w:val="single" w:sz="8" w:space="0" w:color="auto"/>
              <w:right w:val="single" w:sz="8" w:space="0" w:color="auto"/>
            </w:tcBorders>
            <w:shd w:val="clear" w:color="000000" w:fill="BFBFBF"/>
            <w:noWrap/>
            <w:vAlign w:val="bottom"/>
            <w:hideMark/>
          </w:tcPr>
          <w:p w14:paraId="720B7EDA"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631" w:type="dxa"/>
            <w:tcBorders>
              <w:top w:val="nil"/>
              <w:left w:val="nil"/>
              <w:bottom w:val="single" w:sz="8" w:space="0" w:color="auto"/>
              <w:right w:val="nil"/>
            </w:tcBorders>
            <w:shd w:val="clear" w:color="auto" w:fill="auto"/>
            <w:noWrap/>
            <w:vAlign w:val="bottom"/>
            <w:hideMark/>
          </w:tcPr>
          <w:p w14:paraId="3E0E5D51"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25" w:type="dxa"/>
            <w:tcBorders>
              <w:top w:val="nil"/>
              <w:left w:val="nil"/>
              <w:bottom w:val="single" w:sz="8" w:space="0" w:color="auto"/>
              <w:right w:val="nil"/>
            </w:tcBorders>
            <w:shd w:val="clear" w:color="000000" w:fill="BFBFBF"/>
            <w:noWrap/>
            <w:vAlign w:val="bottom"/>
            <w:hideMark/>
          </w:tcPr>
          <w:p w14:paraId="481ECA76"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46" w:type="dxa"/>
            <w:tcBorders>
              <w:top w:val="nil"/>
              <w:left w:val="nil"/>
              <w:bottom w:val="single" w:sz="8" w:space="0" w:color="auto"/>
              <w:right w:val="single" w:sz="8" w:space="0" w:color="auto"/>
            </w:tcBorders>
            <w:shd w:val="clear" w:color="000000" w:fill="BFBFBF"/>
            <w:noWrap/>
            <w:vAlign w:val="bottom"/>
            <w:hideMark/>
          </w:tcPr>
          <w:p w14:paraId="6049E922"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718" w:type="dxa"/>
            <w:tcBorders>
              <w:top w:val="nil"/>
              <w:left w:val="nil"/>
              <w:bottom w:val="single" w:sz="8" w:space="0" w:color="auto"/>
              <w:right w:val="nil"/>
            </w:tcBorders>
            <w:shd w:val="clear" w:color="auto" w:fill="auto"/>
            <w:noWrap/>
            <w:vAlign w:val="bottom"/>
            <w:hideMark/>
          </w:tcPr>
          <w:p w14:paraId="0E819625"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071" w:type="dxa"/>
            <w:tcBorders>
              <w:top w:val="nil"/>
              <w:left w:val="nil"/>
              <w:bottom w:val="single" w:sz="8" w:space="0" w:color="auto"/>
              <w:right w:val="nil"/>
            </w:tcBorders>
            <w:shd w:val="clear" w:color="000000" w:fill="BFBFBF"/>
            <w:noWrap/>
            <w:vAlign w:val="bottom"/>
            <w:hideMark/>
          </w:tcPr>
          <w:p w14:paraId="1C69C649"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66" w:type="dxa"/>
            <w:tcBorders>
              <w:top w:val="nil"/>
              <w:left w:val="nil"/>
              <w:bottom w:val="single" w:sz="8" w:space="0" w:color="auto"/>
              <w:right w:val="single" w:sz="8" w:space="0" w:color="auto"/>
            </w:tcBorders>
            <w:shd w:val="clear" w:color="000000" w:fill="BFBFBF"/>
            <w:noWrap/>
            <w:vAlign w:val="bottom"/>
            <w:hideMark/>
          </w:tcPr>
          <w:p w14:paraId="20E8A4E1" w14:textId="77777777" w:rsidR="009E2C2B" w:rsidRPr="000C3725" w:rsidRDefault="001300E2" w:rsidP="009E2C2B">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r>
      <w:tr w:rsidR="004C5567" w:rsidRPr="000C3725" w14:paraId="20A032BA" w14:textId="77777777" w:rsidTr="00847496">
        <w:trPr>
          <w:trHeight w:val="250"/>
          <w:jc w:val="center"/>
        </w:trPr>
        <w:tc>
          <w:tcPr>
            <w:tcW w:w="2249" w:type="dxa"/>
            <w:tcBorders>
              <w:top w:val="nil"/>
              <w:left w:val="single" w:sz="8" w:space="0" w:color="auto"/>
              <w:bottom w:val="nil"/>
              <w:right w:val="single" w:sz="8" w:space="0" w:color="auto"/>
            </w:tcBorders>
            <w:shd w:val="clear" w:color="auto" w:fill="auto"/>
            <w:noWrap/>
            <w:vAlign w:val="bottom"/>
            <w:hideMark/>
          </w:tcPr>
          <w:p w14:paraId="55C9AD89" w14:textId="77777777" w:rsidR="009E2C2B" w:rsidRPr="000C3725" w:rsidRDefault="001300E2" w:rsidP="009E2C2B">
            <w:pPr>
              <w:spacing w:line="240" w:lineRule="auto"/>
              <w:ind w:left="0" w:firstLine="0"/>
              <w:rPr>
                <w:rFonts w:ascii="Calibri" w:hAnsi="Calibri" w:cs="Calibri"/>
                <w:b/>
                <w:bCs/>
                <w:sz w:val="22"/>
                <w:lang w:val="es-ES"/>
              </w:rPr>
            </w:pPr>
            <w:r w:rsidRPr="000C3725">
              <w:rPr>
                <w:rFonts w:ascii="Calibri" w:eastAsia="Calibri" w:hAnsi="Calibri" w:cs="Calibri"/>
                <w:b/>
                <w:bCs/>
                <w:sz w:val="22"/>
                <w:lang w:val="es-ES"/>
              </w:rPr>
              <w:t>Básico</w:t>
            </w:r>
          </w:p>
        </w:tc>
        <w:tc>
          <w:tcPr>
            <w:tcW w:w="912" w:type="dxa"/>
            <w:tcBorders>
              <w:top w:val="nil"/>
              <w:left w:val="nil"/>
              <w:bottom w:val="nil"/>
              <w:right w:val="single" w:sz="8" w:space="0" w:color="auto"/>
            </w:tcBorders>
            <w:shd w:val="clear" w:color="auto" w:fill="auto"/>
            <w:noWrap/>
            <w:vAlign w:val="bottom"/>
            <w:hideMark/>
          </w:tcPr>
          <w:p w14:paraId="351340AE"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18" w:type="dxa"/>
            <w:tcBorders>
              <w:top w:val="nil"/>
              <w:left w:val="nil"/>
              <w:bottom w:val="nil"/>
              <w:right w:val="nil"/>
            </w:tcBorders>
            <w:shd w:val="clear" w:color="auto" w:fill="auto"/>
            <w:noWrap/>
            <w:vAlign w:val="bottom"/>
            <w:hideMark/>
          </w:tcPr>
          <w:p w14:paraId="3EA519DE"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4" w:type="dxa"/>
            <w:tcBorders>
              <w:top w:val="nil"/>
              <w:left w:val="nil"/>
              <w:bottom w:val="nil"/>
              <w:right w:val="nil"/>
            </w:tcBorders>
            <w:shd w:val="clear" w:color="auto" w:fill="auto"/>
            <w:noWrap/>
            <w:vAlign w:val="bottom"/>
            <w:hideMark/>
          </w:tcPr>
          <w:p w14:paraId="5EDE3E80" w14:textId="77777777" w:rsidR="009E2C2B" w:rsidRPr="000C3725" w:rsidRDefault="009E2C2B" w:rsidP="009E2C2B">
            <w:pPr>
              <w:spacing w:line="240" w:lineRule="auto"/>
              <w:ind w:left="0" w:firstLine="0"/>
              <w:rPr>
                <w:rFonts w:ascii="Calibri" w:hAnsi="Calibri" w:cs="Calibri"/>
                <w:sz w:val="22"/>
                <w:lang w:val="es-ES"/>
              </w:rPr>
            </w:pPr>
          </w:p>
        </w:tc>
        <w:tc>
          <w:tcPr>
            <w:tcW w:w="1126" w:type="dxa"/>
            <w:tcBorders>
              <w:top w:val="nil"/>
              <w:left w:val="nil"/>
              <w:bottom w:val="nil"/>
              <w:right w:val="single" w:sz="8" w:space="0" w:color="auto"/>
            </w:tcBorders>
            <w:shd w:val="clear" w:color="auto" w:fill="auto"/>
            <w:noWrap/>
            <w:vAlign w:val="bottom"/>
            <w:hideMark/>
          </w:tcPr>
          <w:p w14:paraId="0F10A113"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631" w:type="dxa"/>
            <w:tcBorders>
              <w:top w:val="nil"/>
              <w:left w:val="nil"/>
              <w:bottom w:val="nil"/>
              <w:right w:val="nil"/>
            </w:tcBorders>
            <w:shd w:val="clear" w:color="auto" w:fill="auto"/>
            <w:noWrap/>
            <w:vAlign w:val="bottom"/>
            <w:hideMark/>
          </w:tcPr>
          <w:p w14:paraId="0C0010F3"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25" w:type="dxa"/>
            <w:tcBorders>
              <w:top w:val="nil"/>
              <w:left w:val="nil"/>
              <w:bottom w:val="nil"/>
              <w:right w:val="nil"/>
            </w:tcBorders>
            <w:shd w:val="clear" w:color="auto" w:fill="auto"/>
            <w:noWrap/>
            <w:vAlign w:val="bottom"/>
            <w:hideMark/>
          </w:tcPr>
          <w:p w14:paraId="7996F2D8" w14:textId="77777777" w:rsidR="009E2C2B" w:rsidRPr="000C3725" w:rsidRDefault="009E2C2B" w:rsidP="009E2C2B">
            <w:pPr>
              <w:spacing w:line="240" w:lineRule="auto"/>
              <w:ind w:left="0" w:firstLine="0"/>
              <w:rPr>
                <w:rFonts w:ascii="Calibri" w:hAnsi="Calibri" w:cs="Calibri"/>
                <w:sz w:val="22"/>
                <w:lang w:val="es-ES"/>
              </w:rPr>
            </w:pPr>
          </w:p>
        </w:tc>
        <w:tc>
          <w:tcPr>
            <w:tcW w:w="1146" w:type="dxa"/>
            <w:tcBorders>
              <w:top w:val="nil"/>
              <w:left w:val="nil"/>
              <w:bottom w:val="nil"/>
              <w:right w:val="single" w:sz="8" w:space="0" w:color="auto"/>
            </w:tcBorders>
            <w:shd w:val="clear" w:color="auto" w:fill="auto"/>
            <w:noWrap/>
            <w:vAlign w:val="bottom"/>
            <w:hideMark/>
          </w:tcPr>
          <w:p w14:paraId="2EEF4DFE"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18" w:type="dxa"/>
            <w:tcBorders>
              <w:top w:val="nil"/>
              <w:left w:val="nil"/>
              <w:bottom w:val="nil"/>
              <w:right w:val="nil"/>
            </w:tcBorders>
            <w:shd w:val="clear" w:color="auto" w:fill="auto"/>
            <w:noWrap/>
            <w:vAlign w:val="bottom"/>
            <w:hideMark/>
          </w:tcPr>
          <w:p w14:paraId="2D8FD720"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071" w:type="dxa"/>
            <w:tcBorders>
              <w:top w:val="nil"/>
              <w:left w:val="nil"/>
              <w:bottom w:val="nil"/>
              <w:right w:val="nil"/>
            </w:tcBorders>
            <w:shd w:val="clear" w:color="auto" w:fill="auto"/>
            <w:noWrap/>
            <w:vAlign w:val="bottom"/>
            <w:hideMark/>
          </w:tcPr>
          <w:p w14:paraId="023CB5E7" w14:textId="77777777" w:rsidR="009E2C2B" w:rsidRPr="000C3725" w:rsidRDefault="009E2C2B" w:rsidP="009E2C2B">
            <w:pPr>
              <w:spacing w:line="240" w:lineRule="auto"/>
              <w:ind w:left="0" w:firstLine="0"/>
              <w:rPr>
                <w:rFonts w:ascii="Calibri" w:hAnsi="Calibri" w:cs="Calibri"/>
                <w:sz w:val="22"/>
                <w:lang w:val="es-ES"/>
              </w:rPr>
            </w:pPr>
          </w:p>
        </w:tc>
        <w:tc>
          <w:tcPr>
            <w:tcW w:w="1166" w:type="dxa"/>
            <w:tcBorders>
              <w:top w:val="nil"/>
              <w:left w:val="nil"/>
              <w:bottom w:val="nil"/>
              <w:right w:val="single" w:sz="8" w:space="0" w:color="auto"/>
            </w:tcBorders>
            <w:shd w:val="clear" w:color="auto" w:fill="auto"/>
            <w:noWrap/>
            <w:vAlign w:val="bottom"/>
            <w:hideMark/>
          </w:tcPr>
          <w:p w14:paraId="6E1B1923"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r>
      <w:tr w:rsidR="004C5567" w:rsidRPr="000C3725" w14:paraId="1101E3EC" w14:textId="77777777" w:rsidTr="00CA5A94">
        <w:trPr>
          <w:trHeight w:val="376"/>
          <w:jc w:val="center"/>
        </w:trPr>
        <w:tc>
          <w:tcPr>
            <w:tcW w:w="2249" w:type="dxa"/>
            <w:tcBorders>
              <w:top w:val="nil"/>
              <w:left w:val="single" w:sz="8" w:space="0" w:color="auto"/>
              <w:bottom w:val="nil"/>
              <w:right w:val="single" w:sz="8" w:space="0" w:color="auto"/>
            </w:tcBorders>
            <w:shd w:val="clear" w:color="auto" w:fill="auto"/>
            <w:noWrap/>
            <w:vAlign w:val="bottom"/>
            <w:hideMark/>
          </w:tcPr>
          <w:p w14:paraId="3CC6E06A"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Residencial</w:t>
            </w:r>
          </w:p>
        </w:tc>
        <w:tc>
          <w:tcPr>
            <w:tcW w:w="912" w:type="dxa"/>
            <w:tcBorders>
              <w:top w:val="nil"/>
              <w:left w:val="nil"/>
              <w:bottom w:val="nil"/>
              <w:right w:val="single" w:sz="8" w:space="0" w:color="auto"/>
            </w:tcBorders>
            <w:shd w:val="clear" w:color="auto" w:fill="auto"/>
            <w:noWrap/>
            <w:vAlign w:val="bottom"/>
            <w:hideMark/>
          </w:tcPr>
          <w:p w14:paraId="349C09FE" w14:textId="102A6010"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0.055</w:t>
            </w:r>
          </w:p>
        </w:tc>
        <w:tc>
          <w:tcPr>
            <w:tcW w:w="718" w:type="dxa"/>
            <w:tcBorders>
              <w:top w:val="nil"/>
              <w:left w:val="nil"/>
              <w:bottom w:val="nil"/>
              <w:right w:val="nil"/>
            </w:tcBorders>
            <w:shd w:val="clear" w:color="auto" w:fill="auto"/>
            <w:noWrap/>
            <w:vAlign w:val="bottom"/>
            <w:hideMark/>
          </w:tcPr>
          <w:p w14:paraId="613813B0" w14:textId="7256684D"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0.072</w:t>
            </w:r>
          </w:p>
        </w:tc>
        <w:tc>
          <w:tcPr>
            <w:tcW w:w="1114" w:type="dxa"/>
            <w:tcBorders>
              <w:top w:val="nil"/>
              <w:left w:val="nil"/>
              <w:bottom w:val="nil"/>
              <w:right w:val="nil"/>
            </w:tcBorders>
            <w:shd w:val="clear" w:color="000000" w:fill="F2F2F2"/>
            <w:noWrap/>
            <w:vAlign w:val="bottom"/>
            <w:hideMark/>
          </w:tcPr>
          <w:p w14:paraId="3F582C8A" w14:textId="699D912B"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0.017</w:t>
            </w:r>
          </w:p>
        </w:tc>
        <w:tc>
          <w:tcPr>
            <w:tcW w:w="1126" w:type="dxa"/>
            <w:tcBorders>
              <w:top w:val="nil"/>
              <w:left w:val="nil"/>
              <w:bottom w:val="nil"/>
              <w:right w:val="single" w:sz="8" w:space="0" w:color="auto"/>
            </w:tcBorders>
            <w:shd w:val="clear" w:color="000000" w:fill="F2F2F2"/>
            <w:noWrap/>
            <w:vAlign w:val="bottom"/>
            <w:hideMark/>
          </w:tcPr>
          <w:p w14:paraId="34B18FA9" w14:textId="0CAC1794"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32%</w:t>
            </w:r>
          </w:p>
        </w:tc>
        <w:tc>
          <w:tcPr>
            <w:tcW w:w="631" w:type="dxa"/>
            <w:tcBorders>
              <w:top w:val="nil"/>
              <w:left w:val="nil"/>
              <w:bottom w:val="nil"/>
              <w:right w:val="nil"/>
            </w:tcBorders>
            <w:shd w:val="clear" w:color="auto" w:fill="auto"/>
            <w:noWrap/>
            <w:vAlign w:val="bottom"/>
            <w:hideMark/>
          </w:tcPr>
          <w:p w14:paraId="1AE124F5" w14:textId="74660143"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0.074</w:t>
            </w:r>
          </w:p>
        </w:tc>
        <w:tc>
          <w:tcPr>
            <w:tcW w:w="1125" w:type="dxa"/>
            <w:tcBorders>
              <w:top w:val="nil"/>
              <w:left w:val="nil"/>
              <w:bottom w:val="nil"/>
              <w:right w:val="nil"/>
            </w:tcBorders>
            <w:shd w:val="clear" w:color="000000" w:fill="F2F2F2"/>
            <w:noWrap/>
            <w:vAlign w:val="bottom"/>
            <w:hideMark/>
          </w:tcPr>
          <w:p w14:paraId="4A538752" w14:textId="63FB1110"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0.020</w:t>
            </w:r>
          </w:p>
        </w:tc>
        <w:tc>
          <w:tcPr>
            <w:tcW w:w="1146" w:type="dxa"/>
            <w:tcBorders>
              <w:top w:val="nil"/>
              <w:left w:val="nil"/>
              <w:bottom w:val="nil"/>
              <w:right w:val="single" w:sz="8" w:space="0" w:color="auto"/>
            </w:tcBorders>
            <w:shd w:val="clear" w:color="000000" w:fill="F2F2F2"/>
            <w:noWrap/>
            <w:vAlign w:val="bottom"/>
            <w:hideMark/>
          </w:tcPr>
          <w:p w14:paraId="017B3719" w14:textId="0423231B"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36%</w:t>
            </w:r>
          </w:p>
        </w:tc>
        <w:tc>
          <w:tcPr>
            <w:tcW w:w="718" w:type="dxa"/>
            <w:tcBorders>
              <w:top w:val="nil"/>
              <w:left w:val="nil"/>
              <w:bottom w:val="nil"/>
              <w:right w:val="nil"/>
            </w:tcBorders>
            <w:shd w:val="clear" w:color="auto" w:fill="auto"/>
            <w:noWrap/>
            <w:vAlign w:val="bottom"/>
            <w:hideMark/>
          </w:tcPr>
          <w:p w14:paraId="6EFD798B" w14:textId="1D9F2E00"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0.075</w:t>
            </w:r>
          </w:p>
        </w:tc>
        <w:tc>
          <w:tcPr>
            <w:tcW w:w="1071" w:type="dxa"/>
            <w:tcBorders>
              <w:top w:val="nil"/>
              <w:left w:val="nil"/>
              <w:bottom w:val="nil"/>
              <w:right w:val="nil"/>
            </w:tcBorders>
            <w:shd w:val="clear" w:color="000000" w:fill="F2F2F2"/>
            <w:noWrap/>
            <w:vAlign w:val="bottom"/>
            <w:hideMark/>
          </w:tcPr>
          <w:p w14:paraId="0D2CC3EF" w14:textId="3CE45BE2"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0.020</w:t>
            </w:r>
          </w:p>
        </w:tc>
        <w:tc>
          <w:tcPr>
            <w:tcW w:w="1166" w:type="dxa"/>
            <w:tcBorders>
              <w:top w:val="nil"/>
              <w:left w:val="nil"/>
              <w:bottom w:val="nil"/>
              <w:right w:val="single" w:sz="8" w:space="0" w:color="auto"/>
            </w:tcBorders>
            <w:shd w:val="clear" w:color="000000" w:fill="F2F2F2"/>
            <w:noWrap/>
            <w:vAlign w:val="bottom"/>
            <w:hideMark/>
          </w:tcPr>
          <w:p w14:paraId="09655F33" w14:textId="7C9151DC"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37%</w:t>
            </w:r>
          </w:p>
        </w:tc>
      </w:tr>
      <w:tr w:rsidR="004C5567" w:rsidRPr="000C3725" w14:paraId="0CF31484" w14:textId="77777777" w:rsidTr="00CA5A94">
        <w:trPr>
          <w:trHeight w:val="376"/>
          <w:jc w:val="center"/>
        </w:trPr>
        <w:tc>
          <w:tcPr>
            <w:tcW w:w="2249" w:type="dxa"/>
            <w:tcBorders>
              <w:top w:val="nil"/>
              <w:left w:val="single" w:sz="8" w:space="0" w:color="auto"/>
              <w:bottom w:val="nil"/>
              <w:right w:val="single" w:sz="8" w:space="0" w:color="auto"/>
            </w:tcBorders>
            <w:shd w:val="clear" w:color="auto" w:fill="auto"/>
            <w:noWrap/>
            <w:vAlign w:val="bottom"/>
            <w:hideMark/>
          </w:tcPr>
          <w:p w14:paraId="109197A6" w14:textId="3A4F5133" w:rsidR="009E2C2B" w:rsidRPr="000C3725" w:rsidRDefault="001300E2" w:rsidP="000C3725">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Comercial/Industrial</w:t>
            </w:r>
          </w:p>
        </w:tc>
        <w:tc>
          <w:tcPr>
            <w:tcW w:w="912" w:type="dxa"/>
            <w:tcBorders>
              <w:top w:val="nil"/>
              <w:left w:val="nil"/>
              <w:bottom w:val="nil"/>
              <w:right w:val="single" w:sz="8" w:space="0" w:color="auto"/>
            </w:tcBorders>
            <w:shd w:val="clear" w:color="auto" w:fill="auto"/>
            <w:noWrap/>
            <w:vAlign w:val="bottom"/>
            <w:hideMark/>
          </w:tcPr>
          <w:p w14:paraId="3C7376A6" w14:textId="673FEE49"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0.066</w:t>
            </w:r>
          </w:p>
        </w:tc>
        <w:tc>
          <w:tcPr>
            <w:tcW w:w="718" w:type="dxa"/>
            <w:tcBorders>
              <w:top w:val="nil"/>
              <w:left w:val="nil"/>
              <w:bottom w:val="nil"/>
              <w:right w:val="nil"/>
            </w:tcBorders>
            <w:shd w:val="clear" w:color="auto" w:fill="auto"/>
            <w:noWrap/>
            <w:vAlign w:val="bottom"/>
            <w:hideMark/>
          </w:tcPr>
          <w:p w14:paraId="349B92C0" w14:textId="5194EE3D"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0.069</w:t>
            </w:r>
          </w:p>
        </w:tc>
        <w:tc>
          <w:tcPr>
            <w:tcW w:w="1114" w:type="dxa"/>
            <w:tcBorders>
              <w:top w:val="nil"/>
              <w:left w:val="nil"/>
              <w:bottom w:val="nil"/>
              <w:right w:val="nil"/>
            </w:tcBorders>
            <w:shd w:val="clear" w:color="000000" w:fill="F2F2F2"/>
            <w:noWrap/>
            <w:vAlign w:val="bottom"/>
            <w:hideMark/>
          </w:tcPr>
          <w:p w14:paraId="4F599E6D" w14:textId="7A2FCA52"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126" w:type="dxa"/>
            <w:tcBorders>
              <w:top w:val="nil"/>
              <w:left w:val="nil"/>
              <w:bottom w:val="nil"/>
              <w:right w:val="single" w:sz="8" w:space="0" w:color="auto"/>
            </w:tcBorders>
            <w:shd w:val="clear" w:color="000000" w:fill="F2F2F2"/>
            <w:noWrap/>
            <w:vAlign w:val="bottom"/>
            <w:hideMark/>
          </w:tcPr>
          <w:p w14:paraId="3C1F8ACC" w14:textId="49CE62FF"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5%</w:t>
            </w:r>
          </w:p>
        </w:tc>
        <w:tc>
          <w:tcPr>
            <w:tcW w:w="631" w:type="dxa"/>
            <w:tcBorders>
              <w:top w:val="nil"/>
              <w:left w:val="nil"/>
              <w:bottom w:val="nil"/>
              <w:right w:val="nil"/>
            </w:tcBorders>
            <w:shd w:val="clear" w:color="auto" w:fill="auto"/>
            <w:noWrap/>
            <w:vAlign w:val="bottom"/>
            <w:hideMark/>
          </w:tcPr>
          <w:p w14:paraId="211C8DBA" w14:textId="49511EFE"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0.070</w:t>
            </w:r>
          </w:p>
        </w:tc>
        <w:tc>
          <w:tcPr>
            <w:tcW w:w="1125" w:type="dxa"/>
            <w:tcBorders>
              <w:top w:val="nil"/>
              <w:left w:val="nil"/>
              <w:bottom w:val="nil"/>
              <w:right w:val="nil"/>
            </w:tcBorders>
            <w:shd w:val="clear" w:color="000000" w:fill="F2F2F2"/>
            <w:noWrap/>
            <w:vAlign w:val="bottom"/>
            <w:hideMark/>
          </w:tcPr>
          <w:p w14:paraId="5F75D556" w14:textId="07100EA7"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0.004</w:t>
            </w:r>
          </w:p>
        </w:tc>
        <w:tc>
          <w:tcPr>
            <w:tcW w:w="1146" w:type="dxa"/>
            <w:tcBorders>
              <w:top w:val="nil"/>
              <w:left w:val="nil"/>
              <w:bottom w:val="nil"/>
              <w:right w:val="single" w:sz="8" w:space="0" w:color="auto"/>
            </w:tcBorders>
            <w:shd w:val="clear" w:color="000000" w:fill="F2F2F2"/>
            <w:noWrap/>
            <w:vAlign w:val="bottom"/>
            <w:hideMark/>
          </w:tcPr>
          <w:p w14:paraId="468629FF" w14:textId="0C910595"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c>
          <w:tcPr>
            <w:tcW w:w="718" w:type="dxa"/>
            <w:tcBorders>
              <w:top w:val="nil"/>
              <w:left w:val="nil"/>
              <w:bottom w:val="nil"/>
              <w:right w:val="nil"/>
            </w:tcBorders>
            <w:shd w:val="clear" w:color="auto" w:fill="auto"/>
            <w:noWrap/>
            <w:vAlign w:val="bottom"/>
            <w:hideMark/>
          </w:tcPr>
          <w:p w14:paraId="2405E8BD" w14:textId="656B615C"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0.071</w:t>
            </w:r>
          </w:p>
        </w:tc>
        <w:tc>
          <w:tcPr>
            <w:tcW w:w="1071" w:type="dxa"/>
            <w:tcBorders>
              <w:top w:val="nil"/>
              <w:left w:val="nil"/>
              <w:bottom w:val="nil"/>
              <w:right w:val="nil"/>
            </w:tcBorders>
            <w:shd w:val="clear" w:color="000000" w:fill="F2F2F2"/>
            <w:noWrap/>
            <w:vAlign w:val="bottom"/>
            <w:hideMark/>
          </w:tcPr>
          <w:p w14:paraId="11BE70FB" w14:textId="6B9B9E87"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0.004</w:t>
            </w:r>
          </w:p>
        </w:tc>
        <w:tc>
          <w:tcPr>
            <w:tcW w:w="1166" w:type="dxa"/>
            <w:tcBorders>
              <w:top w:val="nil"/>
              <w:left w:val="nil"/>
              <w:bottom w:val="nil"/>
              <w:right w:val="single" w:sz="8" w:space="0" w:color="auto"/>
            </w:tcBorders>
            <w:shd w:val="clear" w:color="000000" w:fill="F2F2F2"/>
            <w:noWrap/>
            <w:vAlign w:val="bottom"/>
            <w:hideMark/>
          </w:tcPr>
          <w:p w14:paraId="52010A40" w14:textId="5AFAEA57"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7%</w:t>
            </w:r>
          </w:p>
        </w:tc>
      </w:tr>
      <w:tr w:rsidR="004C5567" w:rsidRPr="000C3725" w14:paraId="66A608F4" w14:textId="77777777" w:rsidTr="00CA5A94">
        <w:trPr>
          <w:trHeight w:val="376"/>
          <w:jc w:val="center"/>
        </w:trPr>
        <w:tc>
          <w:tcPr>
            <w:tcW w:w="2249" w:type="dxa"/>
            <w:tcBorders>
              <w:top w:val="nil"/>
              <w:left w:val="single" w:sz="8" w:space="0" w:color="auto"/>
              <w:bottom w:val="nil"/>
              <w:right w:val="single" w:sz="8" w:space="0" w:color="auto"/>
            </w:tcBorders>
            <w:shd w:val="clear" w:color="auto" w:fill="auto"/>
            <w:noWrap/>
            <w:vAlign w:val="bottom"/>
            <w:hideMark/>
          </w:tcPr>
          <w:p w14:paraId="6466C891"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Vehículo de gas natural</w:t>
            </w:r>
          </w:p>
        </w:tc>
        <w:tc>
          <w:tcPr>
            <w:tcW w:w="912" w:type="dxa"/>
            <w:tcBorders>
              <w:top w:val="nil"/>
              <w:left w:val="nil"/>
              <w:bottom w:val="nil"/>
              <w:right w:val="single" w:sz="8" w:space="0" w:color="auto"/>
            </w:tcBorders>
            <w:shd w:val="clear" w:color="auto" w:fill="auto"/>
            <w:noWrap/>
            <w:vAlign w:val="bottom"/>
            <w:hideMark/>
          </w:tcPr>
          <w:p w14:paraId="562960DB" w14:textId="76273858"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0.027</w:t>
            </w:r>
          </w:p>
        </w:tc>
        <w:tc>
          <w:tcPr>
            <w:tcW w:w="718" w:type="dxa"/>
            <w:tcBorders>
              <w:top w:val="nil"/>
              <w:left w:val="nil"/>
              <w:bottom w:val="nil"/>
              <w:right w:val="nil"/>
            </w:tcBorders>
            <w:shd w:val="clear" w:color="auto" w:fill="auto"/>
            <w:noWrap/>
            <w:vAlign w:val="bottom"/>
            <w:hideMark/>
          </w:tcPr>
          <w:p w14:paraId="0C7586E8" w14:textId="0B5068CB"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0.027</w:t>
            </w:r>
          </w:p>
        </w:tc>
        <w:tc>
          <w:tcPr>
            <w:tcW w:w="1114" w:type="dxa"/>
            <w:tcBorders>
              <w:top w:val="nil"/>
              <w:left w:val="nil"/>
              <w:bottom w:val="nil"/>
              <w:right w:val="nil"/>
            </w:tcBorders>
            <w:shd w:val="clear" w:color="000000" w:fill="F2F2F2"/>
            <w:noWrap/>
            <w:vAlign w:val="bottom"/>
            <w:hideMark/>
          </w:tcPr>
          <w:p w14:paraId="13C5217D" w14:textId="756DE656"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26" w:type="dxa"/>
            <w:tcBorders>
              <w:top w:val="nil"/>
              <w:left w:val="nil"/>
              <w:bottom w:val="nil"/>
              <w:right w:val="single" w:sz="8" w:space="0" w:color="auto"/>
            </w:tcBorders>
            <w:shd w:val="clear" w:color="000000" w:fill="F2F2F2"/>
            <w:noWrap/>
            <w:vAlign w:val="bottom"/>
            <w:hideMark/>
          </w:tcPr>
          <w:p w14:paraId="0CA27C86" w14:textId="1DCB64D1"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3%</w:t>
            </w:r>
          </w:p>
        </w:tc>
        <w:tc>
          <w:tcPr>
            <w:tcW w:w="631" w:type="dxa"/>
            <w:tcBorders>
              <w:top w:val="nil"/>
              <w:left w:val="nil"/>
              <w:bottom w:val="nil"/>
              <w:right w:val="nil"/>
            </w:tcBorders>
            <w:shd w:val="clear" w:color="auto" w:fill="auto"/>
            <w:noWrap/>
            <w:vAlign w:val="bottom"/>
            <w:hideMark/>
          </w:tcPr>
          <w:p w14:paraId="508FD86D" w14:textId="7BCBF724"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0.028</w:t>
            </w:r>
          </w:p>
        </w:tc>
        <w:tc>
          <w:tcPr>
            <w:tcW w:w="1125" w:type="dxa"/>
            <w:tcBorders>
              <w:top w:val="nil"/>
              <w:left w:val="nil"/>
              <w:bottom w:val="nil"/>
              <w:right w:val="nil"/>
            </w:tcBorders>
            <w:shd w:val="clear" w:color="000000" w:fill="F2F2F2"/>
            <w:noWrap/>
            <w:vAlign w:val="bottom"/>
            <w:hideMark/>
          </w:tcPr>
          <w:p w14:paraId="396EACD5" w14:textId="163630D4"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46" w:type="dxa"/>
            <w:tcBorders>
              <w:top w:val="nil"/>
              <w:left w:val="nil"/>
              <w:bottom w:val="nil"/>
              <w:right w:val="single" w:sz="8" w:space="0" w:color="auto"/>
            </w:tcBorders>
            <w:shd w:val="clear" w:color="000000" w:fill="F2F2F2"/>
            <w:noWrap/>
            <w:vAlign w:val="bottom"/>
            <w:hideMark/>
          </w:tcPr>
          <w:p w14:paraId="65E93C0C" w14:textId="09E03E7A"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5%</w:t>
            </w:r>
          </w:p>
        </w:tc>
        <w:tc>
          <w:tcPr>
            <w:tcW w:w="718" w:type="dxa"/>
            <w:tcBorders>
              <w:top w:val="nil"/>
              <w:left w:val="nil"/>
              <w:bottom w:val="nil"/>
              <w:right w:val="nil"/>
            </w:tcBorders>
            <w:shd w:val="clear" w:color="auto" w:fill="auto"/>
            <w:noWrap/>
            <w:vAlign w:val="bottom"/>
            <w:hideMark/>
          </w:tcPr>
          <w:p w14:paraId="3FB17BF0" w14:textId="32A8108F"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0.028</w:t>
            </w:r>
          </w:p>
        </w:tc>
        <w:tc>
          <w:tcPr>
            <w:tcW w:w="1071" w:type="dxa"/>
            <w:tcBorders>
              <w:top w:val="nil"/>
              <w:left w:val="nil"/>
              <w:bottom w:val="nil"/>
              <w:right w:val="nil"/>
            </w:tcBorders>
            <w:shd w:val="clear" w:color="000000" w:fill="F2F2F2"/>
            <w:noWrap/>
            <w:vAlign w:val="bottom"/>
            <w:hideMark/>
          </w:tcPr>
          <w:p w14:paraId="16EC8F64" w14:textId="213D5E5D"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0.002</w:t>
            </w:r>
          </w:p>
        </w:tc>
        <w:tc>
          <w:tcPr>
            <w:tcW w:w="1166" w:type="dxa"/>
            <w:tcBorders>
              <w:top w:val="nil"/>
              <w:left w:val="nil"/>
              <w:bottom w:val="nil"/>
              <w:right w:val="single" w:sz="8" w:space="0" w:color="auto"/>
            </w:tcBorders>
            <w:shd w:val="clear" w:color="000000" w:fill="F2F2F2"/>
            <w:noWrap/>
            <w:vAlign w:val="bottom"/>
            <w:hideMark/>
          </w:tcPr>
          <w:p w14:paraId="0C45A3B5" w14:textId="752BEC7E"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6%</w:t>
            </w:r>
          </w:p>
        </w:tc>
      </w:tr>
      <w:tr w:rsidR="004C5567" w:rsidRPr="000C3725" w14:paraId="3C605028" w14:textId="77777777" w:rsidTr="00CA5A94">
        <w:trPr>
          <w:trHeight w:val="376"/>
          <w:jc w:val="center"/>
        </w:trPr>
        <w:tc>
          <w:tcPr>
            <w:tcW w:w="2249" w:type="dxa"/>
            <w:tcBorders>
              <w:top w:val="nil"/>
              <w:left w:val="single" w:sz="8" w:space="0" w:color="auto"/>
              <w:bottom w:val="nil"/>
              <w:right w:val="single" w:sz="8" w:space="0" w:color="auto"/>
            </w:tcBorders>
            <w:shd w:val="clear" w:color="auto" w:fill="auto"/>
            <w:noWrap/>
            <w:vAlign w:val="bottom"/>
            <w:hideMark/>
          </w:tcPr>
          <w:p w14:paraId="0AB26D4F" w14:textId="77777777" w:rsidR="009E2C2B" w:rsidRPr="000C3725" w:rsidRDefault="001300E2" w:rsidP="009E2C2B">
            <w:pPr>
              <w:spacing w:line="240" w:lineRule="auto"/>
              <w:ind w:left="0" w:firstLine="0"/>
              <w:rPr>
                <w:rFonts w:ascii="Calibri" w:hAnsi="Calibri" w:cs="Calibri"/>
                <w:b/>
                <w:bCs/>
                <w:sz w:val="22"/>
                <w:lang w:val="es-ES"/>
              </w:rPr>
            </w:pPr>
            <w:r w:rsidRPr="000C3725">
              <w:rPr>
                <w:rFonts w:ascii="Calibri" w:eastAsia="Calibri" w:hAnsi="Calibri" w:cs="Calibri"/>
                <w:b/>
                <w:bCs/>
                <w:sz w:val="22"/>
                <w:lang w:val="es-ES"/>
              </w:rPr>
              <w:t>No básico</w:t>
            </w:r>
          </w:p>
        </w:tc>
        <w:tc>
          <w:tcPr>
            <w:tcW w:w="912" w:type="dxa"/>
            <w:tcBorders>
              <w:top w:val="nil"/>
              <w:left w:val="nil"/>
              <w:bottom w:val="nil"/>
              <w:right w:val="single" w:sz="8" w:space="0" w:color="auto"/>
            </w:tcBorders>
            <w:shd w:val="clear" w:color="auto" w:fill="auto"/>
            <w:noWrap/>
            <w:vAlign w:val="bottom"/>
            <w:hideMark/>
          </w:tcPr>
          <w:p w14:paraId="7A181C0E"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18" w:type="dxa"/>
            <w:tcBorders>
              <w:top w:val="nil"/>
              <w:left w:val="nil"/>
              <w:bottom w:val="nil"/>
              <w:right w:val="nil"/>
            </w:tcBorders>
            <w:shd w:val="clear" w:color="auto" w:fill="auto"/>
            <w:noWrap/>
            <w:vAlign w:val="bottom"/>
            <w:hideMark/>
          </w:tcPr>
          <w:p w14:paraId="09F9334F"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4" w:type="dxa"/>
            <w:tcBorders>
              <w:top w:val="nil"/>
              <w:left w:val="nil"/>
              <w:bottom w:val="nil"/>
              <w:right w:val="nil"/>
            </w:tcBorders>
            <w:shd w:val="clear" w:color="auto" w:fill="auto"/>
            <w:noWrap/>
            <w:vAlign w:val="bottom"/>
            <w:hideMark/>
          </w:tcPr>
          <w:p w14:paraId="383218AB" w14:textId="77777777" w:rsidR="009E2C2B" w:rsidRPr="000C3725" w:rsidRDefault="009E2C2B" w:rsidP="009E2C2B">
            <w:pPr>
              <w:spacing w:line="240" w:lineRule="auto"/>
              <w:ind w:left="0" w:firstLine="0"/>
              <w:rPr>
                <w:rFonts w:ascii="Calibri" w:hAnsi="Calibri" w:cs="Calibri"/>
                <w:sz w:val="22"/>
                <w:lang w:val="es-ES"/>
              </w:rPr>
            </w:pPr>
          </w:p>
        </w:tc>
        <w:tc>
          <w:tcPr>
            <w:tcW w:w="1126" w:type="dxa"/>
            <w:tcBorders>
              <w:top w:val="nil"/>
              <w:left w:val="nil"/>
              <w:bottom w:val="nil"/>
              <w:right w:val="single" w:sz="8" w:space="0" w:color="auto"/>
            </w:tcBorders>
            <w:shd w:val="clear" w:color="auto" w:fill="auto"/>
            <w:noWrap/>
            <w:vAlign w:val="bottom"/>
            <w:hideMark/>
          </w:tcPr>
          <w:p w14:paraId="74E93016"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631" w:type="dxa"/>
            <w:tcBorders>
              <w:top w:val="nil"/>
              <w:left w:val="nil"/>
              <w:bottom w:val="nil"/>
              <w:right w:val="nil"/>
            </w:tcBorders>
            <w:shd w:val="clear" w:color="auto" w:fill="auto"/>
            <w:noWrap/>
            <w:vAlign w:val="bottom"/>
            <w:hideMark/>
          </w:tcPr>
          <w:p w14:paraId="30E69F46"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25" w:type="dxa"/>
            <w:tcBorders>
              <w:top w:val="nil"/>
              <w:left w:val="nil"/>
              <w:bottom w:val="nil"/>
              <w:right w:val="nil"/>
            </w:tcBorders>
            <w:shd w:val="clear" w:color="auto" w:fill="auto"/>
            <w:noWrap/>
            <w:vAlign w:val="bottom"/>
            <w:hideMark/>
          </w:tcPr>
          <w:p w14:paraId="1A790DD5" w14:textId="77777777" w:rsidR="009E2C2B" w:rsidRPr="000C3725" w:rsidRDefault="009E2C2B" w:rsidP="009E2C2B">
            <w:pPr>
              <w:spacing w:line="240" w:lineRule="auto"/>
              <w:ind w:left="0" w:firstLine="0"/>
              <w:rPr>
                <w:rFonts w:ascii="Calibri" w:hAnsi="Calibri" w:cs="Calibri"/>
                <w:sz w:val="22"/>
                <w:lang w:val="es-ES"/>
              </w:rPr>
            </w:pPr>
          </w:p>
        </w:tc>
        <w:tc>
          <w:tcPr>
            <w:tcW w:w="1146" w:type="dxa"/>
            <w:tcBorders>
              <w:top w:val="nil"/>
              <w:left w:val="nil"/>
              <w:bottom w:val="nil"/>
              <w:right w:val="single" w:sz="8" w:space="0" w:color="auto"/>
            </w:tcBorders>
            <w:shd w:val="clear" w:color="auto" w:fill="auto"/>
            <w:noWrap/>
            <w:vAlign w:val="bottom"/>
            <w:hideMark/>
          </w:tcPr>
          <w:p w14:paraId="31147035"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18" w:type="dxa"/>
            <w:tcBorders>
              <w:top w:val="nil"/>
              <w:left w:val="nil"/>
              <w:bottom w:val="nil"/>
              <w:right w:val="nil"/>
            </w:tcBorders>
            <w:shd w:val="clear" w:color="auto" w:fill="auto"/>
            <w:noWrap/>
            <w:vAlign w:val="bottom"/>
            <w:hideMark/>
          </w:tcPr>
          <w:p w14:paraId="78217432"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071" w:type="dxa"/>
            <w:tcBorders>
              <w:top w:val="nil"/>
              <w:left w:val="nil"/>
              <w:bottom w:val="nil"/>
              <w:right w:val="nil"/>
            </w:tcBorders>
            <w:shd w:val="clear" w:color="auto" w:fill="auto"/>
            <w:noWrap/>
            <w:vAlign w:val="bottom"/>
            <w:hideMark/>
          </w:tcPr>
          <w:p w14:paraId="3673A54A" w14:textId="77777777" w:rsidR="009E2C2B" w:rsidRPr="000C3725" w:rsidRDefault="009E2C2B" w:rsidP="009E2C2B">
            <w:pPr>
              <w:spacing w:line="240" w:lineRule="auto"/>
              <w:ind w:left="0" w:firstLine="0"/>
              <w:rPr>
                <w:rFonts w:ascii="Calibri" w:hAnsi="Calibri" w:cs="Calibri"/>
                <w:sz w:val="22"/>
                <w:lang w:val="es-ES"/>
              </w:rPr>
            </w:pPr>
          </w:p>
        </w:tc>
        <w:tc>
          <w:tcPr>
            <w:tcW w:w="1166" w:type="dxa"/>
            <w:tcBorders>
              <w:top w:val="nil"/>
              <w:left w:val="nil"/>
              <w:bottom w:val="nil"/>
              <w:right w:val="single" w:sz="8" w:space="0" w:color="auto"/>
            </w:tcBorders>
            <w:shd w:val="clear" w:color="auto" w:fill="auto"/>
            <w:noWrap/>
            <w:vAlign w:val="bottom"/>
            <w:hideMark/>
          </w:tcPr>
          <w:p w14:paraId="0D98DCEE"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hAnsi="Calibri" w:cs="Calibri"/>
                <w:sz w:val="22"/>
                <w:lang w:val="es-ES"/>
              </w:rPr>
              <w:t> </w:t>
            </w:r>
          </w:p>
        </w:tc>
      </w:tr>
      <w:tr w:rsidR="004C5567" w:rsidRPr="000C3725" w14:paraId="50425AB1" w14:textId="77777777" w:rsidTr="00847496">
        <w:trPr>
          <w:trHeight w:val="288"/>
          <w:jc w:val="center"/>
        </w:trPr>
        <w:tc>
          <w:tcPr>
            <w:tcW w:w="2249" w:type="dxa"/>
            <w:tcBorders>
              <w:top w:val="nil"/>
              <w:left w:val="single" w:sz="8" w:space="0" w:color="auto"/>
              <w:bottom w:val="single" w:sz="8" w:space="0" w:color="auto"/>
              <w:right w:val="single" w:sz="8" w:space="0" w:color="auto"/>
            </w:tcBorders>
            <w:shd w:val="clear" w:color="auto" w:fill="auto"/>
            <w:noWrap/>
            <w:vAlign w:val="bottom"/>
            <w:hideMark/>
          </w:tcPr>
          <w:p w14:paraId="55EFE320" w14:textId="77777777" w:rsidR="009E2C2B" w:rsidRPr="000C3725" w:rsidRDefault="001300E2" w:rsidP="009E2C2B">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Comercial/industrial</w:t>
            </w:r>
          </w:p>
        </w:tc>
        <w:tc>
          <w:tcPr>
            <w:tcW w:w="912" w:type="dxa"/>
            <w:tcBorders>
              <w:top w:val="nil"/>
              <w:left w:val="nil"/>
              <w:bottom w:val="single" w:sz="8" w:space="0" w:color="auto"/>
              <w:right w:val="single" w:sz="8" w:space="0" w:color="auto"/>
            </w:tcBorders>
            <w:shd w:val="clear" w:color="auto" w:fill="auto"/>
            <w:noWrap/>
            <w:vAlign w:val="bottom"/>
            <w:hideMark/>
          </w:tcPr>
          <w:p w14:paraId="6EE91F3C" w14:textId="351682DB"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0.063</w:t>
            </w:r>
          </w:p>
        </w:tc>
        <w:tc>
          <w:tcPr>
            <w:tcW w:w="718" w:type="dxa"/>
            <w:tcBorders>
              <w:top w:val="nil"/>
              <w:left w:val="nil"/>
              <w:bottom w:val="single" w:sz="8" w:space="0" w:color="auto"/>
              <w:right w:val="nil"/>
            </w:tcBorders>
            <w:shd w:val="clear" w:color="auto" w:fill="auto"/>
            <w:noWrap/>
            <w:vAlign w:val="bottom"/>
            <w:hideMark/>
          </w:tcPr>
          <w:p w14:paraId="00602E1F" w14:textId="20E4AB97"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0.064</w:t>
            </w:r>
          </w:p>
        </w:tc>
        <w:tc>
          <w:tcPr>
            <w:tcW w:w="1114" w:type="dxa"/>
            <w:tcBorders>
              <w:top w:val="nil"/>
              <w:left w:val="nil"/>
              <w:bottom w:val="single" w:sz="8" w:space="0" w:color="auto"/>
              <w:right w:val="nil"/>
            </w:tcBorders>
            <w:shd w:val="clear" w:color="000000" w:fill="F2F2F2"/>
            <w:noWrap/>
            <w:vAlign w:val="bottom"/>
            <w:hideMark/>
          </w:tcPr>
          <w:p w14:paraId="04D60F57" w14:textId="3CD5B010"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26" w:type="dxa"/>
            <w:tcBorders>
              <w:top w:val="nil"/>
              <w:left w:val="nil"/>
              <w:bottom w:val="single" w:sz="8" w:space="0" w:color="auto"/>
              <w:right w:val="single" w:sz="8" w:space="0" w:color="auto"/>
            </w:tcBorders>
            <w:shd w:val="clear" w:color="000000" w:fill="F2F2F2"/>
            <w:noWrap/>
            <w:vAlign w:val="bottom"/>
            <w:hideMark/>
          </w:tcPr>
          <w:p w14:paraId="2317394D" w14:textId="3C7CB969"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w:t>
            </w:r>
          </w:p>
        </w:tc>
        <w:tc>
          <w:tcPr>
            <w:tcW w:w="631" w:type="dxa"/>
            <w:tcBorders>
              <w:top w:val="nil"/>
              <w:left w:val="nil"/>
              <w:bottom w:val="single" w:sz="8" w:space="0" w:color="auto"/>
              <w:right w:val="nil"/>
            </w:tcBorders>
            <w:shd w:val="clear" w:color="auto" w:fill="auto"/>
            <w:noWrap/>
            <w:vAlign w:val="bottom"/>
            <w:hideMark/>
          </w:tcPr>
          <w:p w14:paraId="4CFE05C4" w14:textId="3E54BD89"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0.064</w:t>
            </w:r>
          </w:p>
        </w:tc>
        <w:tc>
          <w:tcPr>
            <w:tcW w:w="1125" w:type="dxa"/>
            <w:tcBorders>
              <w:top w:val="nil"/>
              <w:left w:val="nil"/>
              <w:bottom w:val="single" w:sz="8" w:space="0" w:color="auto"/>
              <w:right w:val="nil"/>
            </w:tcBorders>
            <w:shd w:val="clear" w:color="000000" w:fill="F2F2F2"/>
            <w:noWrap/>
            <w:vAlign w:val="bottom"/>
            <w:hideMark/>
          </w:tcPr>
          <w:p w14:paraId="48300C1A" w14:textId="152DD3FD"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46" w:type="dxa"/>
            <w:tcBorders>
              <w:top w:val="nil"/>
              <w:left w:val="nil"/>
              <w:bottom w:val="single" w:sz="8" w:space="0" w:color="auto"/>
              <w:right w:val="single" w:sz="8" w:space="0" w:color="auto"/>
            </w:tcBorders>
            <w:shd w:val="clear" w:color="000000" w:fill="F2F2F2"/>
            <w:noWrap/>
            <w:vAlign w:val="bottom"/>
            <w:hideMark/>
          </w:tcPr>
          <w:p w14:paraId="764D2625" w14:textId="04D0799F"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2%</w:t>
            </w:r>
          </w:p>
        </w:tc>
        <w:tc>
          <w:tcPr>
            <w:tcW w:w="718" w:type="dxa"/>
            <w:tcBorders>
              <w:top w:val="nil"/>
              <w:left w:val="nil"/>
              <w:bottom w:val="single" w:sz="8" w:space="0" w:color="auto"/>
              <w:right w:val="nil"/>
            </w:tcBorders>
            <w:shd w:val="clear" w:color="auto" w:fill="auto"/>
            <w:noWrap/>
            <w:vAlign w:val="bottom"/>
            <w:hideMark/>
          </w:tcPr>
          <w:p w14:paraId="08BD5E71" w14:textId="10F89799"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0.064</w:t>
            </w:r>
          </w:p>
        </w:tc>
        <w:tc>
          <w:tcPr>
            <w:tcW w:w="1071" w:type="dxa"/>
            <w:tcBorders>
              <w:top w:val="nil"/>
              <w:left w:val="nil"/>
              <w:bottom w:val="single" w:sz="8" w:space="0" w:color="auto"/>
              <w:right w:val="nil"/>
            </w:tcBorders>
            <w:shd w:val="clear" w:color="000000" w:fill="F2F2F2"/>
            <w:noWrap/>
            <w:vAlign w:val="bottom"/>
            <w:hideMark/>
          </w:tcPr>
          <w:p w14:paraId="63DCD869" w14:textId="2A964157"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0.001</w:t>
            </w:r>
          </w:p>
        </w:tc>
        <w:tc>
          <w:tcPr>
            <w:tcW w:w="1166" w:type="dxa"/>
            <w:tcBorders>
              <w:top w:val="nil"/>
              <w:left w:val="nil"/>
              <w:bottom w:val="single" w:sz="8" w:space="0" w:color="auto"/>
              <w:right w:val="single" w:sz="8" w:space="0" w:color="auto"/>
            </w:tcBorders>
            <w:shd w:val="clear" w:color="000000" w:fill="F2F2F2"/>
            <w:noWrap/>
            <w:vAlign w:val="bottom"/>
            <w:hideMark/>
          </w:tcPr>
          <w:p w14:paraId="2A67194D" w14:textId="24A56E86" w:rsidR="009E2C2B" w:rsidRPr="000C3725" w:rsidRDefault="001300E2" w:rsidP="009E2C2B">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2%</w:t>
            </w:r>
          </w:p>
        </w:tc>
      </w:tr>
    </w:tbl>
    <w:p w14:paraId="3579974B" w14:textId="77777777" w:rsidR="00A404F9" w:rsidRPr="000C3725" w:rsidRDefault="00A404F9" w:rsidP="00AF26E7">
      <w:pPr>
        <w:ind w:left="0" w:right="1151" w:firstLine="0"/>
        <w:rPr>
          <w:b/>
          <w:lang w:val="es-ES"/>
        </w:rPr>
      </w:pPr>
    </w:p>
    <w:p w14:paraId="2A68E3E0" w14:textId="73589C9B" w:rsidR="00A25FA6" w:rsidRPr="000C3725" w:rsidRDefault="001300E2" w:rsidP="00A25FA6">
      <w:pPr>
        <w:ind w:left="-5" w:right="1151"/>
        <w:jc w:val="center"/>
        <w:rPr>
          <w:b/>
          <w:sz w:val="20"/>
          <w:szCs w:val="20"/>
          <w:lang w:val="es-ES"/>
        </w:rPr>
      </w:pPr>
      <w:r w:rsidRPr="000C3725">
        <w:rPr>
          <w:b/>
          <w:bCs/>
          <w:sz w:val="20"/>
          <w:szCs w:val="20"/>
          <w:lang w:val="es-ES"/>
        </w:rPr>
        <w:t>Tabla 4</w:t>
      </w:r>
    </w:p>
    <w:p w14:paraId="62F3EED0" w14:textId="77777777" w:rsidR="00AC755B" w:rsidRPr="000C3725" w:rsidRDefault="001300E2" w:rsidP="00AC755B">
      <w:pPr>
        <w:ind w:left="-5" w:right="1151"/>
        <w:jc w:val="center"/>
        <w:rPr>
          <w:b/>
          <w:sz w:val="20"/>
          <w:szCs w:val="20"/>
          <w:lang w:val="es-ES"/>
        </w:rPr>
      </w:pPr>
      <w:r w:rsidRPr="000C3725">
        <w:rPr>
          <w:b/>
          <w:bCs/>
          <w:sz w:val="20"/>
          <w:szCs w:val="20"/>
          <w:lang w:val="es-ES"/>
        </w:rPr>
        <w:t>Programas para clientes de bajos ingresos</w:t>
      </w:r>
    </w:p>
    <w:p w14:paraId="431D7D6D" w14:textId="5934231E" w:rsidR="00AC755B" w:rsidRPr="000C3725" w:rsidRDefault="001300E2" w:rsidP="00AC755B">
      <w:pPr>
        <w:ind w:left="-5" w:right="1151"/>
        <w:jc w:val="center"/>
        <w:rPr>
          <w:b/>
          <w:sz w:val="20"/>
          <w:szCs w:val="20"/>
          <w:lang w:val="es-ES"/>
        </w:rPr>
      </w:pPr>
      <w:r w:rsidRPr="000C3725">
        <w:rPr>
          <w:b/>
          <w:bCs/>
          <w:sz w:val="20"/>
          <w:szCs w:val="20"/>
          <w:lang w:val="es-ES"/>
        </w:rPr>
        <w:t>Cargo adicional ilustrativo para PPP</w:t>
      </w:r>
    </w:p>
    <w:p w14:paraId="5D618C99" w14:textId="77777777" w:rsidR="00AC755B" w:rsidRPr="000C3725" w:rsidRDefault="001300E2" w:rsidP="00AC755B">
      <w:pPr>
        <w:ind w:left="-5" w:right="1151"/>
        <w:jc w:val="center"/>
        <w:rPr>
          <w:b/>
          <w:sz w:val="20"/>
          <w:szCs w:val="20"/>
          <w:lang w:val="es-ES"/>
        </w:rPr>
      </w:pPr>
      <w:r w:rsidRPr="000C3725">
        <w:rPr>
          <w:b/>
          <w:bCs/>
          <w:sz w:val="20"/>
          <w:szCs w:val="20"/>
          <w:lang w:val="es-ES"/>
        </w:rPr>
        <w:t>Cambios en la tarifa promedio de gas por clase de cliente</w:t>
      </w:r>
    </w:p>
    <w:p w14:paraId="025BA6CC" w14:textId="56C72598" w:rsidR="00AC755B" w:rsidRPr="000C3725" w:rsidRDefault="001300E2" w:rsidP="00AC755B">
      <w:pPr>
        <w:ind w:left="-5" w:right="1151"/>
        <w:jc w:val="center"/>
        <w:rPr>
          <w:b/>
          <w:sz w:val="20"/>
          <w:szCs w:val="20"/>
          <w:lang w:val="es-ES"/>
        </w:rPr>
      </w:pPr>
      <w:r w:rsidRPr="000C3725">
        <w:rPr>
          <w:b/>
          <w:bCs/>
          <w:sz w:val="20"/>
          <w:szCs w:val="20"/>
          <w:lang w:val="es-ES"/>
        </w:rPr>
        <w:t>Para los años de programa</w:t>
      </w:r>
      <w:r w:rsidR="004C0DF7" w:rsidRPr="000C3725">
        <w:rPr>
          <w:b/>
          <w:bCs/>
          <w:sz w:val="20"/>
          <w:szCs w:val="20"/>
          <w:lang w:val="es-ES"/>
        </w:rPr>
        <w:t>s</w:t>
      </w:r>
      <w:r w:rsidRPr="000C3725">
        <w:rPr>
          <w:b/>
          <w:bCs/>
          <w:sz w:val="20"/>
          <w:szCs w:val="20"/>
          <w:lang w:val="es-ES"/>
        </w:rPr>
        <w:t xml:space="preserve"> de 2024 a 2026</w:t>
      </w:r>
    </w:p>
    <w:p w14:paraId="4D282975" w14:textId="18CB3D4E" w:rsidR="00A47C80" w:rsidRPr="000C3725" w:rsidRDefault="00A47C80">
      <w:pPr>
        <w:spacing w:line="259" w:lineRule="auto"/>
        <w:ind w:left="0" w:firstLine="0"/>
        <w:rPr>
          <w:lang w:val="es-ES"/>
        </w:rPr>
      </w:pPr>
    </w:p>
    <w:tbl>
      <w:tblPr>
        <w:tblW w:w="12070" w:type="dxa"/>
        <w:jc w:val="center"/>
        <w:tblLook w:val="04A0" w:firstRow="1" w:lastRow="0" w:firstColumn="1" w:lastColumn="0" w:noHBand="0" w:noVBand="1"/>
      </w:tblPr>
      <w:tblGrid>
        <w:gridCol w:w="2237"/>
        <w:gridCol w:w="912"/>
        <w:gridCol w:w="744"/>
        <w:gridCol w:w="1080"/>
        <w:gridCol w:w="1179"/>
        <w:gridCol w:w="801"/>
        <w:gridCol w:w="1118"/>
        <w:gridCol w:w="1124"/>
        <w:gridCol w:w="744"/>
        <w:gridCol w:w="1112"/>
        <w:gridCol w:w="1148"/>
      </w:tblGrid>
      <w:tr w:rsidR="004C5567" w:rsidRPr="000C3725" w14:paraId="6B25E9D3" w14:textId="77777777" w:rsidTr="00D30424">
        <w:trPr>
          <w:trHeight w:val="241"/>
          <w:jc w:val="center"/>
        </w:trPr>
        <w:tc>
          <w:tcPr>
            <w:tcW w:w="12070" w:type="dxa"/>
            <w:gridSpan w:val="11"/>
            <w:tcBorders>
              <w:top w:val="nil"/>
              <w:left w:val="nil"/>
              <w:bottom w:val="dotted" w:sz="4" w:space="0" w:color="auto"/>
              <w:right w:val="nil"/>
            </w:tcBorders>
            <w:shd w:val="clear" w:color="auto" w:fill="auto"/>
            <w:noWrap/>
            <w:vAlign w:val="bottom"/>
            <w:hideMark/>
          </w:tcPr>
          <w:p w14:paraId="4E6DF391"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Clientes CARE</w:t>
            </w:r>
          </w:p>
        </w:tc>
      </w:tr>
      <w:tr w:rsidR="004C5567" w:rsidRPr="000C3725" w14:paraId="4BA98A0D" w14:textId="77777777" w:rsidTr="00A660C7">
        <w:trPr>
          <w:trHeight w:val="253"/>
          <w:jc w:val="center"/>
        </w:trPr>
        <w:tc>
          <w:tcPr>
            <w:tcW w:w="2237" w:type="dxa"/>
            <w:tcBorders>
              <w:top w:val="nil"/>
              <w:left w:val="nil"/>
              <w:bottom w:val="nil"/>
              <w:right w:val="nil"/>
            </w:tcBorders>
            <w:shd w:val="clear" w:color="auto" w:fill="auto"/>
            <w:noWrap/>
            <w:vAlign w:val="bottom"/>
            <w:hideMark/>
          </w:tcPr>
          <w:p w14:paraId="28882FED" w14:textId="77777777" w:rsidR="00671EC3" w:rsidRPr="000C3725" w:rsidRDefault="00671EC3" w:rsidP="00671EC3">
            <w:pPr>
              <w:spacing w:line="240" w:lineRule="auto"/>
              <w:ind w:left="0" w:firstLine="0"/>
              <w:jc w:val="center"/>
              <w:rPr>
                <w:rFonts w:ascii="Calibri" w:hAnsi="Calibri" w:cs="Calibri"/>
                <w:b/>
                <w:bCs/>
                <w:sz w:val="22"/>
                <w:lang w:val="es-ES"/>
              </w:rPr>
            </w:pPr>
          </w:p>
        </w:tc>
        <w:tc>
          <w:tcPr>
            <w:tcW w:w="912" w:type="dxa"/>
            <w:tcBorders>
              <w:top w:val="nil"/>
              <w:left w:val="nil"/>
              <w:bottom w:val="nil"/>
              <w:right w:val="nil"/>
            </w:tcBorders>
            <w:shd w:val="clear" w:color="auto" w:fill="auto"/>
            <w:noWrap/>
            <w:vAlign w:val="bottom"/>
            <w:hideMark/>
          </w:tcPr>
          <w:p w14:paraId="0BA35CB6"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(a)</w:t>
            </w:r>
          </w:p>
        </w:tc>
        <w:tc>
          <w:tcPr>
            <w:tcW w:w="721" w:type="dxa"/>
            <w:tcBorders>
              <w:top w:val="nil"/>
              <w:left w:val="nil"/>
              <w:bottom w:val="nil"/>
              <w:right w:val="nil"/>
            </w:tcBorders>
            <w:shd w:val="clear" w:color="auto" w:fill="auto"/>
            <w:noWrap/>
            <w:vAlign w:val="bottom"/>
            <w:hideMark/>
          </w:tcPr>
          <w:p w14:paraId="15285BC8"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(b)</w:t>
            </w:r>
          </w:p>
        </w:tc>
        <w:tc>
          <w:tcPr>
            <w:tcW w:w="1080" w:type="dxa"/>
            <w:tcBorders>
              <w:top w:val="nil"/>
              <w:left w:val="nil"/>
              <w:bottom w:val="nil"/>
              <w:right w:val="nil"/>
            </w:tcBorders>
            <w:shd w:val="clear" w:color="auto" w:fill="auto"/>
            <w:noWrap/>
            <w:vAlign w:val="bottom"/>
            <w:hideMark/>
          </w:tcPr>
          <w:p w14:paraId="4855BAD5"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(c) = (b)-(a)</w:t>
            </w:r>
          </w:p>
        </w:tc>
        <w:tc>
          <w:tcPr>
            <w:tcW w:w="1179" w:type="dxa"/>
            <w:tcBorders>
              <w:top w:val="nil"/>
              <w:left w:val="nil"/>
              <w:bottom w:val="nil"/>
              <w:right w:val="nil"/>
            </w:tcBorders>
            <w:shd w:val="clear" w:color="auto" w:fill="auto"/>
            <w:noWrap/>
            <w:vAlign w:val="bottom"/>
            <w:hideMark/>
          </w:tcPr>
          <w:p w14:paraId="1BED598B"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(c)/(a)</w:t>
            </w:r>
          </w:p>
        </w:tc>
        <w:tc>
          <w:tcPr>
            <w:tcW w:w="801" w:type="dxa"/>
            <w:tcBorders>
              <w:top w:val="nil"/>
              <w:left w:val="nil"/>
              <w:bottom w:val="nil"/>
              <w:right w:val="nil"/>
            </w:tcBorders>
            <w:shd w:val="clear" w:color="auto" w:fill="auto"/>
            <w:noWrap/>
            <w:vAlign w:val="bottom"/>
            <w:hideMark/>
          </w:tcPr>
          <w:p w14:paraId="7B90ED01"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(e)</w:t>
            </w:r>
          </w:p>
        </w:tc>
        <w:tc>
          <w:tcPr>
            <w:tcW w:w="1118" w:type="dxa"/>
            <w:tcBorders>
              <w:top w:val="nil"/>
              <w:left w:val="nil"/>
              <w:bottom w:val="nil"/>
              <w:right w:val="nil"/>
            </w:tcBorders>
            <w:shd w:val="clear" w:color="auto" w:fill="auto"/>
            <w:noWrap/>
            <w:vAlign w:val="bottom"/>
            <w:hideMark/>
          </w:tcPr>
          <w:p w14:paraId="01E13275"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(f) = (e)-(a)</w:t>
            </w:r>
          </w:p>
        </w:tc>
        <w:tc>
          <w:tcPr>
            <w:tcW w:w="1124" w:type="dxa"/>
            <w:tcBorders>
              <w:top w:val="nil"/>
              <w:left w:val="nil"/>
              <w:bottom w:val="nil"/>
              <w:right w:val="nil"/>
            </w:tcBorders>
            <w:shd w:val="clear" w:color="auto" w:fill="auto"/>
            <w:noWrap/>
            <w:vAlign w:val="bottom"/>
            <w:hideMark/>
          </w:tcPr>
          <w:p w14:paraId="375965FB"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(f)/(a)</w:t>
            </w:r>
          </w:p>
        </w:tc>
        <w:tc>
          <w:tcPr>
            <w:tcW w:w="638" w:type="dxa"/>
            <w:tcBorders>
              <w:top w:val="nil"/>
              <w:left w:val="nil"/>
              <w:bottom w:val="nil"/>
              <w:right w:val="nil"/>
            </w:tcBorders>
            <w:shd w:val="clear" w:color="auto" w:fill="auto"/>
            <w:noWrap/>
            <w:vAlign w:val="bottom"/>
            <w:hideMark/>
          </w:tcPr>
          <w:p w14:paraId="7BAA1FDB"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(g)</w:t>
            </w:r>
          </w:p>
        </w:tc>
        <w:tc>
          <w:tcPr>
            <w:tcW w:w="1112" w:type="dxa"/>
            <w:tcBorders>
              <w:top w:val="nil"/>
              <w:left w:val="nil"/>
              <w:bottom w:val="nil"/>
              <w:right w:val="nil"/>
            </w:tcBorders>
            <w:shd w:val="clear" w:color="auto" w:fill="auto"/>
            <w:noWrap/>
            <w:vAlign w:val="bottom"/>
            <w:hideMark/>
          </w:tcPr>
          <w:p w14:paraId="489504F3"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(h) = (g)-(a)</w:t>
            </w:r>
          </w:p>
        </w:tc>
        <w:tc>
          <w:tcPr>
            <w:tcW w:w="1148" w:type="dxa"/>
            <w:tcBorders>
              <w:top w:val="nil"/>
              <w:left w:val="nil"/>
              <w:bottom w:val="nil"/>
              <w:right w:val="nil"/>
            </w:tcBorders>
            <w:shd w:val="clear" w:color="auto" w:fill="auto"/>
            <w:noWrap/>
            <w:vAlign w:val="bottom"/>
            <w:hideMark/>
          </w:tcPr>
          <w:p w14:paraId="17EBC9CD"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(i) = (h)/(a)</w:t>
            </w:r>
          </w:p>
        </w:tc>
      </w:tr>
      <w:tr w:rsidR="004C5567" w:rsidRPr="000C3725" w14:paraId="1D90B377" w14:textId="77777777" w:rsidTr="00D30424">
        <w:trPr>
          <w:trHeight w:val="241"/>
          <w:jc w:val="center"/>
        </w:trPr>
        <w:tc>
          <w:tcPr>
            <w:tcW w:w="2237" w:type="dxa"/>
            <w:tcBorders>
              <w:top w:val="single" w:sz="8" w:space="0" w:color="auto"/>
              <w:left w:val="single" w:sz="8" w:space="0" w:color="auto"/>
              <w:bottom w:val="nil"/>
              <w:right w:val="single" w:sz="8" w:space="0" w:color="auto"/>
            </w:tcBorders>
            <w:shd w:val="clear" w:color="auto" w:fill="auto"/>
            <w:noWrap/>
            <w:vAlign w:val="bottom"/>
            <w:hideMark/>
          </w:tcPr>
          <w:p w14:paraId="4221E0A0"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12" w:type="dxa"/>
            <w:tcBorders>
              <w:top w:val="single" w:sz="8" w:space="0" w:color="auto"/>
              <w:left w:val="nil"/>
              <w:bottom w:val="nil"/>
              <w:right w:val="single" w:sz="8" w:space="0" w:color="auto"/>
            </w:tcBorders>
            <w:shd w:val="clear" w:color="auto" w:fill="auto"/>
            <w:noWrap/>
            <w:vAlign w:val="bottom"/>
            <w:hideMark/>
          </w:tcPr>
          <w:p w14:paraId="28B3340A"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2019</w:t>
            </w:r>
          </w:p>
        </w:tc>
        <w:tc>
          <w:tcPr>
            <w:tcW w:w="2980" w:type="dxa"/>
            <w:gridSpan w:val="3"/>
            <w:tcBorders>
              <w:top w:val="single" w:sz="8" w:space="0" w:color="auto"/>
              <w:left w:val="nil"/>
              <w:bottom w:val="nil"/>
              <w:right w:val="single" w:sz="8" w:space="0" w:color="000000"/>
            </w:tcBorders>
            <w:shd w:val="clear" w:color="auto" w:fill="auto"/>
            <w:noWrap/>
            <w:vAlign w:val="bottom"/>
            <w:hideMark/>
          </w:tcPr>
          <w:p w14:paraId="7DE03C45"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2024</w:t>
            </w:r>
          </w:p>
        </w:tc>
        <w:tc>
          <w:tcPr>
            <w:tcW w:w="3043" w:type="dxa"/>
            <w:gridSpan w:val="3"/>
            <w:tcBorders>
              <w:top w:val="single" w:sz="8" w:space="0" w:color="auto"/>
              <w:left w:val="nil"/>
              <w:bottom w:val="nil"/>
              <w:right w:val="single" w:sz="8" w:space="0" w:color="000000"/>
            </w:tcBorders>
            <w:shd w:val="clear" w:color="auto" w:fill="auto"/>
            <w:noWrap/>
            <w:vAlign w:val="bottom"/>
            <w:hideMark/>
          </w:tcPr>
          <w:p w14:paraId="1E751EB3"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2025</w:t>
            </w:r>
          </w:p>
        </w:tc>
        <w:tc>
          <w:tcPr>
            <w:tcW w:w="2898" w:type="dxa"/>
            <w:gridSpan w:val="3"/>
            <w:tcBorders>
              <w:top w:val="single" w:sz="8" w:space="0" w:color="auto"/>
              <w:left w:val="nil"/>
              <w:bottom w:val="nil"/>
              <w:right w:val="single" w:sz="8" w:space="0" w:color="000000"/>
            </w:tcBorders>
            <w:shd w:val="clear" w:color="auto" w:fill="auto"/>
            <w:noWrap/>
            <w:vAlign w:val="bottom"/>
            <w:hideMark/>
          </w:tcPr>
          <w:p w14:paraId="0E2787C8"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2026</w:t>
            </w:r>
          </w:p>
        </w:tc>
      </w:tr>
      <w:tr w:rsidR="004C5567" w:rsidRPr="000C3725" w14:paraId="5171C2FF" w14:textId="77777777" w:rsidTr="00D30424">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53418B5C"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12" w:type="dxa"/>
            <w:tcBorders>
              <w:top w:val="nil"/>
              <w:left w:val="nil"/>
              <w:bottom w:val="nil"/>
              <w:right w:val="single" w:sz="8" w:space="0" w:color="auto"/>
            </w:tcBorders>
            <w:shd w:val="clear" w:color="auto" w:fill="auto"/>
            <w:noWrap/>
            <w:vAlign w:val="bottom"/>
            <w:hideMark/>
          </w:tcPr>
          <w:p w14:paraId="148C2BEE"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Actual</w:t>
            </w:r>
          </w:p>
        </w:tc>
        <w:tc>
          <w:tcPr>
            <w:tcW w:w="2980" w:type="dxa"/>
            <w:gridSpan w:val="3"/>
            <w:tcBorders>
              <w:top w:val="nil"/>
              <w:left w:val="nil"/>
              <w:bottom w:val="single" w:sz="4" w:space="0" w:color="auto"/>
              <w:right w:val="single" w:sz="8" w:space="0" w:color="000000"/>
            </w:tcBorders>
            <w:shd w:val="clear" w:color="auto" w:fill="auto"/>
            <w:noWrap/>
            <w:vAlign w:val="bottom"/>
            <w:hideMark/>
          </w:tcPr>
          <w:p w14:paraId="607E0554"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3043" w:type="dxa"/>
            <w:gridSpan w:val="3"/>
            <w:tcBorders>
              <w:top w:val="nil"/>
              <w:left w:val="nil"/>
              <w:bottom w:val="single" w:sz="4" w:space="0" w:color="auto"/>
              <w:right w:val="single" w:sz="8" w:space="0" w:color="000000"/>
            </w:tcBorders>
            <w:shd w:val="clear" w:color="auto" w:fill="auto"/>
            <w:noWrap/>
            <w:vAlign w:val="bottom"/>
            <w:hideMark/>
          </w:tcPr>
          <w:p w14:paraId="5D9F4660"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898" w:type="dxa"/>
            <w:gridSpan w:val="3"/>
            <w:tcBorders>
              <w:top w:val="nil"/>
              <w:left w:val="nil"/>
              <w:bottom w:val="single" w:sz="4" w:space="0" w:color="auto"/>
              <w:right w:val="single" w:sz="8" w:space="0" w:color="000000"/>
            </w:tcBorders>
            <w:shd w:val="clear" w:color="auto" w:fill="auto"/>
            <w:noWrap/>
            <w:vAlign w:val="bottom"/>
            <w:hideMark/>
          </w:tcPr>
          <w:p w14:paraId="425BA911"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r>
      <w:tr w:rsidR="004C5567" w:rsidRPr="000C3725" w14:paraId="17A67218" w14:textId="77777777" w:rsidTr="00A660C7">
        <w:trPr>
          <w:trHeight w:val="253"/>
          <w:jc w:val="center"/>
        </w:trPr>
        <w:tc>
          <w:tcPr>
            <w:tcW w:w="2237" w:type="dxa"/>
            <w:tcBorders>
              <w:top w:val="nil"/>
              <w:left w:val="single" w:sz="8" w:space="0" w:color="auto"/>
              <w:bottom w:val="single" w:sz="8" w:space="0" w:color="auto"/>
              <w:right w:val="single" w:sz="8" w:space="0" w:color="auto"/>
            </w:tcBorders>
            <w:shd w:val="clear" w:color="auto" w:fill="auto"/>
            <w:noWrap/>
            <w:vAlign w:val="bottom"/>
            <w:hideMark/>
          </w:tcPr>
          <w:p w14:paraId="145297F7"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Clase de cliente</w:t>
            </w:r>
          </w:p>
        </w:tc>
        <w:tc>
          <w:tcPr>
            <w:tcW w:w="912" w:type="dxa"/>
            <w:tcBorders>
              <w:top w:val="nil"/>
              <w:left w:val="nil"/>
              <w:bottom w:val="single" w:sz="8" w:space="0" w:color="auto"/>
              <w:right w:val="single" w:sz="8" w:space="0" w:color="auto"/>
            </w:tcBorders>
            <w:shd w:val="clear" w:color="auto" w:fill="auto"/>
            <w:noWrap/>
            <w:vAlign w:val="bottom"/>
            <w:hideMark/>
          </w:tcPr>
          <w:p w14:paraId="3F9CA4B7"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721" w:type="dxa"/>
            <w:tcBorders>
              <w:top w:val="nil"/>
              <w:left w:val="nil"/>
              <w:bottom w:val="single" w:sz="8" w:space="0" w:color="auto"/>
              <w:right w:val="nil"/>
            </w:tcBorders>
            <w:shd w:val="clear" w:color="auto" w:fill="auto"/>
            <w:noWrap/>
            <w:vAlign w:val="bottom"/>
            <w:hideMark/>
          </w:tcPr>
          <w:p w14:paraId="7767CCFB"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080" w:type="dxa"/>
            <w:tcBorders>
              <w:top w:val="nil"/>
              <w:left w:val="nil"/>
              <w:bottom w:val="single" w:sz="8" w:space="0" w:color="auto"/>
              <w:right w:val="nil"/>
            </w:tcBorders>
            <w:shd w:val="clear" w:color="000000" w:fill="BFBFBF"/>
            <w:noWrap/>
            <w:vAlign w:val="bottom"/>
            <w:hideMark/>
          </w:tcPr>
          <w:p w14:paraId="642FA47B"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79" w:type="dxa"/>
            <w:tcBorders>
              <w:top w:val="nil"/>
              <w:left w:val="nil"/>
              <w:bottom w:val="single" w:sz="8" w:space="0" w:color="auto"/>
              <w:right w:val="single" w:sz="8" w:space="0" w:color="auto"/>
            </w:tcBorders>
            <w:shd w:val="clear" w:color="000000" w:fill="BFBFBF"/>
            <w:noWrap/>
            <w:vAlign w:val="bottom"/>
            <w:hideMark/>
          </w:tcPr>
          <w:p w14:paraId="12C5E0B9"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801" w:type="dxa"/>
            <w:tcBorders>
              <w:top w:val="nil"/>
              <w:left w:val="nil"/>
              <w:bottom w:val="single" w:sz="8" w:space="0" w:color="auto"/>
              <w:right w:val="nil"/>
            </w:tcBorders>
            <w:shd w:val="clear" w:color="auto" w:fill="auto"/>
            <w:noWrap/>
            <w:vAlign w:val="bottom"/>
            <w:hideMark/>
          </w:tcPr>
          <w:p w14:paraId="4C4ACB1C"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18" w:type="dxa"/>
            <w:tcBorders>
              <w:top w:val="nil"/>
              <w:left w:val="nil"/>
              <w:bottom w:val="single" w:sz="8" w:space="0" w:color="auto"/>
              <w:right w:val="nil"/>
            </w:tcBorders>
            <w:shd w:val="clear" w:color="000000" w:fill="BFBFBF"/>
            <w:noWrap/>
            <w:vAlign w:val="bottom"/>
            <w:hideMark/>
          </w:tcPr>
          <w:p w14:paraId="6C5EC9F6"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24" w:type="dxa"/>
            <w:tcBorders>
              <w:top w:val="nil"/>
              <w:left w:val="nil"/>
              <w:bottom w:val="single" w:sz="8" w:space="0" w:color="auto"/>
              <w:right w:val="single" w:sz="8" w:space="0" w:color="auto"/>
            </w:tcBorders>
            <w:shd w:val="clear" w:color="000000" w:fill="BFBFBF"/>
            <w:noWrap/>
            <w:vAlign w:val="bottom"/>
            <w:hideMark/>
          </w:tcPr>
          <w:p w14:paraId="0B76C593"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638" w:type="dxa"/>
            <w:tcBorders>
              <w:top w:val="nil"/>
              <w:left w:val="nil"/>
              <w:bottom w:val="single" w:sz="8" w:space="0" w:color="auto"/>
              <w:right w:val="nil"/>
            </w:tcBorders>
            <w:shd w:val="clear" w:color="auto" w:fill="auto"/>
            <w:noWrap/>
            <w:vAlign w:val="bottom"/>
            <w:hideMark/>
          </w:tcPr>
          <w:p w14:paraId="66865EC2"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12" w:type="dxa"/>
            <w:tcBorders>
              <w:top w:val="nil"/>
              <w:left w:val="nil"/>
              <w:bottom w:val="single" w:sz="8" w:space="0" w:color="auto"/>
              <w:right w:val="nil"/>
            </w:tcBorders>
            <w:shd w:val="clear" w:color="000000" w:fill="BFBFBF"/>
            <w:noWrap/>
            <w:vAlign w:val="bottom"/>
            <w:hideMark/>
          </w:tcPr>
          <w:p w14:paraId="4BEE27D2"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48" w:type="dxa"/>
            <w:tcBorders>
              <w:top w:val="nil"/>
              <w:left w:val="nil"/>
              <w:bottom w:val="single" w:sz="8" w:space="0" w:color="auto"/>
              <w:right w:val="single" w:sz="8" w:space="0" w:color="auto"/>
            </w:tcBorders>
            <w:shd w:val="clear" w:color="000000" w:fill="BFBFBF"/>
            <w:noWrap/>
            <w:vAlign w:val="bottom"/>
            <w:hideMark/>
          </w:tcPr>
          <w:p w14:paraId="0A7A79FC"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r>
      <w:tr w:rsidR="004C5567" w:rsidRPr="000C3725" w14:paraId="46AC0FCC"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6773C960" w14:textId="77777777" w:rsidR="00671EC3" w:rsidRPr="000C3725" w:rsidRDefault="001300E2" w:rsidP="00671EC3">
            <w:pPr>
              <w:spacing w:line="240" w:lineRule="auto"/>
              <w:ind w:left="0" w:firstLine="0"/>
              <w:rPr>
                <w:rFonts w:ascii="Calibri" w:hAnsi="Calibri" w:cs="Calibri"/>
                <w:b/>
                <w:bCs/>
                <w:sz w:val="22"/>
                <w:lang w:val="es-ES"/>
              </w:rPr>
            </w:pPr>
            <w:r w:rsidRPr="000C3725">
              <w:rPr>
                <w:rFonts w:ascii="Calibri" w:eastAsia="Calibri" w:hAnsi="Calibri" w:cs="Calibri"/>
                <w:b/>
                <w:bCs/>
                <w:sz w:val="22"/>
                <w:lang w:val="es-ES"/>
              </w:rPr>
              <w:t>Básico</w:t>
            </w:r>
          </w:p>
        </w:tc>
        <w:tc>
          <w:tcPr>
            <w:tcW w:w="912" w:type="dxa"/>
            <w:tcBorders>
              <w:top w:val="nil"/>
              <w:left w:val="nil"/>
              <w:bottom w:val="nil"/>
              <w:right w:val="single" w:sz="8" w:space="0" w:color="auto"/>
            </w:tcBorders>
            <w:shd w:val="clear" w:color="auto" w:fill="auto"/>
            <w:noWrap/>
            <w:vAlign w:val="bottom"/>
            <w:hideMark/>
          </w:tcPr>
          <w:p w14:paraId="60014CBA"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21" w:type="dxa"/>
            <w:tcBorders>
              <w:top w:val="nil"/>
              <w:left w:val="nil"/>
              <w:bottom w:val="nil"/>
              <w:right w:val="nil"/>
            </w:tcBorders>
            <w:shd w:val="clear" w:color="auto" w:fill="auto"/>
            <w:noWrap/>
            <w:vAlign w:val="bottom"/>
            <w:hideMark/>
          </w:tcPr>
          <w:p w14:paraId="2CE96825"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080" w:type="dxa"/>
            <w:tcBorders>
              <w:top w:val="nil"/>
              <w:left w:val="nil"/>
              <w:bottom w:val="nil"/>
              <w:right w:val="nil"/>
            </w:tcBorders>
            <w:shd w:val="clear" w:color="auto" w:fill="auto"/>
            <w:noWrap/>
            <w:vAlign w:val="bottom"/>
            <w:hideMark/>
          </w:tcPr>
          <w:p w14:paraId="114D0E7D" w14:textId="77777777" w:rsidR="00671EC3" w:rsidRPr="000C3725" w:rsidRDefault="00671EC3" w:rsidP="00671EC3">
            <w:pPr>
              <w:spacing w:line="240" w:lineRule="auto"/>
              <w:ind w:left="0" w:firstLine="0"/>
              <w:rPr>
                <w:rFonts w:ascii="Calibri" w:hAnsi="Calibri" w:cs="Calibri"/>
                <w:sz w:val="22"/>
                <w:lang w:val="es-ES"/>
              </w:rPr>
            </w:pPr>
          </w:p>
        </w:tc>
        <w:tc>
          <w:tcPr>
            <w:tcW w:w="1179" w:type="dxa"/>
            <w:tcBorders>
              <w:top w:val="nil"/>
              <w:left w:val="nil"/>
              <w:bottom w:val="nil"/>
              <w:right w:val="single" w:sz="8" w:space="0" w:color="auto"/>
            </w:tcBorders>
            <w:shd w:val="clear" w:color="auto" w:fill="auto"/>
            <w:noWrap/>
            <w:vAlign w:val="bottom"/>
            <w:hideMark/>
          </w:tcPr>
          <w:p w14:paraId="543189FB"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801" w:type="dxa"/>
            <w:tcBorders>
              <w:top w:val="nil"/>
              <w:left w:val="nil"/>
              <w:bottom w:val="nil"/>
              <w:right w:val="nil"/>
            </w:tcBorders>
            <w:shd w:val="clear" w:color="auto" w:fill="auto"/>
            <w:noWrap/>
            <w:vAlign w:val="bottom"/>
            <w:hideMark/>
          </w:tcPr>
          <w:p w14:paraId="0B874159"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8" w:type="dxa"/>
            <w:tcBorders>
              <w:top w:val="nil"/>
              <w:left w:val="nil"/>
              <w:bottom w:val="nil"/>
              <w:right w:val="nil"/>
            </w:tcBorders>
            <w:shd w:val="clear" w:color="auto" w:fill="auto"/>
            <w:noWrap/>
            <w:vAlign w:val="bottom"/>
            <w:hideMark/>
          </w:tcPr>
          <w:p w14:paraId="5EE29AAB" w14:textId="77777777" w:rsidR="00671EC3" w:rsidRPr="000C3725" w:rsidRDefault="00671EC3" w:rsidP="00671EC3">
            <w:pPr>
              <w:spacing w:line="240" w:lineRule="auto"/>
              <w:ind w:left="0" w:firstLine="0"/>
              <w:rPr>
                <w:rFonts w:ascii="Calibri" w:hAnsi="Calibri" w:cs="Calibri"/>
                <w:sz w:val="22"/>
                <w:lang w:val="es-ES"/>
              </w:rPr>
            </w:pPr>
          </w:p>
        </w:tc>
        <w:tc>
          <w:tcPr>
            <w:tcW w:w="1124" w:type="dxa"/>
            <w:tcBorders>
              <w:top w:val="nil"/>
              <w:left w:val="nil"/>
              <w:bottom w:val="nil"/>
              <w:right w:val="single" w:sz="8" w:space="0" w:color="auto"/>
            </w:tcBorders>
            <w:shd w:val="clear" w:color="auto" w:fill="auto"/>
            <w:noWrap/>
            <w:vAlign w:val="bottom"/>
            <w:hideMark/>
          </w:tcPr>
          <w:p w14:paraId="365479D3"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638" w:type="dxa"/>
            <w:tcBorders>
              <w:top w:val="nil"/>
              <w:left w:val="nil"/>
              <w:bottom w:val="nil"/>
              <w:right w:val="nil"/>
            </w:tcBorders>
            <w:shd w:val="clear" w:color="auto" w:fill="auto"/>
            <w:noWrap/>
            <w:vAlign w:val="bottom"/>
            <w:hideMark/>
          </w:tcPr>
          <w:p w14:paraId="61D2561D"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2" w:type="dxa"/>
            <w:tcBorders>
              <w:top w:val="nil"/>
              <w:left w:val="nil"/>
              <w:bottom w:val="nil"/>
              <w:right w:val="nil"/>
            </w:tcBorders>
            <w:shd w:val="clear" w:color="auto" w:fill="auto"/>
            <w:noWrap/>
            <w:vAlign w:val="bottom"/>
            <w:hideMark/>
          </w:tcPr>
          <w:p w14:paraId="5D3E74CB" w14:textId="77777777" w:rsidR="00671EC3" w:rsidRPr="000C3725" w:rsidRDefault="00671EC3" w:rsidP="00671EC3">
            <w:pPr>
              <w:spacing w:line="240" w:lineRule="auto"/>
              <w:ind w:left="0" w:firstLine="0"/>
              <w:rPr>
                <w:rFonts w:ascii="Calibri" w:hAnsi="Calibri" w:cs="Calibri"/>
                <w:sz w:val="22"/>
                <w:lang w:val="es-ES"/>
              </w:rPr>
            </w:pPr>
          </w:p>
        </w:tc>
        <w:tc>
          <w:tcPr>
            <w:tcW w:w="1148" w:type="dxa"/>
            <w:tcBorders>
              <w:top w:val="nil"/>
              <w:left w:val="nil"/>
              <w:bottom w:val="nil"/>
              <w:right w:val="single" w:sz="8" w:space="0" w:color="auto"/>
            </w:tcBorders>
            <w:shd w:val="clear" w:color="auto" w:fill="auto"/>
            <w:noWrap/>
            <w:vAlign w:val="bottom"/>
            <w:hideMark/>
          </w:tcPr>
          <w:p w14:paraId="40137CEB"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r>
      <w:tr w:rsidR="004C5567" w:rsidRPr="000C3725" w14:paraId="2A9D1DA2"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51E6E970"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Residencial</w:t>
            </w:r>
          </w:p>
        </w:tc>
        <w:tc>
          <w:tcPr>
            <w:tcW w:w="912" w:type="dxa"/>
            <w:tcBorders>
              <w:top w:val="nil"/>
              <w:left w:val="nil"/>
              <w:bottom w:val="nil"/>
              <w:right w:val="single" w:sz="8" w:space="0" w:color="auto"/>
            </w:tcBorders>
            <w:shd w:val="clear" w:color="auto" w:fill="auto"/>
            <w:noWrap/>
            <w:vAlign w:val="bottom"/>
            <w:hideMark/>
          </w:tcPr>
          <w:p w14:paraId="22964FD8" w14:textId="6BAC11A1"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0.030</w:t>
            </w:r>
          </w:p>
        </w:tc>
        <w:tc>
          <w:tcPr>
            <w:tcW w:w="721" w:type="dxa"/>
            <w:tcBorders>
              <w:top w:val="nil"/>
              <w:left w:val="nil"/>
              <w:bottom w:val="nil"/>
              <w:right w:val="nil"/>
            </w:tcBorders>
            <w:shd w:val="clear" w:color="auto" w:fill="auto"/>
            <w:noWrap/>
            <w:vAlign w:val="bottom"/>
            <w:hideMark/>
          </w:tcPr>
          <w:p w14:paraId="7B81E95B" w14:textId="689D4EE5"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0.055</w:t>
            </w:r>
          </w:p>
        </w:tc>
        <w:tc>
          <w:tcPr>
            <w:tcW w:w="1080" w:type="dxa"/>
            <w:tcBorders>
              <w:top w:val="nil"/>
              <w:left w:val="nil"/>
              <w:bottom w:val="nil"/>
              <w:right w:val="nil"/>
            </w:tcBorders>
            <w:shd w:val="clear" w:color="000000" w:fill="F2F2F2"/>
            <w:noWrap/>
            <w:vAlign w:val="bottom"/>
            <w:hideMark/>
          </w:tcPr>
          <w:p w14:paraId="41E24ABC" w14:textId="044C36FE"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0.025</w:t>
            </w:r>
          </w:p>
        </w:tc>
        <w:tc>
          <w:tcPr>
            <w:tcW w:w="1179" w:type="dxa"/>
            <w:tcBorders>
              <w:top w:val="nil"/>
              <w:left w:val="nil"/>
              <w:bottom w:val="nil"/>
              <w:right w:val="single" w:sz="8" w:space="0" w:color="auto"/>
            </w:tcBorders>
            <w:shd w:val="clear" w:color="000000" w:fill="F2F2F2"/>
            <w:noWrap/>
            <w:vAlign w:val="bottom"/>
            <w:hideMark/>
          </w:tcPr>
          <w:p w14:paraId="2159DFBF" w14:textId="24167E59"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81%</w:t>
            </w:r>
          </w:p>
        </w:tc>
        <w:tc>
          <w:tcPr>
            <w:tcW w:w="801" w:type="dxa"/>
            <w:tcBorders>
              <w:top w:val="nil"/>
              <w:left w:val="nil"/>
              <w:bottom w:val="nil"/>
              <w:right w:val="nil"/>
            </w:tcBorders>
            <w:shd w:val="clear" w:color="auto" w:fill="auto"/>
            <w:noWrap/>
            <w:vAlign w:val="bottom"/>
            <w:hideMark/>
          </w:tcPr>
          <w:p w14:paraId="0FE966E0" w14:textId="436722C0"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0.058</w:t>
            </w:r>
          </w:p>
        </w:tc>
        <w:tc>
          <w:tcPr>
            <w:tcW w:w="1118" w:type="dxa"/>
            <w:tcBorders>
              <w:top w:val="nil"/>
              <w:left w:val="nil"/>
              <w:bottom w:val="nil"/>
              <w:right w:val="nil"/>
            </w:tcBorders>
            <w:shd w:val="clear" w:color="000000" w:fill="F2F2F2"/>
            <w:noWrap/>
            <w:vAlign w:val="bottom"/>
            <w:hideMark/>
          </w:tcPr>
          <w:p w14:paraId="081C539B" w14:textId="1739A849"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0.027</w:t>
            </w:r>
          </w:p>
        </w:tc>
        <w:tc>
          <w:tcPr>
            <w:tcW w:w="1124" w:type="dxa"/>
            <w:tcBorders>
              <w:top w:val="nil"/>
              <w:left w:val="nil"/>
              <w:bottom w:val="nil"/>
              <w:right w:val="single" w:sz="8" w:space="0" w:color="auto"/>
            </w:tcBorders>
            <w:shd w:val="clear" w:color="000000" w:fill="F2F2F2"/>
            <w:noWrap/>
            <w:vAlign w:val="bottom"/>
            <w:hideMark/>
          </w:tcPr>
          <w:p w14:paraId="41C00593" w14:textId="4A2C2E1D"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90%</w:t>
            </w:r>
          </w:p>
        </w:tc>
        <w:tc>
          <w:tcPr>
            <w:tcW w:w="638" w:type="dxa"/>
            <w:tcBorders>
              <w:top w:val="nil"/>
              <w:left w:val="nil"/>
              <w:bottom w:val="nil"/>
              <w:right w:val="nil"/>
            </w:tcBorders>
            <w:shd w:val="clear" w:color="auto" w:fill="auto"/>
            <w:noWrap/>
            <w:vAlign w:val="bottom"/>
            <w:hideMark/>
          </w:tcPr>
          <w:p w14:paraId="7EA2AEF1" w14:textId="186E061D"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0.060</w:t>
            </w:r>
          </w:p>
        </w:tc>
        <w:tc>
          <w:tcPr>
            <w:tcW w:w="1112" w:type="dxa"/>
            <w:tcBorders>
              <w:top w:val="nil"/>
              <w:left w:val="nil"/>
              <w:bottom w:val="nil"/>
              <w:right w:val="nil"/>
            </w:tcBorders>
            <w:shd w:val="clear" w:color="000000" w:fill="F2F2F2"/>
            <w:noWrap/>
            <w:vAlign w:val="bottom"/>
            <w:hideMark/>
          </w:tcPr>
          <w:p w14:paraId="421E4BE3" w14:textId="24351576"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0.030</w:t>
            </w:r>
          </w:p>
        </w:tc>
        <w:tc>
          <w:tcPr>
            <w:tcW w:w="1148" w:type="dxa"/>
            <w:tcBorders>
              <w:top w:val="nil"/>
              <w:left w:val="nil"/>
              <w:bottom w:val="nil"/>
              <w:right w:val="single" w:sz="8" w:space="0" w:color="auto"/>
            </w:tcBorders>
            <w:shd w:val="clear" w:color="000000" w:fill="F2F2F2"/>
            <w:noWrap/>
            <w:vAlign w:val="bottom"/>
            <w:hideMark/>
          </w:tcPr>
          <w:p w14:paraId="1F521284" w14:textId="73851CAD"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99%</w:t>
            </w:r>
          </w:p>
        </w:tc>
      </w:tr>
      <w:tr w:rsidR="004C5567" w:rsidRPr="000C3725" w14:paraId="59649EBB"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688694DC"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Comercial/industrial</w:t>
            </w:r>
          </w:p>
        </w:tc>
        <w:tc>
          <w:tcPr>
            <w:tcW w:w="912" w:type="dxa"/>
            <w:tcBorders>
              <w:top w:val="nil"/>
              <w:left w:val="nil"/>
              <w:bottom w:val="nil"/>
              <w:right w:val="single" w:sz="8" w:space="0" w:color="auto"/>
            </w:tcBorders>
            <w:shd w:val="clear" w:color="auto" w:fill="auto"/>
            <w:noWrap/>
            <w:vAlign w:val="bottom"/>
            <w:hideMark/>
          </w:tcPr>
          <w:p w14:paraId="0E09A0EE" w14:textId="3F97B2CC"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0.041</w:t>
            </w:r>
          </w:p>
        </w:tc>
        <w:tc>
          <w:tcPr>
            <w:tcW w:w="721" w:type="dxa"/>
            <w:tcBorders>
              <w:top w:val="nil"/>
              <w:left w:val="nil"/>
              <w:bottom w:val="nil"/>
              <w:right w:val="nil"/>
            </w:tcBorders>
            <w:shd w:val="clear" w:color="auto" w:fill="auto"/>
            <w:noWrap/>
            <w:vAlign w:val="bottom"/>
            <w:hideMark/>
          </w:tcPr>
          <w:p w14:paraId="226F783F" w14:textId="4D853670"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0.047</w:t>
            </w:r>
          </w:p>
        </w:tc>
        <w:tc>
          <w:tcPr>
            <w:tcW w:w="1080" w:type="dxa"/>
            <w:tcBorders>
              <w:top w:val="nil"/>
              <w:left w:val="nil"/>
              <w:bottom w:val="nil"/>
              <w:right w:val="nil"/>
            </w:tcBorders>
            <w:shd w:val="clear" w:color="000000" w:fill="F2F2F2"/>
            <w:noWrap/>
            <w:vAlign w:val="bottom"/>
            <w:hideMark/>
          </w:tcPr>
          <w:p w14:paraId="2964BBB1" w14:textId="4A7DA0E0"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0.006</w:t>
            </w:r>
          </w:p>
        </w:tc>
        <w:tc>
          <w:tcPr>
            <w:tcW w:w="1179" w:type="dxa"/>
            <w:tcBorders>
              <w:top w:val="nil"/>
              <w:left w:val="nil"/>
              <w:bottom w:val="nil"/>
              <w:right w:val="single" w:sz="8" w:space="0" w:color="auto"/>
            </w:tcBorders>
            <w:shd w:val="clear" w:color="000000" w:fill="F2F2F2"/>
            <w:noWrap/>
            <w:vAlign w:val="bottom"/>
            <w:hideMark/>
          </w:tcPr>
          <w:p w14:paraId="18812EA0" w14:textId="6DCF13C4"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14%</w:t>
            </w:r>
          </w:p>
        </w:tc>
        <w:tc>
          <w:tcPr>
            <w:tcW w:w="801" w:type="dxa"/>
            <w:tcBorders>
              <w:top w:val="nil"/>
              <w:left w:val="nil"/>
              <w:bottom w:val="nil"/>
              <w:right w:val="nil"/>
            </w:tcBorders>
            <w:shd w:val="clear" w:color="auto" w:fill="auto"/>
            <w:noWrap/>
            <w:vAlign w:val="bottom"/>
            <w:hideMark/>
          </w:tcPr>
          <w:p w14:paraId="2EE661E1" w14:textId="68C95D9F"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0.048</w:t>
            </w:r>
          </w:p>
        </w:tc>
        <w:tc>
          <w:tcPr>
            <w:tcW w:w="1118" w:type="dxa"/>
            <w:tcBorders>
              <w:top w:val="nil"/>
              <w:left w:val="nil"/>
              <w:bottom w:val="nil"/>
              <w:right w:val="nil"/>
            </w:tcBorders>
            <w:shd w:val="clear" w:color="000000" w:fill="F2F2F2"/>
            <w:noWrap/>
            <w:vAlign w:val="bottom"/>
            <w:hideMark/>
          </w:tcPr>
          <w:p w14:paraId="5745BF97" w14:textId="60BCC1AD"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0.006</w:t>
            </w:r>
          </w:p>
        </w:tc>
        <w:tc>
          <w:tcPr>
            <w:tcW w:w="1124" w:type="dxa"/>
            <w:tcBorders>
              <w:top w:val="nil"/>
              <w:left w:val="nil"/>
              <w:bottom w:val="nil"/>
              <w:right w:val="single" w:sz="8" w:space="0" w:color="auto"/>
            </w:tcBorders>
            <w:shd w:val="clear" w:color="000000" w:fill="F2F2F2"/>
            <w:noWrap/>
            <w:vAlign w:val="bottom"/>
            <w:hideMark/>
          </w:tcPr>
          <w:p w14:paraId="29D3EF4E" w14:textId="556AE7D1"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15%</w:t>
            </w:r>
          </w:p>
        </w:tc>
        <w:tc>
          <w:tcPr>
            <w:tcW w:w="638" w:type="dxa"/>
            <w:tcBorders>
              <w:top w:val="nil"/>
              <w:left w:val="nil"/>
              <w:bottom w:val="nil"/>
              <w:right w:val="nil"/>
            </w:tcBorders>
            <w:shd w:val="clear" w:color="auto" w:fill="auto"/>
            <w:noWrap/>
            <w:vAlign w:val="bottom"/>
            <w:hideMark/>
          </w:tcPr>
          <w:p w14:paraId="429048F2" w14:textId="7F3CC3AE"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0.048</w:t>
            </w:r>
          </w:p>
        </w:tc>
        <w:tc>
          <w:tcPr>
            <w:tcW w:w="1112" w:type="dxa"/>
            <w:tcBorders>
              <w:top w:val="nil"/>
              <w:left w:val="nil"/>
              <w:bottom w:val="nil"/>
              <w:right w:val="nil"/>
            </w:tcBorders>
            <w:shd w:val="clear" w:color="000000" w:fill="F2F2F2"/>
            <w:noWrap/>
            <w:vAlign w:val="bottom"/>
            <w:hideMark/>
          </w:tcPr>
          <w:p w14:paraId="344B3BF0" w14:textId="2BB995FD"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0.007</w:t>
            </w:r>
          </w:p>
        </w:tc>
        <w:tc>
          <w:tcPr>
            <w:tcW w:w="1148" w:type="dxa"/>
            <w:tcBorders>
              <w:top w:val="nil"/>
              <w:left w:val="nil"/>
              <w:bottom w:val="nil"/>
              <w:right w:val="single" w:sz="8" w:space="0" w:color="auto"/>
            </w:tcBorders>
            <w:shd w:val="clear" w:color="000000" w:fill="F2F2F2"/>
            <w:noWrap/>
            <w:vAlign w:val="bottom"/>
            <w:hideMark/>
          </w:tcPr>
          <w:p w14:paraId="45473FBA" w14:textId="33A14DEA"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17%</w:t>
            </w:r>
          </w:p>
        </w:tc>
      </w:tr>
      <w:tr w:rsidR="004C5567" w:rsidRPr="000C3725" w14:paraId="3FC17D9A"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042A55D0"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Vehículo de gas natural</w:t>
            </w:r>
          </w:p>
        </w:tc>
        <w:tc>
          <w:tcPr>
            <w:tcW w:w="912" w:type="dxa"/>
            <w:tcBorders>
              <w:top w:val="nil"/>
              <w:left w:val="nil"/>
              <w:bottom w:val="nil"/>
              <w:right w:val="single" w:sz="8" w:space="0" w:color="auto"/>
            </w:tcBorders>
            <w:shd w:val="clear" w:color="auto" w:fill="auto"/>
            <w:noWrap/>
            <w:vAlign w:val="bottom"/>
            <w:hideMark/>
          </w:tcPr>
          <w:p w14:paraId="672AB2EC" w14:textId="77777777" w:rsidR="00671EC3" w:rsidRPr="000C3725" w:rsidRDefault="001300E2" w:rsidP="00671EC3">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721" w:type="dxa"/>
            <w:tcBorders>
              <w:top w:val="nil"/>
              <w:left w:val="nil"/>
              <w:bottom w:val="nil"/>
              <w:right w:val="nil"/>
            </w:tcBorders>
            <w:shd w:val="clear" w:color="auto" w:fill="auto"/>
            <w:noWrap/>
            <w:vAlign w:val="bottom"/>
            <w:hideMark/>
          </w:tcPr>
          <w:p w14:paraId="6C1F07EF" w14:textId="77777777" w:rsidR="00671EC3" w:rsidRPr="000C3725" w:rsidRDefault="001300E2" w:rsidP="00671EC3">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080" w:type="dxa"/>
            <w:tcBorders>
              <w:top w:val="nil"/>
              <w:left w:val="nil"/>
              <w:bottom w:val="nil"/>
              <w:right w:val="nil"/>
            </w:tcBorders>
            <w:shd w:val="clear" w:color="000000" w:fill="F2F2F2"/>
            <w:noWrap/>
            <w:vAlign w:val="bottom"/>
            <w:hideMark/>
          </w:tcPr>
          <w:p w14:paraId="7D8053DB"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79" w:type="dxa"/>
            <w:tcBorders>
              <w:top w:val="nil"/>
              <w:left w:val="nil"/>
              <w:bottom w:val="nil"/>
              <w:right w:val="single" w:sz="8" w:space="0" w:color="auto"/>
            </w:tcBorders>
            <w:shd w:val="clear" w:color="000000" w:fill="F2F2F2"/>
            <w:noWrap/>
            <w:vAlign w:val="bottom"/>
            <w:hideMark/>
          </w:tcPr>
          <w:p w14:paraId="3F1DF876"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801" w:type="dxa"/>
            <w:tcBorders>
              <w:top w:val="nil"/>
              <w:left w:val="nil"/>
              <w:bottom w:val="nil"/>
              <w:right w:val="nil"/>
            </w:tcBorders>
            <w:shd w:val="clear" w:color="auto" w:fill="auto"/>
            <w:noWrap/>
            <w:vAlign w:val="bottom"/>
            <w:hideMark/>
          </w:tcPr>
          <w:p w14:paraId="7BD1A31A" w14:textId="77777777" w:rsidR="00671EC3" w:rsidRPr="000C3725" w:rsidRDefault="001300E2" w:rsidP="0077637A">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118" w:type="dxa"/>
            <w:tcBorders>
              <w:top w:val="nil"/>
              <w:left w:val="nil"/>
              <w:bottom w:val="nil"/>
              <w:right w:val="nil"/>
            </w:tcBorders>
            <w:shd w:val="clear" w:color="000000" w:fill="F2F2F2"/>
            <w:noWrap/>
            <w:vAlign w:val="bottom"/>
            <w:hideMark/>
          </w:tcPr>
          <w:p w14:paraId="346B0D4A"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24" w:type="dxa"/>
            <w:tcBorders>
              <w:top w:val="nil"/>
              <w:left w:val="nil"/>
              <w:bottom w:val="nil"/>
              <w:right w:val="single" w:sz="8" w:space="0" w:color="auto"/>
            </w:tcBorders>
            <w:shd w:val="clear" w:color="000000" w:fill="F2F2F2"/>
            <w:noWrap/>
            <w:vAlign w:val="bottom"/>
            <w:hideMark/>
          </w:tcPr>
          <w:p w14:paraId="09E998A4"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638" w:type="dxa"/>
            <w:tcBorders>
              <w:top w:val="nil"/>
              <w:left w:val="nil"/>
              <w:bottom w:val="nil"/>
              <w:right w:val="nil"/>
            </w:tcBorders>
            <w:shd w:val="clear" w:color="auto" w:fill="auto"/>
            <w:noWrap/>
            <w:vAlign w:val="bottom"/>
            <w:hideMark/>
          </w:tcPr>
          <w:p w14:paraId="61918D5D" w14:textId="77777777" w:rsidR="00671EC3" w:rsidRPr="000C3725" w:rsidRDefault="001300E2" w:rsidP="0077637A">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112" w:type="dxa"/>
            <w:tcBorders>
              <w:top w:val="nil"/>
              <w:left w:val="nil"/>
              <w:bottom w:val="nil"/>
              <w:right w:val="nil"/>
            </w:tcBorders>
            <w:shd w:val="clear" w:color="000000" w:fill="F2F2F2"/>
            <w:noWrap/>
            <w:vAlign w:val="bottom"/>
            <w:hideMark/>
          </w:tcPr>
          <w:p w14:paraId="27E9150F"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48" w:type="dxa"/>
            <w:tcBorders>
              <w:top w:val="nil"/>
              <w:left w:val="nil"/>
              <w:bottom w:val="nil"/>
              <w:right w:val="single" w:sz="8" w:space="0" w:color="auto"/>
            </w:tcBorders>
            <w:shd w:val="clear" w:color="000000" w:fill="F2F2F2"/>
            <w:noWrap/>
            <w:vAlign w:val="bottom"/>
            <w:hideMark/>
          </w:tcPr>
          <w:p w14:paraId="33D9A5FC"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r>
      <w:tr w:rsidR="004C5567" w:rsidRPr="000C3725" w14:paraId="2F165EDB"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7CFC5A9A" w14:textId="77777777" w:rsidR="00671EC3" w:rsidRPr="000C3725" w:rsidRDefault="001300E2" w:rsidP="00671EC3">
            <w:pPr>
              <w:spacing w:line="240" w:lineRule="auto"/>
              <w:ind w:left="0" w:firstLine="0"/>
              <w:rPr>
                <w:rFonts w:ascii="Calibri" w:hAnsi="Calibri" w:cs="Calibri"/>
                <w:b/>
                <w:bCs/>
                <w:sz w:val="22"/>
                <w:lang w:val="es-ES"/>
              </w:rPr>
            </w:pPr>
            <w:r w:rsidRPr="000C3725">
              <w:rPr>
                <w:rFonts w:ascii="Calibri" w:eastAsia="Calibri" w:hAnsi="Calibri" w:cs="Calibri"/>
                <w:b/>
                <w:bCs/>
                <w:sz w:val="22"/>
                <w:lang w:val="es-ES"/>
              </w:rPr>
              <w:t>No básico</w:t>
            </w:r>
          </w:p>
        </w:tc>
        <w:tc>
          <w:tcPr>
            <w:tcW w:w="912" w:type="dxa"/>
            <w:tcBorders>
              <w:top w:val="nil"/>
              <w:left w:val="nil"/>
              <w:bottom w:val="nil"/>
              <w:right w:val="single" w:sz="8" w:space="0" w:color="auto"/>
            </w:tcBorders>
            <w:shd w:val="clear" w:color="auto" w:fill="auto"/>
            <w:noWrap/>
            <w:vAlign w:val="bottom"/>
            <w:hideMark/>
          </w:tcPr>
          <w:p w14:paraId="782CC818"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21" w:type="dxa"/>
            <w:tcBorders>
              <w:top w:val="nil"/>
              <w:left w:val="nil"/>
              <w:bottom w:val="nil"/>
              <w:right w:val="nil"/>
            </w:tcBorders>
            <w:shd w:val="clear" w:color="auto" w:fill="auto"/>
            <w:noWrap/>
            <w:vAlign w:val="bottom"/>
            <w:hideMark/>
          </w:tcPr>
          <w:p w14:paraId="69052E30"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080" w:type="dxa"/>
            <w:tcBorders>
              <w:top w:val="nil"/>
              <w:left w:val="nil"/>
              <w:bottom w:val="nil"/>
              <w:right w:val="nil"/>
            </w:tcBorders>
            <w:shd w:val="clear" w:color="auto" w:fill="auto"/>
            <w:noWrap/>
            <w:vAlign w:val="bottom"/>
            <w:hideMark/>
          </w:tcPr>
          <w:p w14:paraId="06C9CFD1" w14:textId="77777777" w:rsidR="00671EC3" w:rsidRPr="000C3725" w:rsidRDefault="00671EC3" w:rsidP="00671EC3">
            <w:pPr>
              <w:spacing w:line="240" w:lineRule="auto"/>
              <w:ind w:left="0" w:firstLine="0"/>
              <w:rPr>
                <w:rFonts w:ascii="Calibri" w:hAnsi="Calibri" w:cs="Calibri"/>
                <w:sz w:val="22"/>
                <w:lang w:val="es-ES"/>
              </w:rPr>
            </w:pPr>
          </w:p>
        </w:tc>
        <w:tc>
          <w:tcPr>
            <w:tcW w:w="1179" w:type="dxa"/>
            <w:tcBorders>
              <w:top w:val="nil"/>
              <w:left w:val="nil"/>
              <w:bottom w:val="nil"/>
              <w:right w:val="single" w:sz="8" w:space="0" w:color="auto"/>
            </w:tcBorders>
            <w:shd w:val="clear" w:color="auto" w:fill="auto"/>
            <w:noWrap/>
            <w:vAlign w:val="bottom"/>
            <w:hideMark/>
          </w:tcPr>
          <w:p w14:paraId="07363961"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801" w:type="dxa"/>
            <w:tcBorders>
              <w:top w:val="nil"/>
              <w:left w:val="nil"/>
              <w:bottom w:val="nil"/>
              <w:right w:val="nil"/>
            </w:tcBorders>
            <w:shd w:val="clear" w:color="auto" w:fill="auto"/>
            <w:noWrap/>
            <w:vAlign w:val="bottom"/>
            <w:hideMark/>
          </w:tcPr>
          <w:p w14:paraId="4643F769"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8" w:type="dxa"/>
            <w:tcBorders>
              <w:top w:val="nil"/>
              <w:left w:val="nil"/>
              <w:bottom w:val="nil"/>
              <w:right w:val="nil"/>
            </w:tcBorders>
            <w:shd w:val="clear" w:color="auto" w:fill="auto"/>
            <w:noWrap/>
            <w:vAlign w:val="bottom"/>
            <w:hideMark/>
          </w:tcPr>
          <w:p w14:paraId="38774153" w14:textId="77777777" w:rsidR="00671EC3" w:rsidRPr="000C3725" w:rsidRDefault="00671EC3" w:rsidP="00671EC3">
            <w:pPr>
              <w:spacing w:line="240" w:lineRule="auto"/>
              <w:ind w:left="0" w:firstLine="0"/>
              <w:rPr>
                <w:rFonts w:ascii="Calibri" w:hAnsi="Calibri" w:cs="Calibri"/>
                <w:sz w:val="22"/>
                <w:lang w:val="es-ES"/>
              </w:rPr>
            </w:pPr>
          </w:p>
        </w:tc>
        <w:tc>
          <w:tcPr>
            <w:tcW w:w="1124" w:type="dxa"/>
            <w:tcBorders>
              <w:top w:val="nil"/>
              <w:left w:val="nil"/>
              <w:bottom w:val="nil"/>
              <w:right w:val="single" w:sz="8" w:space="0" w:color="auto"/>
            </w:tcBorders>
            <w:shd w:val="clear" w:color="auto" w:fill="auto"/>
            <w:noWrap/>
            <w:vAlign w:val="bottom"/>
            <w:hideMark/>
          </w:tcPr>
          <w:p w14:paraId="5211E03F"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638" w:type="dxa"/>
            <w:tcBorders>
              <w:top w:val="nil"/>
              <w:left w:val="nil"/>
              <w:bottom w:val="nil"/>
              <w:right w:val="nil"/>
            </w:tcBorders>
            <w:shd w:val="clear" w:color="auto" w:fill="auto"/>
            <w:noWrap/>
            <w:vAlign w:val="bottom"/>
            <w:hideMark/>
          </w:tcPr>
          <w:p w14:paraId="12D4BB96"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2" w:type="dxa"/>
            <w:tcBorders>
              <w:top w:val="nil"/>
              <w:left w:val="nil"/>
              <w:bottom w:val="nil"/>
              <w:right w:val="nil"/>
            </w:tcBorders>
            <w:shd w:val="clear" w:color="auto" w:fill="auto"/>
            <w:noWrap/>
            <w:vAlign w:val="bottom"/>
            <w:hideMark/>
          </w:tcPr>
          <w:p w14:paraId="062D3626" w14:textId="77777777" w:rsidR="00671EC3" w:rsidRPr="000C3725" w:rsidRDefault="00671EC3" w:rsidP="00671EC3">
            <w:pPr>
              <w:spacing w:line="240" w:lineRule="auto"/>
              <w:ind w:left="0" w:firstLine="0"/>
              <w:rPr>
                <w:rFonts w:ascii="Calibri" w:hAnsi="Calibri" w:cs="Calibri"/>
                <w:sz w:val="22"/>
                <w:lang w:val="es-ES"/>
              </w:rPr>
            </w:pPr>
          </w:p>
        </w:tc>
        <w:tc>
          <w:tcPr>
            <w:tcW w:w="1148" w:type="dxa"/>
            <w:tcBorders>
              <w:top w:val="nil"/>
              <w:left w:val="nil"/>
              <w:bottom w:val="nil"/>
              <w:right w:val="single" w:sz="8" w:space="0" w:color="auto"/>
            </w:tcBorders>
            <w:shd w:val="clear" w:color="auto" w:fill="auto"/>
            <w:noWrap/>
            <w:vAlign w:val="bottom"/>
            <w:hideMark/>
          </w:tcPr>
          <w:p w14:paraId="0F82FC51"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r>
      <w:tr w:rsidR="004C5567" w:rsidRPr="000C3725" w14:paraId="2E7A9174" w14:textId="77777777" w:rsidTr="00A660C7">
        <w:trPr>
          <w:trHeight w:val="253"/>
          <w:jc w:val="center"/>
        </w:trPr>
        <w:tc>
          <w:tcPr>
            <w:tcW w:w="2237" w:type="dxa"/>
            <w:tcBorders>
              <w:top w:val="nil"/>
              <w:left w:val="single" w:sz="8" w:space="0" w:color="auto"/>
              <w:bottom w:val="single" w:sz="8" w:space="0" w:color="auto"/>
              <w:right w:val="single" w:sz="8" w:space="0" w:color="auto"/>
            </w:tcBorders>
            <w:shd w:val="clear" w:color="auto" w:fill="auto"/>
            <w:noWrap/>
            <w:vAlign w:val="bottom"/>
            <w:hideMark/>
          </w:tcPr>
          <w:p w14:paraId="0841D094"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Comercial/industrial</w:t>
            </w:r>
          </w:p>
        </w:tc>
        <w:tc>
          <w:tcPr>
            <w:tcW w:w="912" w:type="dxa"/>
            <w:tcBorders>
              <w:top w:val="nil"/>
              <w:left w:val="nil"/>
              <w:bottom w:val="single" w:sz="8" w:space="0" w:color="auto"/>
              <w:right w:val="single" w:sz="8" w:space="0" w:color="auto"/>
            </w:tcBorders>
            <w:shd w:val="clear" w:color="auto" w:fill="auto"/>
            <w:noWrap/>
            <w:vAlign w:val="bottom"/>
            <w:hideMark/>
          </w:tcPr>
          <w:p w14:paraId="5FEB6926" w14:textId="77777777" w:rsidR="00671EC3" w:rsidRPr="000C3725" w:rsidRDefault="001300E2" w:rsidP="00671EC3">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721" w:type="dxa"/>
            <w:tcBorders>
              <w:top w:val="nil"/>
              <w:left w:val="nil"/>
              <w:bottom w:val="single" w:sz="8" w:space="0" w:color="auto"/>
              <w:right w:val="nil"/>
            </w:tcBorders>
            <w:shd w:val="clear" w:color="auto" w:fill="auto"/>
            <w:noWrap/>
            <w:vAlign w:val="bottom"/>
            <w:hideMark/>
          </w:tcPr>
          <w:p w14:paraId="652DB729" w14:textId="77777777" w:rsidR="00671EC3" w:rsidRPr="000C3725" w:rsidRDefault="001300E2" w:rsidP="00671EC3">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080" w:type="dxa"/>
            <w:tcBorders>
              <w:top w:val="nil"/>
              <w:left w:val="nil"/>
              <w:bottom w:val="single" w:sz="8" w:space="0" w:color="auto"/>
              <w:right w:val="nil"/>
            </w:tcBorders>
            <w:shd w:val="clear" w:color="000000" w:fill="F2F2F2"/>
            <w:noWrap/>
            <w:vAlign w:val="bottom"/>
            <w:hideMark/>
          </w:tcPr>
          <w:p w14:paraId="25D8905D"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79" w:type="dxa"/>
            <w:tcBorders>
              <w:top w:val="nil"/>
              <w:left w:val="nil"/>
              <w:bottom w:val="single" w:sz="8" w:space="0" w:color="auto"/>
              <w:right w:val="single" w:sz="8" w:space="0" w:color="auto"/>
            </w:tcBorders>
            <w:shd w:val="clear" w:color="000000" w:fill="F2F2F2"/>
            <w:noWrap/>
            <w:vAlign w:val="bottom"/>
            <w:hideMark/>
          </w:tcPr>
          <w:p w14:paraId="00270BEB"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801" w:type="dxa"/>
            <w:tcBorders>
              <w:top w:val="nil"/>
              <w:left w:val="nil"/>
              <w:bottom w:val="single" w:sz="8" w:space="0" w:color="auto"/>
              <w:right w:val="nil"/>
            </w:tcBorders>
            <w:shd w:val="clear" w:color="auto" w:fill="auto"/>
            <w:noWrap/>
            <w:vAlign w:val="bottom"/>
            <w:hideMark/>
          </w:tcPr>
          <w:p w14:paraId="7500D876" w14:textId="77777777" w:rsidR="00671EC3" w:rsidRPr="000C3725" w:rsidRDefault="001300E2" w:rsidP="00671EC3">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118" w:type="dxa"/>
            <w:tcBorders>
              <w:top w:val="nil"/>
              <w:left w:val="nil"/>
              <w:bottom w:val="single" w:sz="8" w:space="0" w:color="auto"/>
              <w:right w:val="nil"/>
            </w:tcBorders>
            <w:shd w:val="clear" w:color="000000" w:fill="F2F2F2"/>
            <w:noWrap/>
            <w:vAlign w:val="bottom"/>
            <w:hideMark/>
          </w:tcPr>
          <w:p w14:paraId="3C7D1982"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24" w:type="dxa"/>
            <w:tcBorders>
              <w:top w:val="nil"/>
              <w:left w:val="nil"/>
              <w:bottom w:val="single" w:sz="8" w:space="0" w:color="auto"/>
              <w:right w:val="single" w:sz="8" w:space="0" w:color="auto"/>
            </w:tcBorders>
            <w:shd w:val="clear" w:color="000000" w:fill="F2F2F2"/>
            <w:noWrap/>
            <w:vAlign w:val="bottom"/>
            <w:hideMark/>
          </w:tcPr>
          <w:p w14:paraId="26487502"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638" w:type="dxa"/>
            <w:tcBorders>
              <w:top w:val="nil"/>
              <w:left w:val="nil"/>
              <w:bottom w:val="single" w:sz="8" w:space="0" w:color="auto"/>
              <w:right w:val="nil"/>
            </w:tcBorders>
            <w:shd w:val="clear" w:color="auto" w:fill="auto"/>
            <w:noWrap/>
            <w:vAlign w:val="bottom"/>
            <w:hideMark/>
          </w:tcPr>
          <w:p w14:paraId="44BD8CF7" w14:textId="77777777" w:rsidR="00671EC3" w:rsidRPr="000C3725" w:rsidRDefault="001300E2" w:rsidP="00671EC3">
            <w:pPr>
              <w:spacing w:line="240" w:lineRule="auto"/>
              <w:ind w:left="0" w:firstLine="0"/>
              <w:jc w:val="center"/>
              <w:rPr>
                <w:rFonts w:ascii="Calibri" w:hAnsi="Calibri" w:cs="Calibri"/>
                <w:sz w:val="22"/>
                <w:lang w:val="es-ES"/>
              </w:rPr>
            </w:pPr>
            <w:r w:rsidRPr="000C3725">
              <w:rPr>
                <w:rFonts w:ascii="Calibri" w:eastAsia="Calibri" w:hAnsi="Calibri" w:cs="Calibri"/>
                <w:sz w:val="22"/>
                <w:lang w:val="es-ES"/>
              </w:rPr>
              <w:t>N/A</w:t>
            </w:r>
          </w:p>
        </w:tc>
        <w:tc>
          <w:tcPr>
            <w:tcW w:w="1112" w:type="dxa"/>
            <w:tcBorders>
              <w:top w:val="nil"/>
              <w:left w:val="nil"/>
              <w:bottom w:val="single" w:sz="8" w:space="0" w:color="auto"/>
              <w:right w:val="nil"/>
            </w:tcBorders>
            <w:shd w:val="clear" w:color="000000" w:fill="F2F2F2"/>
            <w:noWrap/>
            <w:vAlign w:val="bottom"/>
            <w:hideMark/>
          </w:tcPr>
          <w:p w14:paraId="36D5C542"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c>
          <w:tcPr>
            <w:tcW w:w="1148" w:type="dxa"/>
            <w:tcBorders>
              <w:top w:val="nil"/>
              <w:left w:val="nil"/>
              <w:bottom w:val="single" w:sz="8" w:space="0" w:color="auto"/>
              <w:right w:val="single" w:sz="8" w:space="0" w:color="auto"/>
            </w:tcBorders>
            <w:shd w:val="clear" w:color="000000" w:fill="F2F2F2"/>
            <w:noWrap/>
            <w:vAlign w:val="bottom"/>
            <w:hideMark/>
          </w:tcPr>
          <w:p w14:paraId="41FD5389" w14:textId="77777777" w:rsidR="00671EC3" w:rsidRPr="000C3725" w:rsidRDefault="001300E2" w:rsidP="0077637A">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N/A</w:t>
            </w:r>
          </w:p>
        </w:tc>
      </w:tr>
      <w:tr w:rsidR="004C5567" w:rsidRPr="000C3725" w14:paraId="1499F331" w14:textId="77777777" w:rsidTr="00A660C7">
        <w:trPr>
          <w:trHeight w:val="241"/>
          <w:jc w:val="center"/>
        </w:trPr>
        <w:tc>
          <w:tcPr>
            <w:tcW w:w="2237" w:type="dxa"/>
            <w:tcBorders>
              <w:top w:val="nil"/>
              <w:left w:val="nil"/>
              <w:bottom w:val="nil"/>
              <w:right w:val="nil"/>
            </w:tcBorders>
            <w:shd w:val="clear" w:color="auto" w:fill="auto"/>
            <w:noWrap/>
            <w:vAlign w:val="bottom"/>
            <w:hideMark/>
          </w:tcPr>
          <w:p w14:paraId="2F2ACB16" w14:textId="77777777" w:rsidR="00671EC3" w:rsidRPr="000C3725" w:rsidRDefault="00671EC3" w:rsidP="00671EC3">
            <w:pPr>
              <w:spacing w:line="240" w:lineRule="auto"/>
              <w:ind w:left="0" w:firstLine="0"/>
              <w:jc w:val="center"/>
              <w:rPr>
                <w:rFonts w:ascii="Calibri" w:hAnsi="Calibri" w:cs="Calibri"/>
                <w:sz w:val="22"/>
                <w:lang w:val="es-ES"/>
              </w:rPr>
            </w:pPr>
          </w:p>
        </w:tc>
        <w:tc>
          <w:tcPr>
            <w:tcW w:w="912" w:type="dxa"/>
            <w:tcBorders>
              <w:top w:val="nil"/>
              <w:left w:val="nil"/>
              <w:bottom w:val="nil"/>
              <w:right w:val="nil"/>
            </w:tcBorders>
            <w:shd w:val="clear" w:color="auto" w:fill="auto"/>
            <w:noWrap/>
            <w:vAlign w:val="bottom"/>
            <w:hideMark/>
          </w:tcPr>
          <w:p w14:paraId="17BDCA76" w14:textId="77777777" w:rsidR="00671EC3" w:rsidRPr="000C3725" w:rsidRDefault="00671EC3" w:rsidP="00671EC3">
            <w:pPr>
              <w:spacing w:line="240" w:lineRule="auto"/>
              <w:ind w:left="0" w:firstLine="0"/>
              <w:rPr>
                <w:color w:val="auto"/>
                <w:sz w:val="20"/>
                <w:szCs w:val="20"/>
                <w:lang w:val="es-ES"/>
              </w:rPr>
            </w:pPr>
          </w:p>
        </w:tc>
        <w:tc>
          <w:tcPr>
            <w:tcW w:w="721" w:type="dxa"/>
            <w:tcBorders>
              <w:top w:val="nil"/>
              <w:left w:val="nil"/>
              <w:bottom w:val="nil"/>
              <w:right w:val="nil"/>
            </w:tcBorders>
            <w:shd w:val="clear" w:color="auto" w:fill="auto"/>
            <w:noWrap/>
            <w:vAlign w:val="bottom"/>
            <w:hideMark/>
          </w:tcPr>
          <w:p w14:paraId="670CBE92" w14:textId="77777777" w:rsidR="00671EC3" w:rsidRPr="000C3725" w:rsidRDefault="00671EC3" w:rsidP="00671EC3">
            <w:pPr>
              <w:spacing w:line="240" w:lineRule="auto"/>
              <w:ind w:left="0" w:firstLine="0"/>
              <w:rPr>
                <w:color w:val="auto"/>
                <w:sz w:val="20"/>
                <w:szCs w:val="20"/>
                <w:lang w:val="es-ES"/>
              </w:rPr>
            </w:pPr>
          </w:p>
        </w:tc>
        <w:tc>
          <w:tcPr>
            <w:tcW w:w="1080" w:type="dxa"/>
            <w:tcBorders>
              <w:top w:val="nil"/>
              <w:left w:val="nil"/>
              <w:bottom w:val="nil"/>
              <w:right w:val="nil"/>
            </w:tcBorders>
            <w:shd w:val="clear" w:color="auto" w:fill="auto"/>
            <w:noWrap/>
            <w:vAlign w:val="bottom"/>
            <w:hideMark/>
          </w:tcPr>
          <w:p w14:paraId="6EF7DF99" w14:textId="77777777" w:rsidR="00671EC3" w:rsidRPr="000C3725" w:rsidRDefault="00671EC3" w:rsidP="00671EC3">
            <w:pPr>
              <w:spacing w:line="240" w:lineRule="auto"/>
              <w:ind w:left="0" w:firstLine="0"/>
              <w:rPr>
                <w:color w:val="auto"/>
                <w:sz w:val="20"/>
                <w:szCs w:val="20"/>
                <w:lang w:val="es-ES"/>
              </w:rPr>
            </w:pPr>
          </w:p>
        </w:tc>
        <w:tc>
          <w:tcPr>
            <w:tcW w:w="1179" w:type="dxa"/>
            <w:tcBorders>
              <w:top w:val="nil"/>
              <w:left w:val="nil"/>
              <w:bottom w:val="nil"/>
              <w:right w:val="nil"/>
            </w:tcBorders>
            <w:shd w:val="clear" w:color="auto" w:fill="auto"/>
            <w:noWrap/>
            <w:vAlign w:val="bottom"/>
            <w:hideMark/>
          </w:tcPr>
          <w:p w14:paraId="3649D463" w14:textId="77777777" w:rsidR="00671EC3" w:rsidRPr="000C3725" w:rsidRDefault="00671EC3" w:rsidP="00671EC3">
            <w:pPr>
              <w:spacing w:line="240" w:lineRule="auto"/>
              <w:ind w:left="0" w:firstLine="0"/>
              <w:rPr>
                <w:color w:val="auto"/>
                <w:sz w:val="20"/>
                <w:szCs w:val="20"/>
                <w:lang w:val="es-ES"/>
              </w:rPr>
            </w:pPr>
          </w:p>
        </w:tc>
        <w:tc>
          <w:tcPr>
            <w:tcW w:w="801" w:type="dxa"/>
            <w:tcBorders>
              <w:top w:val="nil"/>
              <w:left w:val="nil"/>
              <w:bottom w:val="nil"/>
              <w:right w:val="nil"/>
            </w:tcBorders>
            <w:shd w:val="clear" w:color="auto" w:fill="auto"/>
            <w:noWrap/>
            <w:vAlign w:val="bottom"/>
            <w:hideMark/>
          </w:tcPr>
          <w:p w14:paraId="4965B1B5" w14:textId="77777777" w:rsidR="00671EC3" w:rsidRPr="000C3725" w:rsidRDefault="00671EC3" w:rsidP="00671EC3">
            <w:pPr>
              <w:spacing w:line="240" w:lineRule="auto"/>
              <w:ind w:left="0" w:firstLine="0"/>
              <w:rPr>
                <w:color w:val="auto"/>
                <w:sz w:val="20"/>
                <w:szCs w:val="20"/>
                <w:lang w:val="es-ES"/>
              </w:rPr>
            </w:pPr>
          </w:p>
        </w:tc>
        <w:tc>
          <w:tcPr>
            <w:tcW w:w="1118" w:type="dxa"/>
            <w:tcBorders>
              <w:top w:val="nil"/>
              <w:left w:val="nil"/>
              <w:bottom w:val="nil"/>
              <w:right w:val="nil"/>
            </w:tcBorders>
            <w:shd w:val="clear" w:color="auto" w:fill="auto"/>
            <w:noWrap/>
            <w:vAlign w:val="bottom"/>
            <w:hideMark/>
          </w:tcPr>
          <w:p w14:paraId="5D5F3B21" w14:textId="77777777" w:rsidR="00671EC3" w:rsidRPr="000C3725" w:rsidRDefault="00671EC3" w:rsidP="00671EC3">
            <w:pPr>
              <w:spacing w:line="240" w:lineRule="auto"/>
              <w:ind w:left="0" w:firstLine="0"/>
              <w:rPr>
                <w:color w:val="auto"/>
                <w:sz w:val="20"/>
                <w:szCs w:val="20"/>
                <w:lang w:val="es-ES"/>
              </w:rPr>
            </w:pPr>
          </w:p>
        </w:tc>
        <w:tc>
          <w:tcPr>
            <w:tcW w:w="1124" w:type="dxa"/>
            <w:tcBorders>
              <w:top w:val="nil"/>
              <w:left w:val="nil"/>
              <w:bottom w:val="nil"/>
              <w:right w:val="nil"/>
            </w:tcBorders>
            <w:shd w:val="clear" w:color="auto" w:fill="auto"/>
            <w:noWrap/>
            <w:vAlign w:val="bottom"/>
            <w:hideMark/>
          </w:tcPr>
          <w:p w14:paraId="296C3AAE" w14:textId="77777777" w:rsidR="00671EC3" w:rsidRPr="000C3725" w:rsidRDefault="00671EC3" w:rsidP="00671EC3">
            <w:pPr>
              <w:spacing w:line="240" w:lineRule="auto"/>
              <w:ind w:left="0" w:firstLine="0"/>
              <w:rPr>
                <w:color w:val="auto"/>
                <w:sz w:val="20"/>
                <w:szCs w:val="20"/>
                <w:lang w:val="es-ES"/>
              </w:rPr>
            </w:pPr>
          </w:p>
        </w:tc>
        <w:tc>
          <w:tcPr>
            <w:tcW w:w="638" w:type="dxa"/>
            <w:tcBorders>
              <w:top w:val="nil"/>
              <w:left w:val="nil"/>
              <w:bottom w:val="nil"/>
              <w:right w:val="nil"/>
            </w:tcBorders>
            <w:shd w:val="clear" w:color="auto" w:fill="auto"/>
            <w:noWrap/>
            <w:vAlign w:val="bottom"/>
            <w:hideMark/>
          </w:tcPr>
          <w:p w14:paraId="3813E8F2" w14:textId="77777777" w:rsidR="00671EC3" w:rsidRPr="000C3725" w:rsidRDefault="00671EC3" w:rsidP="00671EC3">
            <w:pPr>
              <w:spacing w:line="240" w:lineRule="auto"/>
              <w:ind w:left="0" w:firstLine="0"/>
              <w:rPr>
                <w:color w:val="auto"/>
                <w:sz w:val="20"/>
                <w:szCs w:val="20"/>
                <w:lang w:val="es-ES"/>
              </w:rPr>
            </w:pPr>
          </w:p>
        </w:tc>
        <w:tc>
          <w:tcPr>
            <w:tcW w:w="1112" w:type="dxa"/>
            <w:tcBorders>
              <w:top w:val="nil"/>
              <w:left w:val="nil"/>
              <w:bottom w:val="nil"/>
              <w:right w:val="nil"/>
            </w:tcBorders>
            <w:shd w:val="clear" w:color="auto" w:fill="auto"/>
            <w:noWrap/>
            <w:vAlign w:val="bottom"/>
            <w:hideMark/>
          </w:tcPr>
          <w:p w14:paraId="6EDC6D8B" w14:textId="77777777" w:rsidR="00671EC3" w:rsidRPr="000C3725" w:rsidRDefault="00671EC3" w:rsidP="00671EC3">
            <w:pPr>
              <w:spacing w:line="240" w:lineRule="auto"/>
              <w:ind w:left="0" w:firstLine="0"/>
              <w:rPr>
                <w:color w:val="auto"/>
                <w:sz w:val="20"/>
                <w:szCs w:val="20"/>
                <w:lang w:val="es-ES"/>
              </w:rPr>
            </w:pPr>
          </w:p>
        </w:tc>
        <w:tc>
          <w:tcPr>
            <w:tcW w:w="1148" w:type="dxa"/>
            <w:tcBorders>
              <w:top w:val="nil"/>
              <w:left w:val="nil"/>
              <w:bottom w:val="nil"/>
              <w:right w:val="nil"/>
            </w:tcBorders>
            <w:shd w:val="clear" w:color="auto" w:fill="auto"/>
            <w:noWrap/>
            <w:vAlign w:val="bottom"/>
            <w:hideMark/>
          </w:tcPr>
          <w:p w14:paraId="19636157" w14:textId="77777777" w:rsidR="00671EC3" w:rsidRPr="000C3725" w:rsidRDefault="00671EC3" w:rsidP="00671EC3">
            <w:pPr>
              <w:spacing w:line="240" w:lineRule="auto"/>
              <w:ind w:left="0" w:firstLine="0"/>
              <w:rPr>
                <w:color w:val="auto"/>
                <w:sz w:val="20"/>
                <w:szCs w:val="20"/>
                <w:lang w:val="es-ES"/>
              </w:rPr>
            </w:pPr>
          </w:p>
        </w:tc>
      </w:tr>
      <w:tr w:rsidR="004C5567" w:rsidRPr="000C3725" w14:paraId="0DB85A6D" w14:textId="77777777" w:rsidTr="00D30424">
        <w:trPr>
          <w:trHeight w:val="241"/>
          <w:jc w:val="center"/>
        </w:trPr>
        <w:tc>
          <w:tcPr>
            <w:tcW w:w="12070" w:type="dxa"/>
            <w:gridSpan w:val="11"/>
            <w:tcBorders>
              <w:top w:val="nil"/>
              <w:left w:val="nil"/>
              <w:bottom w:val="dotted" w:sz="4" w:space="0" w:color="auto"/>
              <w:right w:val="nil"/>
            </w:tcBorders>
            <w:shd w:val="clear" w:color="auto" w:fill="auto"/>
            <w:noWrap/>
            <w:vAlign w:val="bottom"/>
            <w:hideMark/>
          </w:tcPr>
          <w:p w14:paraId="71135532"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Clientes que no participan en CARE</w:t>
            </w:r>
          </w:p>
        </w:tc>
      </w:tr>
      <w:tr w:rsidR="004C5567" w:rsidRPr="000C3725" w14:paraId="40EC7604" w14:textId="77777777" w:rsidTr="00A660C7">
        <w:trPr>
          <w:trHeight w:val="253"/>
          <w:jc w:val="center"/>
        </w:trPr>
        <w:tc>
          <w:tcPr>
            <w:tcW w:w="2237" w:type="dxa"/>
            <w:tcBorders>
              <w:top w:val="nil"/>
              <w:left w:val="nil"/>
              <w:bottom w:val="nil"/>
              <w:right w:val="nil"/>
            </w:tcBorders>
            <w:shd w:val="clear" w:color="auto" w:fill="auto"/>
            <w:noWrap/>
            <w:vAlign w:val="bottom"/>
            <w:hideMark/>
          </w:tcPr>
          <w:p w14:paraId="7471B36E" w14:textId="77777777" w:rsidR="00671EC3" w:rsidRPr="000C3725" w:rsidRDefault="00671EC3" w:rsidP="00671EC3">
            <w:pPr>
              <w:spacing w:line="240" w:lineRule="auto"/>
              <w:ind w:left="0" w:firstLine="0"/>
              <w:jc w:val="center"/>
              <w:rPr>
                <w:rFonts w:ascii="Calibri" w:hAnsi="Calibri" w:cs="Calibri"/>
                <w:b/>
                <w:bCs/>
                <w:sz w:val="22"/>
                <w:lang w:val="es-ES"/>
              </w:rPr>
            </w:pPr>
          </w:p>
        </w:tc>
        <w:tc>
          <w:tcPr>
            <w:tcW w:w="912" w:type="dxa"/>
            <w:tcBorders>
              <w:top w:val="nil"/>
              <w:left w:val="nil"/>
              <w:bottom w:val="nil"/>
              <w:right w:val="nil"/>
            </w:tcBorders>
            <w:shd w:val="clear" w:color="auto" w:fill="auto"/>
            <w:noWrap/>
            <w:vAlign w:val="bottom"/>
            <w:hideMark/>
          </w:tcPr>
          <w:p w14:paraId="48FD66C4"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(a)</w:t>
            </w:r>
          </w:p>
        </w:tc>
        <w:tc>
          <w:tcPr>
            <w:tcW w:w="721" w:type="dxa"/>
            <w:tcBorders>
              <w:top w:val="nil"/>
              <w:left w:val="nil"/>
              <w:bottom w:val="nil"/>
              <w:right w:val="nil"/>
            </w:tcBorders>
            <w:shd w:val="clear" w:color="auto" w:fill="auto"/>
            <w:noWrap/>
            <w:vAlign w:val="bottom"/>
            <w:hideMark/>
          </w:tcPr>
          <w:p w14:paraId="3C5C44F2"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(b)</w:t>
            </w:r>
          </w:p>
        </w:tc>
        <w:tc>
          <w:tcPr>
            <w:tcW w:w="1080" w:type="dxa"/>
            <w:tcBorders>
              <w:top w:val="nil"/>
              <w:left w:val="nil"/>
              <w:bottom w:val="nil"/>
              <w:right w:val="nil"/>
            </w:tcBorders>
            <w:shd w:val="clear" w:color="auto" w:fill="auto"/>
            <w:noWrap/>
            <w:vAlign w:val="bottom"/>
            <w:hideMark/>
          </w:tcPr>
          <w:p w14:paraId="3ACDC64A"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(c) = (b)-(a)</w:t>
            </w:r>
          </w:p>
        </w:tc>
        <w:tc>
          <w:tcPr>
            <w:tcW w:w="1179" w:type="dxa"/>
            <w:tcBorders>
              <w:top w:val="nil"/>
              <w:left w:val="nil"/>
              <w:bottom w:val="nil"/>
              <w:right w:val="nil"/>
            </w:tcBorders>
            <w:shd w:val="clear" w:color="auto" w:fill="auto"/>
            <w:noWrap/>
            <w:vAlign w:val="bottom"/>
            <w:hideMark/>
          </w:tcPr>
          <w:p w14:paraId="033CDE93"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(c)/(a)</w:t>
            </w:r>
          </w:p>
        </w:tc>
        <w:tc>
          <w:tcPr>
            <w:tcW w:w="801" w:type="dxa"/>
            <w:tcBorders>
              <w:top w:val="nil"/>
              <w:left w:val="nil"/>
              <w:bottom w:val="nil"/>
              <w:right w:val="nil"/>
            </w:tcBorders>
            <w:shd w:val="clear" w:color="auto" w:fill="auto"/>
            <w:noWrap/>
            <w:vAlign w:val="bottom"/>
            <w:hideMark/>
          </w:tcPr>
          <w:p w14:paraId="51337123"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(e)</w:t>
            </w:r>
          </w:p>
        </w:tc>
        <w:tc>
          <w:tcPr>
            <w:tcW w:w="1118" w:type="dxa"/>
            <w:tcBorders>
              <w:top w:val="nil"/>
              <w:left w:val="nil"/>
              <w:bottom w:val="nil"/>
              <w:right w:val="nil"/>
            </w:tcBorders>
            <w:shd w:val="clear" w:color="auto" w:fill="auto"/>
            <w:noWrap/>
            <w:vAlign w:val="bottom"/>
            <w:hideMark/>
          </w:tcPr>
          <w:p w14:paraId="3D882D59"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(f) = (e)-(a)</w:t>
            </w:r>
          </w:p>
        </w:tc>
        <w:tc>
          <w:tcPr>
            <w:tcW w:w="1124" w:type="dxa"/>
            <w:tcBorders>
              <w:top w:val="nil"/>
              <w:left w:val="nil"/>
              <w:bottom w:val="nil"/>
              <w:right w:val="nil"/>
            </w:tcBorders>
            <w:shd w:val="clear" w:color="auto" w:fill="auto"/>
            <w:noWrap/>
            <w:vAlign w:val="bottom"/>
            <w:hideMark/>
          </w:tcPr>
          <w:p w14:paraId="2C4093D0"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(d) = (f)/(a)</w:t>
            </w:r>
          </w:p>
        </w:tc>
        <w:tc>
          <w:tcPr>
            <w:tcW w:w="638" w:type="dxa"/>
            <w:tcBorders>
              <w:top w:val="nil"/>
              <w:left w:val="nil"/>
              <w:bottom w:val="nil"/>
              <w:right w:val="nil"/>
            </w:tcBorders>
            <w:shd w:val="clear" w:color="auto" w:fill="auto"/>
            <w:noWrap/>
            <w:vAlign w:val="bottom"/>
            <w:hideMark/>
          </w:tcPr>
          <w:p w14:paraId="44735C4B"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(g)</w:t>
            </w:r>
          </w:p>
        </w:tc>
        <w:tc>
          <w:tcPr>
            <w:tcW w:w="1112" w:type="dxa"/>
            <w:tcBorders>
              <w:top w:val="nil"/>
              <w:left w:val="nil"/>
              <w:bottom w:val="nil"/>
              <w:right w:val="nil"/>
            </w:tcBorders>
            <w:shd w:val="clear" w:color="auto" w:fill="auto"/>
            <w:noWrap/>
            <w:vAlign w:val="bottom"/>
            <w:hideMark/>
          </w:tcPr>
          <w:p w14:paraId="18A878E6"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(h) = (g)-(a)</w:t>
            </w:r>
          </w:p>
        </w:tc>
        <w:tc>
          <w:tcPr>
            <w:tcW w:w="1148" w:type="dxa"/>
            <w:tcBorders>
              <w:top w:val="nil"/>
              <w:left w:val="nil"/>
              <w:bottom w:val="nil"/>
              <w:right w:val="nil"/>
            </w:tcBorders>
            <w:shd w:val="clear" w:color="auto" w:fill="auto"/>
            <w:noWrap/>
            <w:vAlign w:val="bottom"/>
            <w:hideMark/>
          </w:tcPr>
          <w:p w14:paraId="1232C641" w14:textId="77777777" w:rsidR="00671EC3" w:rsidRPr="000C3725" w:rsidRDefault="001300E2" w:rsidP="00671EC3">
            <w:pPr>
              <w:spacing w:line="240" w:lineRule="auto"/>
              <w:ind w:left="0" w:firstLine="0"/>
              <w:jc w:val="center"/>
              <w:rPr>
                <w:rFonts w:ascii="Calibri" w:hAnsi="Calibri" w:cs="Calibri"/>
                <w:b/>
                <w:bCs/>
                <w:sz w:val="16"/>
                <w:szCs w:val="16"/>
                <w:lang w:val="es-ES"/>
              </w:rPr>
            </w:pPr>
            <w:r w:rsidRPr="000C3725">
              <w:rPr>
                <w:rFonts w:ascii="Calibri" w:eastAsia="Calibri" w:hAnsi="Calibri" w:cs="Calibri"/>
                <w:b/>
                <w:bCs/>
                <w:sz w:val="16"/>
                <w:szCs w:val="16"/>
                <w:lang w:val="es-ES"/>
              </w:rPr>
              <w:t>(i) = (h)/(a)</w:t>
            </w:r>
          </w:p>
        </w:tc>
      </w:tr>
      <w:tr w:rsidR="004C5567" w:rsidRPr="000C3725" w14:paraId="69EBB0C1" w14:textId="77777777" w:rsidTr="00D30424">
        <w:trPr>
          <w:trHeight w:val="241"/>
          <w:jc w:val="center"/>
        </w:trPr>
        <w:tc>
          <w:tcPr>
            <w:tcW w:w="2237" w:type="dxa"/>
            <w:tcBorders>
              <w:top w:val="single" w:sz="8" w:space="0" w:color="auto"/>
              <w:left w:val="single" w:sz="8" w:space="0" w:color="auto"/>
              <w:bottom w:val="nil"/>
              <w:right w:val="single" w:sz="8" w:space="0" w:color="auto"/>
            </w:tcBorders>
            <w:shd w:val="clear" w:color="auto" w:fill="auto"/>
            <w:noWrap/>
            <w:vAlign w:val="bottom"/>
            <w:hideMark/>
          </w:tcPr>
          <w:p w14:paraId="4A785F74"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12" w:type="dxa"/>
            <w:tcBorders>
              <w:top w:val="single" w:sz="8" w:space="0" w:color="auto"/>
              <w:left w:val="nil"/>
              <w:bottom w:val="nil"/>
              <w:right w:val="single" w:sz="8" w:space="0" w:color="auto"/>
            </w:tcBorders>
            <w:shd w:val="clear" w:color="auto" w:fill="auto"/>
            <w:noWrap/>
            <w:vAlign w:val="bottom"/>
            <w:hideMark/>
          </w:tcPr>
          <w:p w14:paraId="06F2C37B"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2019</w:t>
            </w:r>
          </w:p>
        </w:tc>
        <w:tc>
          <w:tcPr>
            <w:tcW w:w="2980" w:type="dxa"/>
            <w:gridSpan w:val="3"/>
            <w:tcBorders>
              <w:top w:val="single" w:sz="8" w:space="0" w:color="auto"/>
              <w:left w:val="nil"/>
              <w:bottom w:val="nil"/>
              <w:right w:val="single" w:sz="8" w:space="0" w:color="000000"/>
            </w:tcBorders>
            <w:shd w:val="clear" w:color="auto" w:fill="auto"/>
            <w:noWrap/>
            <w:vAlign w:val="bottom"/>
            <w:hideMark/>
          </w:tcPr>
          <w:p w14:paraId="2A41ED19"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2024</w:t>
            </w:r>
          </w:p>
        </w:tc>
        <w:tc>
          <w:tcPr>
            <w:tcW w:w="3043" w:type="dxa"/>
            <w:gridSpan w:val="3"/>
            <w:tcBorders>
              <w:top w:val="single" w:sz="8" w:space="0" w:color="auto"/>
              <w:left w:val="nil"/>
              <w:bottom w:val="nil"/>
              <w:right w:val="single" w:sz="8" w:space="0" w:color="000000"/>
            </w:tcBorders>
            <w:shd w:val="clear" w:color="auto" w:fill="auto"/>
            <w:noWrap/>
            <w:vAlign w:val="bottom"/>
            <w:hideMark/>
          </w:tcPr>
          <w:p w14:paraId="3E31A063"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2025</w:t>
            </w:r>
          </w:p>
        </w:tc>
        <w:tc>
          <w:tcPr>
            <w:tcW w:w="2898" w:type="dxa"/>
            <w:gridSpan w:val="3"/>
            <w:tcBorders>
              <w:top w:val="single" w:sz="8" w:space="0" w:color="auto"/>
              <w:left w:val="nil"/>
              <w:bottom w:val="nil"/>
              <w:right w:val="single" w:sz="8" w:space="0" w:color="000000"/>
            </w:tcBorders>
            <w:shd w:val="clear" w:color="auto" w:fill="auto"/>
            <w:noWrap/>
            <w:vAlign w:val="bottom"/>
            <w:hideMark/>
          </w:tcPr>
          <w:p w14:paraId="10E2DAAC"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2026</w:t>
            </w:r>
          </w:p>
        </w:tc>
      </w:tr>
      <w:tr w:rsidR="004C5567" w:rsidRPr="000C3725" w14:paraId="238CBD28" w14:textId="77777777" w:rsidTr="00D30424">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11E8C5C4"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912" w:type="dxa"/>
            <w:tcBorders>
              <w:top w:val="nil"/>
              <w:left w:val="nil"/>
              <w:bottom w:val="nil"/>
              <w:right w:val="single" w:sz="8" w:space="0" w:color="auto"/>
            </w:tcBorders>
            <w:shd w:val="clear" w:color="auto" w:fill="auto"/>
            <w:noWrap/>
            <w:vAlign w:val="bottom"/>
            <w:hideMark/>
          </w:tcPr>
          <w:p w14:paraId="29F7A807" w14:textId="16B11155" w:rsidR="00671EC3" w:rsidRPr="000C3725" w:rsidRDefault="00A473A6"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Actual</w:t>
            </w:r>
          </w:p>
        </w:tc>
        <w:tc>
          <w:tcPr>
            <w:tcW w:w="2980" w:type="dxa"/>
            <w:gridSpan w:val="3"/>
            <w:tcBorders>
              <w:top w:val="nil"/>
              <w:left w:val="nil"/>
              <w:bottom w:val="single" w:sz="4" w:space="0" w:color="auto"/>
              <w:right w:val="single" w:sz="8" w:space="0" w:color="000000"/>
            </w:tcBorders>
            <w:shd w:val="clear" w:color="auto" w:fill="auto"/>
            <w:noWrap/>
            <w:vAlign w:val="bottom"/>
            <w:hideMark/>
          </w:tcPr>
          <w:p w14:paraId="1CF5D462" w14:textId="5CFE9AB3" w:rsidR="00671EC3" w:rsidRPr="000C3725" w:rsidRDefault="00A473A6"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3043" w:type="dxa"/>
            <w:gridSpan w:val="3"/>
            <w:tcBorders>
              <w:top w:val="nil"/>
              <w:left w:val="nil"/>
              <w:bottom w:val="single" w:sz="4" w:space="0" w:color="auto"/>
              <w:right w:val="single" w:sz="8" w:space="0" w:color="000000"/>
            </w:tcBorders>
            <w:shd w:val="clear" w:color="auto" w:fill="auto"/>
            <w:noWrap/>
            <w:vAlign w:val="bottom"/>
            <w:hideMark/>
          </w:tcPr>
          <w:p w14:paraId="1DE18427" w14:textId="0BA5C790" w:rsidR="00671EC3" w:rsidRPr="000C3725" w:rsidRDefault="00A473A6"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c>
          <w:tcPr>
            <w:tcW w:w="2898" w:type="dxa"/>
            <w:gridSpan w:val="3"/>
            <w:tcBorders>
              <w:top w:val="nil"/>
              <w:left w:val="nil"/>
              <w:bottom w:val="single" w:sz="4" w:space="0" w:color="auto"/>
              <w:right w:val="single" w:sz="8" w:space="0" w:color="000000"/>
            </w:tcBorders>
            <w:shd w:val="clear" w:color="auto" w:fill="auto"/>
            <w:noWrap/>
            <w:vAlign w:val="bottom"/>
            <w:hideMark/>
          </w:tcPr>
          <w:p w14:paraId="6F9789C2" w14:textId="29244143" w:rsidR="00671EC3" w:rsidRPr="000C3725" w:rsidRDefault="00A473A6"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Propuesto</w:t>
            </w:r>
          </w:p>
        </w:tc>
      </w:tr>
      <w:tr w:rsidR="004C5567" w:rsidRPr="000C3725" w14:paraId="3DC1E9F6" w14:textId="77777777" w:rsidTr="00A660C7">
        <w:trPr>
          <w:trHeight w:val="253"/>
          <w:jc w:val="center"/>
        </w:trPr>
        <w:tc>
          <w:tcPr>
            <w:tcW w:w="2237" w:type="dxa"/>
            <w:tcBorders>
              <w:top w:val="nil"/>
              <w:left w:val="single" w:sz="8" w:space="0" w:color="auto"/>
              <w:bottom w:val="single" w:sz="8" w:space="0" w:color="auto"/>
              <w:right w:val="single" w:sz="8" w:space="0" w:color="auto"/>
            </w:tcBorders>
            <w:shd w:val="clear" w:color="auto" w:fill="auto"/>
            <w:noWrap/>
            <w:vAlign w:val="bottom"/>
            <w:hideMark/>
          </w:tcPr>
          <w:p w14:paraId="69416DBD" w14:textId="53434DED" w:rsidR="00671EC3" w:rsidRPr="000C3725" w:rsidRDefault="00A473A6"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Clase de cliente</w:t>
            </w:r>
          </w:p>
        </w:tc>
        <w:tc>
          <w:tcPr>
            <w:tcW w:w="912" w:type="dxa"/>
            <w:tcBorders>
              <w:top w:val="nil"/>
              <w:left w:val="nil"/>
              <w:bottom w:val="single" w:sz="8" w:space="0" w:color="auto"/>
              <w:right w:val="single" w:sz="8" w:space="0" w:color="auto"/>
            </w:tcBorders>
            <w:shd w:val="clear" w:color="auto" w:fill="auto"/>
            <w:noWrap/>
            <w:vAlign w:val="bottom"/>
            <w:hideMark/>
          </w:tcPr>
          <w:p w14:paraId="0E1BCD12" w14:textId="38E195CA" w:rsidR="00671EC3" w:rsidRPr="000C3725" w:rsidRDefault="00A473A6"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721" w:type="dxa"/>
            <w:tcBorders>
              <w:top w:val="nil"/>
              <w:left w:val="nil"/>
              <w:bottom w:val="single" w:sz="8" w:space="0" w:color="auto"/>
              <w:right w:val="nil"/>
            </w:tcBorders>
            <w:shd w:val="clear" w:color="auto" w:fill="auto"/>
            <w:noWrap/>
            <w:vAlign w:val="bottom"/>
            <w:hideMark/>
          </w:tcPr>
          <w:p w14:paraId="5B96E41C"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080" w:type="dxa"/>
            <w:tcBorders>
              <w:top w:val="nil"/>
              <w:left w:val="nil"/>
              <w:bottom w:val="single" w:sz="8" w:space="0" w:color="auto"/>
              <w:right w:val="nil"/>
            </w:tcBorders>
            <w:shd w:val="clear" w:color="000000" w:fill="BFBFBF"/>
            <w:noWrap/>
            <w:vAlign w:val="bottom"/>
            <w:hideMark/>
          </w:tcPr>
          <w:p w14:paraId="46B9E555"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79" w:type="dxa"/>
            <w:tcBorders>
              <w:top w:val="nil"/>
              <w:left w:val="nil"/>
              <w:bottom w:val="single" w:sz="8" w:space="0" w:color="auto"/>
              <w:right w:val="single" w:sz="8" w:space="0" w:color="auto"/>
            </w:tcBorders>
            <w:shd w:val="clear" w:color="000000" w:fill="BFBFBF"/>
            <w:noWrap/>
            <w:vAlign w:val="bottom"/>
            <w:hideMark/>
          </w:tcPr>
          <w:p w14:paraId="649FBB94"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801" w:type="dxa"/>
            <w:tcBorders>
              <w:top w:val="nil"/>
              <w:left w:val="nil"/>
              <w:bottom w:val="single" w:sz="8" w:space="0" w:color="auto"/>
              <w:right w:val="nil"/>
            </w:tcBorders>
            <w:shd w:val="clear" w:color="auto" w:fill="auto"/>
            <w:noWrap/>
            <w:vAlign w:val="bottom"/>
            <w:hideMark/>
          </w:tcPr>
          <w:p w14:paraId="5EEC0477"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18" w:type="dxa"/>
            <w:tcBorders>
              <w:top w:val="nil"/>
              <w:left w:val="nil"/>
              <w:bottom w:val="single" w:sz="8" w:space="0" w:color="auto"/>
              <w:right w:val="nil"/>
            </w:tcBorders>
            <w:shd w:val="clear" w:color="000000" w:fill="BFBFBF"/>
            <w:noWrap/>
            <w:vAlign w:val="bottom"/>
            <w:hideMark/>
          </w:tcPr>
          <w:p w14:paraId="1F74320F"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24" w:type="dxa"/>
            <w:tcBorders>
              <w:top w:val="nil"/>
              <w:left w:val="nil"/>
              <w:bottom w:val="single" w:sz="8" w:space="0" w:color="auto"/>
              <w:right w:val="single" w:sz="8" w:space="0" w:color="auto"/>
            </w:tcBorders>
            <w:shd w:val="clear" w:color="000000" w:fill="BFBFBF"/>
            <w:noWrap/>
            <w:vAlign w:val="bottom"/>
            <w:hideMark/>
          </w:tcPr>
          <w:p w14:paraId="47B12158"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c>
          <w:tcPr>
            <w:tcW w:w="638" w:type="dxa"/>
            <w:tcBorders>
              <w:top w:val="nil"/>
              <w:left w:val="nil"/>
              <w:bottom w:val="single" w:sz="8" w:space="0" w:color="auto"/>
              <w:right w:val="nil"/>
            </w:tcBorders>
            <w:shd w:val="clear" w:color="auto" w:fill="auto"/>
            <w:noWrap/>
            <w:vAlign w:val="bottom"/>
            <w:hideMark/>
          </w:tcPr>
          <w:p w14:paraId="71591A23"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Tarifa</w:t>
            </w:r>
          </w:p>
        </w:tc>
        <w:tc>
          <w:tcPr>
            <w:tcW w:w="1112" w:type="dxa"/>
            <w:tcBorders>
              <w:top w:val="nil"/>
              <w:left w:val="nil"/>
              <w:bottom w:val="single" w:sz="8" w:space="0" w:color="auto"/>
              <w:right w:val="nil"/>
            </w:tcBorders>
            <w:shd w:val="clear" w:color="000000" w:fill="BFBFBF"/>
            <w:noWrap/>
            <w:vAlign w:val="bottom"/>
            <w:hideMark/>
          </w:tcPr>
          <w:p w14:paraId="024CA382"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en $</w:t>
            </w:r>
          </w:p>
        </w:tc>
        <w:tc>
          <w:tcPr>
            <w:tcW w:w="1148" w:type="dxa"/>
            <w:tcBorders>
              <w:top w:val="nil"/>
              <w:left w:val="nil"/>
              <w:bottom w:val="single" w:sz="8" w:space="0" w:color="auto"/>
              <w:right w:val="single" w:sz="8" w:space="0" w:color="auto"/>
            </w:tcBorders>
            <w:shd w:val="clear" w:color="000000" w:fill="BFBFBF"/>
            <w:noWrap/>
            <w:vAlign w:val="bottom"/>
            <w:hideMark/>
          </w:tcPr>
          <w:p w14:paraId="51297031" w14:textId="77777777" w:rsidR="00671EC3" w:rsidRPr="000C3725" w:rsidRDefault="001300E2" w:rsidP="00671EC3">
            <w:pPr>
              <w:spacing w:line="240" w:lineRule="auto"/>
              <w:ind w:left="0" w:firstLine="0"/>
              <w:jc w:val="center"/>
              <w:rPr>
                <w:rFonts w:ascii="Calibri" w:hAnsi="Calibri" w:cs="Calibri"/>
                <w:b/>
                <w:bCs/>
                <w:sz w:val="22"/>
                <w:lang w:val="es-ES"/>
              </w:rPr>
            </w:pPr>
            <w:r w:rsidRPr="000C3725">
              <w:rPr>
                <w:rFonts w:ascii="Calibri" w:eastAsia="Calibri" w:hAnsi="Calibri" w:cs="Calibri"/>
                <w:b/>
                <w:bCs/>
                <w:sz w:val="22"/>
                <w:lang w:val="es-ES"/>
              </w:rPr>
              <w:t>Cambio %</w:t>
            </w:r>
          </w:p>
        </w:tc>
      </w:tr>
      <w:tr w:rsidR="004C5567" w:rsidRPr="000C3725" w14:paraId="2511F600"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53394AE6" w14:textId="77777777" w:rsidR="00671EC3" w:rsidRPr="000C3725" w:rsidRDefault="001300E2" w:rsidP="00671EC3">
            <w:pPr>
              <w:spacing w:line="240" w:lineRule="auto"/>
              <w:ind w:left="0" w:firstLine="0"/>
              <w:rPr>
                <w:rFonts w:ascii="Calibri" w:hAnsi="Calibri" w:cs="Calibri"/>
                <w:b/>
                <w:bCs/>
                <w:sz w:val="22"/>
                <w:lang w:val="es-ES"/>
              </w:rPr>
            </w:pPr>
            <w:r w:rsidRPr="000C3725">
              <w:rPr>
                <w:rFonts w:ascii="Calibri" w:eastAsia="Calibri" w:hAnsi="Calibri" w:cs="Calibri"/>
                <w:b/>
                <w:bCs/>
                <w:sz w:val="22"/>
                <w:lang w:val="es-ES"/>
              </w:rPr>
              <w:t>Básico</w:t>
            </w:r>
          </w:p>
        </w:tc>
        <w:tc>
          <w:tcPr>
            <w:tcW w:w="912" w:type="dxa"/>
            <w:tcBorders>
              <w:top w:val="nil"/>
              <w:left w:val="nil"/>
              <w:bottom w:val="nil"/>
              <w:right w:val="single" w:sz="8" w:space="0" w:color="auto"/>
            </w:tcBorders>
            <w:shd w:val="clear" w:color="auto" w:fill="auto"/>
            <w:noWrap/>
            <w:vAlign w:val="bottom"/>
            <w:hideMark/>
          </w:tcPr>
          <w:p w14:paraId="57FB2CCD"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21" w:type="dxa"/>
            <w:tcBorders>
              <w:top w:val="nil"/>
              <w:left w:val="nil"/>
              <w:bottom w:val="nil"/>
              <w:right w:val="nil"/>
            </w:tcBorders>
            <w:shd w:val="clear" w:color="auto" w:fill="auto"/>
            <w:noWrap/>
            <w:vAlign w:val="bottom"/>
            <w:hideMark/>
          </w:tcPr>
          <w:p w14:paraId="59F286BE"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080" w:type="dxa"/>
            <w:tcBorders>
              <w:top w:val="nil"/>
              <w:left w:val="nil"/>
              <w:bottom w:val="nil"/>
              <w:right w:val="nil"/>
            </w:tcBorders>
            <w:shd w:val="clear" w:color="auto" w:fill="auto"/>
            <w:noWrap/>
            <w:vAlign w:val="bottom"/>
            <w:hideMark/>
          </w:tcPr>
          <w:p w14:paraId="482811CC" w14:textId="77777777" w:rsidR="00671EC3" w:rsidRPr="000C3725" w:rsidRDefault="00671EC3" w:rsidP="00671EC3">
            <w:pPr>
              <w:spacing w:line="240" w:lineRule="auto"/>
              <w:ind w:left="0" w:firstLine="0"/>
              <w:rPr>
                <w:rFonts w:ascii="Calibri" w:hAnsi="Calibri" w:cs="Calibri"/>
                <w:sz w:val="22"/>
                <w:lang w:val="es-ES"/>
              </w:rPr>
            </w:pPr>
          </w:p>
        </w:tc>
        <w:tc>
          <w:tcPr>
            <w:tcW w:w="1179" w:type="dxa"/>
            <w:tcBorders>
              <w:top w:val="nil"/>
              <w:left w:val="nil"/>
              <w:bottom w:val="nil"/>
              <w:right w:val="single" w:sz="8" w:space="0" w:color="auto"/>
            </w:tcBorders>
            <w:shd w:val="clear" w:color="auto" w:fill="auto"/>
            <w:noWrap/>
            <w:vAlign w:val="bottom"/>
            <w:hideMark/>
          </w:tcPr>
          <w:p w14:paraId="443F92BB"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801" w:type="dxa"/>
            <w:tcBorders>
              <w:top w:val="nil"/>
              <w:left w:val="nil"/>
              <w:bottom w:val="nil"/>
              <w:right w:val="nil"/>
            </w:tcBorders>
            <w:shd w:val="clear" w:color="auto" w:fill="auto"/>
            <w:noWrap/>
            <w:vAlign w:val="bottom"/>
            <w:hideMark/>
          </w:tcPr>
          <w:p w14:paraId="55ECDEAF"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8" w:type="dxa"/>
            <w:tcBorders>
              <w:top w:val="nil"/>
              <w:left w:val="nil"/>
              <w:bottom w:val="nil"/>
              <w:right w:val="nil"/>
            </w:tcBorders>
            <w:shd w:val="clear" w:color="auto" w:fill="auto"/>
            <w:noWrap/>
            <w:vAlign w:val="bottom"/>
            <w:hideMark/>
          </w:tcPr>
          <w:p w14:paraId="7B27B5BD" w14:textId="77777777" w:rsidR="00671EC3" w:rsidRPr="000C3725" w:rsidRDefault="00671EC3" w:rsidP="00671EC3">
            <w:pPr>
              <w:spacing w:line="240" w:lineRule="auto"/>
              <w:ind w:left="0" w:firstLine="0"/>
              <w:rPr>
                <w:rFonts w:ascii="Calibri" w:hAnsi="Calibri" w:cs="Calibri"/>
                <w:sz w:val="22"/>
                <w:lang w:val="es-ES"/>
              </w:rPr>
            </w:pPr>
          </w:p>
        </w:tc>
        <w:tc>
          <w:tcPr>
            <w:tcW w:w="1124" w:type="dxa"/>
            <w:tcBorders>
              <w:top w:val="nil"/>
              <w:left w:val="nil"/>
              <w:bottom w:val="nil"/>
              <w:right w:val="single" w:sz="8" w:space="0" w:color="auto"/>
            </w:tcBorders>
            <w:shd w:val="clear" w:color="auto" w:fill="auto"/>
            <w:noWrap/>
            <w:vAlign w:val="bottom"/>
            <w:hideMark/>
          </w:tcPr>
          <w:p w14:paraId="3D740F84"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638" w:type="dxa"/>
            <w:tcBorders>
              <w:top w:val="nil"/>
              <w:left w:val="nil"/>
              <w:bottom w:val="nil"/>
              <w:right w:val="nil"/>
            </w:tcBorders>
            <w:shd w:val="clear" w:color="auto" w:fill="auto"/>
            <w:noWrap/>
            <w:vAlign w:val="bottom"/>
            <w:hideMark/>
          </w:tcPr>
          <w:p w14:paraId="28841E89"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2" w:type="dxa"/>
            <w:tcBorders>
              <w:top w:val="nil"/>
              <w:left w:val="nil"/>
              <w:bottom w:val="nil"/>
              <w:right w:val="nil"/>
            </w:tcBorders>
            <w:shd w:val="clear" w:color="auto" w:fill="auto"/>
            <w:noWrap/>
            <w:vAlign w:val="bottom"/>
            <w:hideMark/>
          </w:tcPr>
          <w:p w14:paraId="6F94309A" w14:textId="77777777" w:rsidR="00671EC3" w:rsidRPr="000C3725" w:rsidRDefault="00671EC3" w:rsidP="00671EC3">
            <w:pPr>
              <w:spacing w:line="240" w:lineRule="auto"/>
              <w:ind w:left="0" w:firstLine="0"/>
              <w:rPr>
                <w:rFonts w:ascii="Calibri" w:hAnsi="Calibri" w:cs="Calibri"/>
                <w:sz w:val="22"/>
                <w:lang w:val="es-ES"/>
              </w:rPr>
            </w:pPr>
          </w:p>
        </w:tc>
        <w:tc>
          <w:tcPr>
            <w:tcW w:w="1148" w:type="dxa"/>
            <w:tcBorders>
              <w:top w:val="nil"/>
              <w:left w:val="nil"/>
              <w:bottom w:val="nil"/>
              <w:right w:val="single" w:sz="8" w:space="0" w:color="auto"/>
            </w:tcBorders>
            <w:shd w:val="clear" w:color="auto" w:fill="auto"/>
            <w:noWrap/>
            <w:vAlign w:val="bottom"/>
            <w:hideMark/>
          </w:tcPr>
          <w:p w14:paraId="2319850D"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r>
      <w:tr w:rsidR="004C5567" w:rsidRPr="000C3725" w14:paraId="2ACA46E4"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3D173345"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Residencial</w:t>
            </w:r>
          </w:p>
        </w:tc>
        <w:tc>
          <w:tcPr>
            <w:tcW w:w="912" w:type="dxa"/>
            <w:tcBorders>
              <w:top w:val="nil"/>
              <w:left w:val="nil"/>
              <w:bottom w:val="nil"/>
              <w:right w:val="single" w:sz="8" w:space="0" w:color="auto"/>
            </w:tcBorders>
            <w:shd w:val="clear" w:color="auto" w:fill="auto"/>
            <w:noWrap/>
            <w:vAlign w:val="bottom"/>
            <w:hideMark/>
          </w:tcPr>
          <w:p w14:paraId="3E16ACAB" w14:textId="6617031F"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0.055</w:t>
            </w:r>
          </w:p>
        </w:tc>
        <w:tc>
          <w:tcPr>
            <w:tcW w:w="721" w:type="dxa"/>
            <w:tcBorders>
              <w:top w:val="nil"/>
              <w:left w:val="nil"/>
              <w:bottom w:val="nil"/>
              <w:right w:val="nil"/>
            </w:tcBorders>
            <w:shd w:val="clear" w:color="auto" w:fill="auto"/>
            <w:noWrap/>
            <w:vAlign w:val="bottom"/>
            <w:hideMark/>
          </w:tcPr>
          <w:p w14:paraId="06EAE45B" w14:textId="3B5C6768"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0.079</w:t>
            </w:r>
          </w:p>
        </w:tc>
        <w:tc>
          <w:tcPr>
            <w:tcW w:w="1080" w:type="dxa"/>
            <w:tcBorders>
              <w:top w:val="nil"/>
              <w:left w:val="nil"/>
              <w:bottom w:val="nil"/>
              <w:right w:val="nil"/>
            </w:tcBorders>
            <w:shd w:val="clear" w:color="000000" w:fill="F2F2F2"/>
            <w:noWrap/>
            <w:vAlign w:val="bottom"/>
            <w:hideMark/>
          </w:tcPr>
          <w:p w14:paraId="7C472E6D" w14:textId="6F1ACA44"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0.025</w:t>
            </w:r>
          </w:p>
        </w:tc>
        <w:tc>
          <w:tcPr>
            <w:tcW w:w="1179" w:type="dxa"/>
            <w:tcBorders>
              <w:top w:val="nil"/>
              <w:left w:val="nil"/>
              <w:bottom w:val="nil"/>
              <w:right w:val="single" w:sz="8" w:space="0" w:color="auto"/>
            </w:tcBorders>
            <w:shd w:val="clear" w:color="000000" w:fill="F2F2F2"/>
            <w:noWrap/>
            <w:vAlign w:val="bottom"/>
            <w:hideMark/>
          </w:tcPr>
          <w:p w14:paraId="51CD14B7" w14:textId="6428A554"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45%</w:t>
            </w:r>
          </w:p>
        </w:tc>
        <w:tc>
          <w:tcPr>
            <w:tcW w:w="801" w:type="dxa"/>
            <w:tcBorders>
              <w:top w:val="nil"/>
              <w:left w:val="nil"/>
              <w:bottom w:val="nil"/>
              <w:right w:val="nil"/>
            </w:tcBorders>
            <w:shd w:val="clear" w:color="auto" w:fill="auto"/>
            <w:noWrap/>
            <w:vAlign w:val="bottom"/>
            <w:hideMark/>
          </w:tcPr>
          <w:p w14:paraId="43A099E8" w14:textId="171E19C5"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0.083</w:t>
            </w:r>
          </w:p>
        </w:tc>
        <w:tc>
          <w:tcPr>
            <w:tcW w:w="1118" w:type="dxa"/>
            <w:tcBorders>
              <w:top w:val="nil"/>
              <w:left w:val="nil"/>
              <w:bottom w:val="nil"/>
              <w:right w:val="nil"/>
            </w:tcBorders>
            <w:shd w:val="clear" w:color="000000" w:fill="F2F2F2"/>
            <w:noWrap/>
            <w:vAlign w:val="bottom"/>
            <w:hideMark/>
          </w:tcPr>
          <w:p w14:paraId="033D2291" w14:textId="3CE88B70"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0.028</w:t>
            </w:r>
          </w:p>
        </w:tc>
        <w:tc>
          <w:tcPr>
            <w:tcW w:w="1124" w:type="dxa"/>
            <w:tcBorders>
              <w:top w:val="nil"/>
              <w:left w:val="nil"/>
              <w:bottom w:val="nil"/>
              <w:right w:val="single" w:sz="8" w:space="0" w:color="auto"/>
            </w:tcBorders>
            <w:shd w:val="clear" w:color="000000" w:fill="F2F2F2"/>
            <w:noWrap/>
            <w:vAlign w:val="bottom"/>
            <w:hideMark/>
          </w:tcPr>
          <w:p w14:paraId="5B63BA83" w14:textId="3A4ABDA4"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50%</w:t>
            </w:r>
          </w:p>
        </w:tc>
        <w:tc>
          <w:tcPr>
            <w:tcW w:w="638" w:type="dxa"/>
            <w:tcBorders>
              <w:top w:val="nil"/>
              <w:left w:val="nil"/>
              <w:bottom w:val="nil"/>
              <w:right w:val="nil"/>
            </w:tcBorders>
            <w:shd w:val="clear" w:color="auto" w:fill="auto"/>
            <w:noWrap/>
            <w:vAlign w:val="bottom"/>
            <w:hideMark/>
          </w:tcPr>
          <w:p w14:paraId="1BF72962" w14:textId="74353827"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0.085</w:t>
            </w:r>
          </w:p>
        </w:tc>
        <w:tc>
          <w:tcPr>
            <w:tcW w:w="1112" w:type="dxa"/>
            <w:tcBorders>
              <w:top w:val="nil"/>
              <w:left w:val="nil"/>
              <w:bottom w:val="nil"/>
              <w:right w:val="nil"/>
            </w:tcBorders>
            <w:shd w:val="clear" w:color="000000" w:fill="F2F2F2"/>
            <w:noWrap/>
            <w:vAlign w:val="bottom"/>
            <w:hideMark/>
          </w:tcPr>
          <w:p w14:paraId="73FB4D65" w14:textId="0FB2FA36"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0.031</w:t>
            </w:r>
          </w:p>
        </w:tc>
        <w:tc>
          <w:tcPr>
            <w:tcW w:w="1148" w:type="dxa"/>
            <w:tcBorders>
              <w:top w:val="nil"/>
              <w:left w:val="nil"/>
              <w:bottom w:val="nil"/>
              <w:right w:val="single" w:sz="8" w:space="0" w:color="auto"/>
            </w:tcBorders>
            <w:shd w:val="clear" w:color="000000" w:fill="F2F2F2"/>
            <w:noWrap/>
            <w:vAlign w:val="bottom"/>
            <w:hideMark/>
          </w:tcPr>
          <w:p w14:paraId="0AD50FC2" w14:textId="1B444F16"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56%</w:t>
            </w:r>
          </w:p>
        </w:tc>
      </w:tr>
      <w:tr w:rsidR="004C5567" w:rsidRPr="000C3725" w14:paraId="6453C381"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2D0E6242"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Comercial/industrial</w:t>
            </w:r>
          </w:p>
        </w:tc>
        <w:tc>
          <w:tcPr>
            <w:tcW w:w="912" w:type="dxa"/>
            <w:tcBorders>
              <w:top w:val="nil"/>
              <w:left w:val="nil"/>
              <w:bottom w:val="nil"/>
              <w:right w:val="single" w:sz="8" w:space="0" w:color="auto"/>
            </w:tcBorders>
            <w:shd w:val="clear" w:color="auto" w:fill="auto"/>
            <w:noWrap/>
            <w:vAlign w:val="bottom"/>
            <w:hideMark/>
          </w:tcPr>
          <w:p w14:paraId="1BDC581E" w14:textId="727B201D"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0.066</w:t>
            </w:r>
          </w:p>
        </w:tc>
        <w:tc>
          <w:tcPr>
            <w:tcW w:w="721" w:type="dxa"/>
            <w:tcBorders>
              <w:top w:val="nil"/>
              <w:left w:val="nil"/>
              <w:bottom w:val="nil"/>
              <w:right w:val="nil"/>
            </w:tcBorders>
            <w:shd w:val="clear" w:color="auto" w:fill="auto"/>
            <w:noWrap/>
            <w:vAlign w:val="bottom"/>
            <w:hideMark/>
          </w:tcPr>
          <w:p w14:paraId="6F2D3E14" w14:textId="6D4BE44E"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0.072</w:t>
            </w:r>
          </w:p>
        </w:tc>
        <w:tc>
          <w:tcPr>
            <w:tcW w:w="1080" w:type="dxa"/>
            <w:tcBorders>
              <w:top w:val="nil"/>
              <w:left w:val="nil"/>
              <w:bottom w:val="nil"/>
              <w:right w:val="nil"/>
            </w:tcBorders>
            <w:shd w:val="clear" w:color="000000" w:fill="F2F2F2"/>
            <w:noWrap/>
            <w:vAlign w:val="bottom"/>
            <w:hideMark/>
          </w:tcPr>
          <w:p w14:paraId="35B37489" w14:textId="35F27B9E"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0.006</w:t>
            </w:r>
          </w:p>
        </w:tc>
        <w:tc>
          <w:tcPr>
            <w:tcW w:w="1179" w:type="dxa"/>
            <w:tcBorders>
              <w:top w:val="nil"/>
              <w:left w:val="nil"/>
              <w:bottom w:val="nil"/>
              <w:right w:val="single" w:sz="8" w:space="0" w:color="auto"/>
            </w:tcBorders>
            <w:shd w:val="clear" w:color="000000" w:fill="F2F2F2"/>
            <w:noWrap/>
            <w:vAlign w:val="bottom"/>
            <w:hideMark/>
          </w:tcPr>
          <w:p w14:paraId="408A7B92" w14:textId="3807D758"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9%</w:t>
            </w:r>
          </w:p>
        </w:tc>
        <w:tc>
          <w:tcPr>
            <w:tcW w:w="801" w:type="dxa"/>
            <w:tcBorders>
              <w:top w:val="nil"/>
              <w:left w:val="nil"/>
              <w:bottom w:val="nil"/>
              <w:right w:val="nil"/>
            </w:tcBorders>
            <w:shd w:val="clear" w:color="auto" w:fill="auto"/>
            <w:noWrap/>
            <w:vAlign w:val="bottom"/>
            <w:hideMark/>
          </w:tcPr>
          <w:p w14:paraId="1BB354AD" w14:textId="31707EAB"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0.073</w:t>
            </w:r>
          </w:p>
        </w:tc>
        <w:tc>
          <w:tcPr>
            <w:tcW w:w="1118" w:type="dxa"/>
            <w:tcBorders>
              <w:top w:val="nil"/>
              <w:left w:val="nil"/>
              <w:bottom w:val="nil"/>
              <w:right w:val="nil"/>
            </w:tcBorders>
            <w:shd w:val="clear" w:color="000000" w:fill="F2F2F2"/>
            <w:noWrap/>
            <w:vAlign w:val="bottom"/>
            <w:hideMark/>
          </w:tcPr>
          <w:p w14:paraId="49C43302" w14:textId="311F610C"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0.007</w:t>
            </w:r>
          </w:p>
        </w:tc>
        <w:tc>
          <w:tcPr>
            <w:tcW w:w="1124" w:type="dxa"/>
            <w:tcBorders>
              <w:top w:val="nil"/>
              <w:left w:val="nil"/>
              <w:bottom w:val="nil"/>
              <w:right w:val="single" w:sz="8" w:space="0" w:color="auto"/>
            </w:tcBorders>
            <w:shd w:val="clear" w:color="000000" w:fill="F2F2F2"/>
            <w:noWrap/>
            <w:vAlign w:val="bottom"/>
            <w:hideMark/>
          </w:tcPr>
          <w:p w14:paraId="06E5BC7B" w14:textId="3B4B7E17"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10%</w:t>
            </w:r>
          </w:p>
        </w:tc>
        <w:tc>
          <w:tcPr>
            <w:tcW w:w="638" w:type="dxa"/>
            <w:tcBorders>
              <w:top w:val="nil"/>
              <w:left w:val="nil"/>
              <w:bottom w:val="nil"/>
              <w:right w:val="nil"/>
            </w:tcBorders>
            <w:shd w:val="clear" w:color="auto" w:fill="auto"/>
            <w:noWrap/>
            <w:vAlign w:val="bottom"/>
            <w:hideMark/>
          </w:tcPr>
          <w:p w14:paraId="367C6B9D" w14:textId="09DBE735"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0.074</w:t>
            </w:r>
          </w:p>
        </w:tc>
        <w:tc>
          <w:tcPr>
            <w:tcW w:w="1112" w:type="dxa"/>
            <w:tcBorders>
              <w:top w:val="nil"/>
              <w:left w:val="nil"/>
              <w:bottom w:val="nil"/>
              <w:right w:val="nil"/>
            </w:tcBorders>
            <w:shd w:val="clear" w:color="000000" w:fill="F2F2F2"/>
            <w:noWrap/>
            <w:vAlign w:val="bottom"/>
            <w:hideMark/>
          </w:tcPr>
          <w:p w14:paraId="5E3930F6" w14:textId="7602DDA2"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0.007</w:t>
            </w:r>
          </w:p>
        </w:tc>
        <w:tc>
          <w:tcPr>
            <w:tcW w:w="1148" w:type="dxa"/>
            <w:tcBorders>
              <w:top w:val="nil"/>
              <w:left w:val="nil"/>
              <w:bottom w:val="nil"/>
              <w:right w:val="single" w:sz="8" w:space="0" w:color="auto"/>
            </w:tcBorders>
            <w:shd w:val="clear" w:color="000000" w:fill="F2F2F2"/>
            <w:noWrap/>
            <w:vAlign w:val="bottom"/>
            <w:hideMark/>
          </w:tcPr>
          <w:p w14:paraId="53183FC8" w14:textId="26050EB1"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11%</w:t>
            </w:r>
          </w:p>
        </w:tc>
      </w:tr>
      <w:tr w:rsidR="004C5567" w:rsidRPr="000C3725" w14:paraId="219048BA"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7C80229F"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Vehículo de gas natural</w:t>
            </w:r>
          </w:p>
        </w:tc>
        <w:tc>
          <w:tcPr>
            <w:tcW w:w="912" w:type="dxa"/>
            <w:tcBorders>
              <w:top w:val="nil"/>
              <w:left w:val="nil"/>
              <w:bottom w:val="nil"/>
              <w:right w:val="single" w:sz="8" w:space="0" w:color="auto"/>
            </w:tcBorders>
            <w:shd w:val="clear" w:color="auto" w:fill="auto"/>
            <w:noWrap/>
            <w:vAlign w:val="bottom"/>
            <w:hideMark/>
          </w:tcPr>
          <w:p w14:paraId="5ABD2A24" w14:textId="6EB81EC4"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0.027</w:t>
            </w:r>
          </w:p>
        </w:tc>
        <w:tc>
          <w:tcPr>
            <w:tcW w:w="721" w:type="dxa"/>
            <w:tcBorders>
              <w:top w:val="nil"/>
              <w:left w:val="nil"/>
              <w:bottom w:val="nil"/>
              <w:right w:val="nil"/>
            </w:tcBorders>
            <w:shd w:val="clear" w:color="auto" w:fill="auto"/>
            <w:noWrap/>
            <w:vAlign w:val="bottom"/>
            <w:hideMark/>
          </w:tcPr>
          <w:p w14:paraId="26069500" w14:textId="6A92D26F"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0.029</w:t>
            </w:r>
          </w:p>
        </w:tc>
        <w:tc>
          <w:tcPr>
            <w:tcW w:w="1080" w:type="dxa"/>
            <w:tcBorders>
              <w:top w:val="nil"/>
              <w:left w:val="nil"/>
              <w:bottom w:val="nil"/>
              <w:right w:val="nil"/>
            </w:tcBorders>
            <w:shd w:val="clear" w:color="000000" w:fill="F2F2F2"/>
            <w:noWrap/>
            <w:vAlign w:val="bottom"/>
            <w:hideMark/>
          </w:tcPr>
          <w:p w14:paraId="658EE662" w14:textId="7B1A5FDF"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0.002</w:t>
            </w:r>
          </w:p>
        </w:tc>
        <w:tc>
          <w:tcPr>
            <w:tcW w:w="1179" w:type="dxa"/>
            <w:tcBorders>
              <w:top w:val="nil"/>
              <w:left w:val="nil"/>
              <w:bottom w:val="nil"/>
              <w:right w:val="single" w:sz="8" w:space="0" w:color="auto"/>
            </w:tcBorders>
            <w:shd w:val="clear" w:color="000000" w:fill="F2F2F2"/>
            <w:noWrap/>
            <w:vAlign w:val="bottom"/>
            <w:hideMark/>
          </w:tcPr>
          <w:p w14:paraId="36291F16" w14:textId="3D948C37"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8%</w:t>
            </w:r>
          </w:p>
        </w:tc>
        <w:tc>
          <w:tcPr>
            <w:tcW w:w="801" w:type="dxa"/>
            <w:tcBorders>
              <w:top w:val="nil"/>
              <w:left w:val="nil"/>
              <w:bottom w:val="nil"/>
              <w:right w:val="nil"/>
            </w:tcBorders>
            <w:shd w:val="clear" w:color="auto" w:fill="auto"/>
            <w:noWrap/>
            <w:vAlign w:val="bottom"/>
            <w:hideMark/>
          </w:tcPr>
          <w:p w14:paraId="629A4E88" w14:textId="76014E66"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0.029</w:t>
            </w:r>
          </w:p>
        </w:tc>
        <w:tc>
          <w:tcPr>
            <w:tcW w:w="1118" w:type="dxa"/>
            <w:tcBorders>
              <w:top w:val="nil"/>
              <w:left w:val="nil"/>
              <w:bottom w:val="nil"/>
              <w:right w:val="nil"/>
            </w:tcBorders>
            <w:shd w:val="clear" w:color="000000" w:fill="F2F2F2"/>
            <w:noWrap/>
            <w:vAlign w:val="bottom"/>
            <w:hideMark/>
          </w:tcPr>
          <w:p w14:paraId="54C39271" w14:textId="6EE03A14"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124" w:type="dxa"/>
            <w:tcBorders>
              <w:top w:val="nil"/>
              <w:left w:val="nil"/>
              <w:bottom w:val="nil"/>
              <w:right w:val="single" w:sz="8" w:space="0" w:color="auto"/>
            </w:tcBorders>
            <w:shd w:val="clear" w:color="000000" w:fill="F2F2F2"/>
            <w:noWrap/>
            <w:vAlign w:val="bottom"/>
            <w:hideMark/>
          </w:tcPr>
          <w:p w14:paraId="6DD5ED7D" w14:textId="37A8F6B5"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10%</w:t>
            </w:r>
          </w:p>
        </w:tc>
        <w:tc>
          <w:tcPr>
            <w:tcW w:w="638" w:type="dxa"/>
            <w:tcBorders>
              <w:top w:val="nil"/>
              <w:left w:val="nil"/>
              <w:bottom w:val="nil"/>
              <w:right w:val="nil"/>
            </w:tcBorders>
            <w:shd w:val="clear" w:color="auto" w:fill="auto"/>
            <w:noWrap/>
            <w:vAlign w:val="bottom"/>
            <w:hideMark/>
          </w:tcPr>
          <w:p w14:paraId="4304B897" w14:textId="6C521429"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0.030</w:t>
            </w:r>
          </w:p>
        </w:tc>
        <w:tc>
          <w:tcPr>
            <w:tcW w:w="1112" w:type="dxa"/>
            <w:tcBorders>
              <w:top w:val="nil"/>
              <w:left w:val="nil"/>
              <w:bottom w:val="nil"/>
              <w:right w:val="nil"/>
            </w:tcBorders>
            <w:shd w:val="clear" w:color="000000" w:fill="F2F2F2"/>
            <w:noWrap/>
            <w:vAlign w:val="bottom"/>
            <w:hideMark/>
          </w:tcPr>
          <w:p w14:paraId="272A4D27" w14:textId="1A03E39F"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148" w:type="dxa"/>
            <w:tcBorders>
              <w:top w:val="nil"/>
              <w:left w:val="nil"/>
              <w:bottom w:val="nil"/>
              <w:right w:val="single" w:sz="8" w:space="0" w:color="auto"/>
            </w:tcBorders>
            <w:shd w:val="clear" w:color="000000" w:fill="F2F2F2"/>
            <w:noWrap/>
            <w:vAlign w:val="bottom"/>
            <w:hideMark/>
          </w:tcPr>
          <w:p w14:paraId="1CDE91E9" w14:textId="603C3A7C"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12%</w:t>
            </w:r>
          </w:p>
        </w:tc>
      </w:tr>
      <w:tr w:rsidR="004C5567" w:rsidRPr="000C3725" w14:paraId="63689EF5" w14:textId="77777777" w:rsidTr="00A660C7">
        <w:trPr>
          <w:trHeight w:val="241"/>
          <w:jc w:val="center"/>
        </w:trPr>
        <w:tc>
          <w:tcPr>
            <w:tcW w:w="2237" w:type="dxa"/>
            <w:tcBorders>
              <w:top w:val="nil"/>
              <w:left w:val="single" w:sz="8" w:space="0" w:color="auto"/>
              <w:bottom w:val="nil"/>
              <w:right w:val="single" w:sz="8" w:space="0" w:color="auto"/>
            </w:tcBorders>
            <w:shd w:val="clear" w:color="auto" w:fill="auto"/>
            <w:noWrap/>
            <w:vAlign w:val="bottom"/>
            <w:hideMark/>
          </w:tcPr>
          <w:p w14:paraId="3742BA13" w14:textId="77777777" w:rsidR="00671EC3" w:rsidRPr="000C3725" w:rsidRDefault="001300E2" w:rsidP="00671EC3">
            <w:pPr>
              <w:spacing w:line="240" w:lineRule="auto"/>
              <w:ind w:left="0" w:firstLine="0"/>
              <w:rPr>
                <w:rFonts w:ascii="Calibri" w:hAnsi="Calibri" w:cs="Calibri"/>
                <w:b/>
                <w:bCs/>
                <w:sz w:val="22"/>
                <w:lang w:val="es-ES"/>
              </w:rPr>
            </w:pPr>
            <w:r w:rsidRPr="000C3725">
              <w:rPr>
                <w:rFonts w:ascii="Calibri" w:eastAsia="Calibri" w:hAnsi="Calibri" w:cs="Calibri"/>
                <w:b/>
                <w:bCs/>
                <w:sz w:val="22"/>
                <w:lang w:val="es-ES"/>
              </w:rPr>
              <w:t>No básico</w:t>
            </w:r>
          </w:p>
        </w:tc>
        <w:tc>
          <w:tcPr>
            <w:tcW w:w="912" w:type="dxa"/>
            <w:tcBorders>
              <w:top w:val="nil"/>
              <w:left w:val="nil"/>
              <w:bottom w:val="nil"/>
              <w:right w:val="single" w:sz="8" w:space="0" w:color="auto"/>
            </w:tcBorders>
            <w:shd w:val="clear" w:color="auto" w:fill="auto"/>
            <w:noWrap/>
            <w:vAlign w:val="bottom"/>
            <w:hideMark/>
          </w:tcPr>
          <w:p w14:paraId="15E92EB7"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721" w:type="dxa"/>
            <w:tcBorders>
              <w:top w:val="nil"/>
              <w:left w:val="nil"/>
              <w:bottom w:val="nil"/>
              <w:right w:val="nil"/>
            </w:tcBorders>
            <w:shd w:val="clear" w:color="auto" w:fill="auto"/>
            <w:noWrap/>
            <w:vAlign w:val="bottom"/>
            <w:hideMark/>
          </w:tcPr>
          <w:p w14:paraId="2DB1E4B8"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080" w:type="dxa"/>
            <w:tcBorders>
              <w:top w:val="nil"/>
              <w:left w:val="nil"/>
              <w:bottom w:val="nil"/>
              <w:right w:val="nil"/>
            </w:tcBorders>
            <w:shd w:val="clear" w:color="auto" w:fill="auto"/>
            <w:noWrap/>
            <w:vAlign w:val="bottom"/>
            <w:hideMark/>
          </w:tcPr>
          <w:p w14:paraId="1CA03033" w14:textId="77777777" w:rsidR="00671EC3" w:rsidRPr="000C3725" w:rsidRDefault="00671EC3" w:rsidP="00671EC3">
            <w:pPr>
              <w:spacing w:line="240" w:lineRule="auto"/>
              <w:ind w:left="0" w:firstLine="0"/>
              <w:rPr>
                <w:rFonts w:ascii="Calibri" w:hAnsi="Calibri" w:cs="Calibri"/>
                <w:sz w:val="22"/>
                <w:lang w:val="es-ES"/>
              </w:rPr>
            </w:pPr>
          </w:p>
        </w:tc>
        <w:tc>
          <w:tcPr>
            <w:tcW w:w="1179" w:type="dxa"/>
            <w:tcBorders>
              <w:top w:val="nil"/>
              <w:left w:val="nil"/>
              <w:bottom w:val="nil"/>
              <w:right w:val="single" w:sz="8" w:space="0" w:color="auto"/>
            </w:tcBorders>
            <w:shd w:val="clear" w:color="auto" w:fill="auto"/>
            <w:noWrap/>
            <w:vAlign w:val="bottom"/>
            <w:hideMark/>
          </w:tcPr>
          <w:p w14:paraId="4865E7B3"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801" w:type="dxa"/>
            <w:tcBorders>
              <w:top w:val="nil"/>
              <w:left w:val="nil"/>
              <w:bottom w:val="nil"/>
              <w:right w:val="nil"/>
            </w:tcBorders>
            <w:shd w:val="clear" w:color="auto" w:fill="auto"/>
            <w:noWrap/>
            <w:vAlign w:val="bottom"/>
            <w:hideMark/>
          </w:tcPr>
          <w:p w14:paraId="08768956"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8" w:type="dxa"/>
            <w:tcBorders>
              <w:top w:val="nil"/>
              <w:left w:val="nil"/>
              <w:bottom w:val="nil"/>
              <w:right w:val="nil"/>
            </w:tcBorders>
            <w:shd w:val="clear" w:color="auto" w:fill="auto"/>
            <w:noWrap/>
            <w:vAlign w:val="bottom"/>
            <w:hideMark/>
          </w:tcPr>
          <w:p w14:paraId="467F4A69" w14:textId="77777777" w:rsidR="00671EC3" w:rsidRPr="000C3725" w:rsidRDefault="00671EC3" w:rsidP="00671EC3">
            <w:pPr>
              <w:spacing w:line="240" w:lineRule="auto"/>
              <w:ind w:left="0" w:firstLine="0"/>
              <w:rPr>
                <w:rFonts w:ascii="Calibri" w:hAnsi="Calibri" w:cs="Calibri"/>
                <w:sz w:val="22"/>
                <w:lang w:val="es-ES"/>
              </w:rPr>
            </w:pPr>
          </w:p>
        </w:tc>
        <w:tc>
          <w:tcPr>
            <w:tcW w:w="1124" w:type="dxa"/>
            <w:tcBorders>
              <w:top w:val="nil"/>
              <w:left w:val="nil"/>
              <w:bottom w:val="nil"/>
              <w:right w:val="single" w:sz="8" w:space="0" w:color="auto"/>
            </w:tcBorders>
            <w:shd w:val="clear" w:color="auto" w:fill="auto"/>
            <w:noWrap/>
            <w:vAlign w:val="bottom"/>
            <w:hideMark/>
          </w:tcPr>
          <w:p w14:paraId="1C567164"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638" w:type="dxa"/>
            <w:tcBorders>
              <w:top w:val="nil"/>
              <w:left w:val="nil"/>
              <w:bottom w:val="nil"/>
              <w:right w:val="nil"/>
            </w:tcBorders>
            <w:shd w:val="clear" w:color="auto" w:fill="auto"/>
            <w:noWrap/>
            <w:vAlign w:val="bottom"/>
            <w:hideMark/>
          </w:tcPr>
          <w:p w14:paraId="3B48DB9A"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c>
          <w:tcPr>
            <w:tcW w:w="1112" w:type="dxa"/>
            <w:tcBorders>
              <w:top w:val="nil"/>
              <w:left w:val="nil"/>
              <w:bottom w:val="nil"/>
              <w:right w:val="nil"/>
            </w:tcBorders>
            <w:shd w:val="clear" w:color="auto" w:fill="auto"/>
            <w:noWrap/>
            <w:vAlign w:val="bottom"/>
            <w:hideMark/>
          </w:tcPr>
          <w:p w14:paraId="751D675A" w14:textId="77777777" w:rsidR="00671EC3" w:rsidRPr="000C3725" w:rsidRDefault="00671EC3" w:rsidP="00671EC3">
            <w:pPr>
              <w:spacing w:line="240" w:lineRule="auto"/>
              <w:ind w:left="0" w:firstLine="0"/>
              <w:rPr>
                <w:rFonts w:ascii="Calibri" w:hAnsi="Calibri" w:cs="Calibri"/>
                <w:sz w:val="22"/>
                <w:lang w:val="es-ES"/>
              </w:rPr>
            </w:pPr>
          </w:p>
        </w:tc>
        <w:tc>
          <w:tcPr>
            <w:tcW w:w="1148" w:type="dxa"/>
            <w:tcBorders>
              <w:top w:val="nil"/>
              <w:left w:val="nil"/>
              <w:bottom w:val="nil"/>
              <w:right w:val="single" w:sz="8" w:space="0" w:color="auto"/>
            </w:tcBorders>
            <w:shd w:val="clear" w:color="auto" w:fill="auto"/>
            <w:noWrap/>
            <w:vAlign w:val="bottom"/>
            <w:hideMark/>
          </w:tcPr>
          <w:p w14:paraId="0412E1AF"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hAnsi="Calibri" w:cs="Calibri"/>
                <w:sz w:val="22"/>
                <w:lang w:val="es-ES"/>
              </w:rPr>
              <w:t> </w:t>
            </w:r>
          </w:p>
        </w:tc>
      </w:tr>
      <w:tr w:rsidR="004C5567" w:rsidRPr="000C3725" w14:paraId="4E6ADA77" w14:textId="77777777" w:rsidTr="00A660C7">
        <w:trPr>
          <w:trHeight w:val="253"/>
          <w:jc w:val="center"/>
        </w:trPr>
        <w:tc>
          <w:tcPr>
            <w:tcW w:w="2237" w:type="dxa"/>
            <w:tcBorders>
              <w:top w:val="nil"/>
              <w:left w:val="single" w:sz="8" w:space="0" w:color="auto"/>
              <w:bottom w:val="single" w:sz="8" w:space="0" w:color="auto"/>
              <w:right w:val="single" w:sz="8" w:space="0" w:color="auto"/>
            </w:tcBorders>
            <w:shd w:val="clear" w:color="auto" w:fill="auto"/>
            <w:noWrap/>
            <w:vAlign w:val="bottom"/>
            <w:hideMark/>
          </w:tcPr>
          <w:p w14:paraId="3FA71989" w14:textId="77777777" w:rsidR="00671EC3" w:rsidRPr="000C3725" w:rsidRDefault="001300E2" w:rsidP="00671EC3">
            <w:pPr>
              <w:spacing w:line="240" w:lineRule="auto"/>
              <w:ind w:left="0" w:firstLine="0"/>
              <w:rPr>
                <w:rFonts w:ascii="Calibri" w:hAnsi="Calibri" w:cs="Calibri"/>
                <w:sz w:val="22"/>
                <w:lang w:val="es-ES"/>
              </w:rPr>
            </w:pPr>
            <w:r w:rsidRPr="000C3725">
              <w:rPr>
                <w:rFonts w:ascii="Calibri" w:eastAsia="Calibri" w:hAnsi="Calibri" w:cs="Calibri"/>
                <w:sz w:val="22"/>
                <w:lang w:val="es-ES"/>
              </w:rPr>
              <w:t xml:space="preserve">   Comercial/industrial</w:t>
            </w:r>
          </w:p>
        </w:tc>
        <w:tc>
          <w:tcPr>
            <w:tcW w:w="912" w:type="dxa"/>
            <w:tcBorders>
              <w:top w:val="nil"/>
              <w:left w:val="nil"/>
              <w:bottom w:val="single" w:sz="8" w:space="0" w:color="auto"/>
              <w:right w:val="single" w:sz="8" w:space="0" w:color="auto"/>
            </w:tcBorders>
            <w:shd w:val="clear" w:color="auto" w:fill="auto"/>
            <w:noWrap/>
            <w:vAlign w:val="bottom"/>
            <w:hideMark/>
          </w:tcPr>
          <w:p w14:paraId="088B7244" w14:textId="2A92D44B"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0.063</w:t>
            </w:r>
          </w:p>
        </w:tc>
        <w:tc>
          <w:tcPr>
            <w:tcW w:w="721" w:type="dxa"/>
            <w:tcBorders>
              <w:top w:val="nil"/>
              <w:left w:val="nil"/>
              <w:bottom w:val="single" w:sz="8" w:space="0" w:color="auto"/>
              <w:right w:val="nil"/>
            </w:tcBorders>
            <w:shd w:val="clear" w:color="auto" w:fill="auto"/>
            <w:noWrap/>
            <w:vAlign w:val="bottom"/>
            <w:hideMark/>
          </w:tcPr>
          <w:p w14:paraId="68AB57D8" w14:textId="743CD5B4"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0.065</w:t>
            </w:r>
          </w:p>
        </w:tc>
        <w:tc>
          <w:tcPr>
            <w:tcW w:w="1080" w:type="dxa"/>
            <w:tcBorders>
              <w:top w:val="nil"/>
              <w:left w:val="nil"/>
              <w:bottom w:val="single" w:sz="8" w:space="0" w:color="auto"/>
              <w:right w:val="nil"/>
            </w:tcBorders>
            <w:shd w:val="clear" w:color="000000" w:fill="F2F2F2"/>
            <w:noWrap/>
            <w:vAlign w:val="bottom"/>
            <w:hideMark/>
          </w:tcPr>
          <w:p w14:paraId="1055DBB4" w14:textId="49939BE1"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0.002</w:t>
            </w:r>
          </w:p>
        </w:tc>
        <w:tc>
          <w:tcPr>
            <w:tcW w:w="1179" w:type="dxa"/>
            <w:tcBorders>
              <w:top w:val="nil"/>
              <w:left w:val="nil"/>
              <w:bottom w:val="single" w:sz="8" w:space="0" w:color="auto"/>
              <w:right w:val="single" w:sz="8" w:space="0" w:color="auto"/>
            </w:tcBorders>
            <w:shd w:val="clear" w:color="000000" w:fill="F2F2F2"/>
            <w:noWrap/>
            <w:vAlign w:val="bottom"/>
            <w:hideMark/>
          </w:tcPr>
          <w:p w14:paraId="48DA40E3" w14:textId="0340BF12"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3%</w:t>
            </w:r>
          </w:p>
        </w:tc>
        <w:tc>
          <w:tcPr>
            <w:tcW w:w="801" w:type="dxa"/>
            <w:tcBorders>
              <w:top w:val="nil"/>
              <w:left w:val="nil"/>
              <w:bottom w:val="single" w:sz="8" w:space="0" w:color="auto"/>
              <w:right w:val="nil"/>
            </w:tcBorders>
            <w:shd w:val="clear" w:color="auto" w:fill="auto"/>
            <w:noWrap/>
            <w:vAlign w:val="bottom"/>
            <w:hideMark/>
          </w:tcPr>
          <w:p w14:paraId="77F81CA7" w14:textId="40069495"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0.066</w:t>
            </w:r>
          </w:p>
        </w:tc>
        <w:tc>
          <w:tcPr>
            <w:tcW w:w="1118" w:type="dxa"/>
            <w:tcBorders>
              <w:top w:val="nil"/>
              <w:left w:val="nil"/>
              <w:bottom w:val="single" w:sz="8" w:space="0" w:color="auto"/>
              <w:right w:val="nil"/>
            </w:tcBorders>
            <w:shd w:val="clear" w:color="000000" w:fill="F2F2F2"/>
            <w:noWrap/>
            <w:vAlign w:val="bottom"/>
            <w:hideMark/>
          </w:tcPr>
          <w:p w14:paraId="04702ADB" w14:textId="39E80186"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0.002</w:t>
            </w:r>
          </w:p>
        </w:tc>
        <w:tc>
          <w:tcPr>
            <w:tcW w:w="1124" w:type="dxa"/>
            <w:tcBorders>
              <w:top w:val="nil"/>
              <w:left w:val="nil"/>
              <w:bottom w:val="single" w:sz="8" w:space="0" w:color="auto"/>
              <w:right w:val="single" w:sz="8" w:space="0" w:color="auto"/>
            </w:tcBorders>
            <w:shd w:val="clear" w:color="000000" w:fill="F2F2F2"/>
            <w:noWrap/>
            <w:vAlign w:val="bottom"/>
            <w:hideMark/>
          </w:tcPr>
          <w:p w14:paraId="5E28D485" w14:textId="32D7FE7A"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4%</w:t>
            </w:r>
          </w:p>
        </w:tc>
        <w:tc>
          <w:tcPr>
            <w:tcW w:w="638" w:type="dxa"/>
            <w:tcBorders>
              <w:top w:val="nil"/>
              <w:left w:val="nil"/>
              <w:bottom w:val="single" w:sz="8" w:space="0" w:color="auto"/>
              <w:right w:val="nil"/>
            </w:tcBorders>
            <w:shd w:val="clear" w:color="auto" w:fill="auto"/>
            <w:noWrap/>
            <w:vAlign w:val="bottom"/>
            <w:hideMark/>
          </w:tcPr>
          <w:p w14:paraId="5F6DDEA9" w14:textId="1DAE37B8"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0.066</w:t>
            </w:r>
          </w:p>
        </w:tc>
        <w:tc>
          <w:tcPr>
            <w:tcW w:w="1112" w:type="dxa"/>
            <w:tcBorders>
              <w:top w:val="nil"/>
              <w:left w:val="nil"/>
              <w:bottom w:val="single" w:sz="8" w:space="0" w:color="auto"/>
              <w:right w:val="nil"/>
            </w:tcBorders>
            <w:shd w:val="clear" w:color="000000" w:fill="F2F2F2"/>
            <w:noWrap/>
            <w:vAlign w:val="bottom"/>
            <w:hideMark/>
          </w:tcPr>
          <w:p w14:paraId="1503EC43" w14:textId="339B8769"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0.003</w:t>
            </w:r>
          </w:p>
        </w:tc>
        <w:tc>
          <w:tcPr>
            <w:tcW w:w="1148" w:type="dxa"/>
            <w:tcBorders>
              <w:top w:val="nil"/>
              <w:left w:val="nil"/>
              <w:bottom w:val="single" w:sz="8" w:space="0" w:color="auto"/>
              <w:right w:val="single" w:sz="8" w:space="0" w:color="auto"/>
            </w:tcBorders>
            <w:shd w:val="clear" w:color="000000" w:fill="F2F2F2"/>
            <w:noWrap/>
            <w:vAlign w:val="bottom"/>
            <w:hideMark/>
          </w:tcPr>
          <w:p w14:paraId="528B8B46" w14:textId="20E645B8" w:rsidR="00671EC3" w:rsidRPr="000C3725" w:rsidRDefault="001300E2" w:rsidP="00671EC3">
            <w:pPr>
              <w:spacing w:line="240" w:lineRule="auto"/>
              <w:ind w:left="0" w:firstLine="0"/>
              <w:jc w:val="right"/>
              <w:rPr>
                <w:rFonts w:ascii="Calibri" w:hAnsi="Calibri" w:cs="Calibri"/>
                <w:sz w:val="22"/>
                <w:lang w:val="es-ES"/>
              </w:rPr>
            </w:pPr>
            <w:r w:rsidRPr="000C3725">
              <w:rPr>
                <w:rFonts w:ascii="Calibri" w:eastAsia="Calibri" w:hAnsi="Calibri" w:cs="Calibri"/>
                <w:sz w:val="22"/>
                <w:lang w:val="es-ES"/>
              </w:rPr>
              <w:t>4%</w:t>
            </w:r>
          </w:p>
        </w:tc>
      </w:tr>
    </w:tbl>
    <w:p w14:paraId="2FECB232" w14:textId="4741A969" w:rsidR="009152A8" w:rsidRPr="000C3725" w:rsidRDefault="009152A8">
      <w:pPr>
        <w:spacing w:line="259" w:lineRule="auto"/>
        <w:ind w:left="0" w:firstLine="0"/>
        <w:rPr>
          <w:lang w:val="es-ES"/>
        </w:rPr>
      </w:pPr>
    </w:p>
    <w:p w14:paraId="267CEC0D" w14:textId="77777777" w:rsidR="009152A8" w:rsidRPr="000C3725" w:rsidRDefault="001300E2">
      <w:pPr>
        <w:spacing w:line="259" w:lineRule="auto"/>
        <w:rPr>
          <w:lang w:val="es-ES"/>
        </w:rPr>
      </w:pPr>
      <w:r w:rsidRPr="000C3725">
        <w:rPr>
          <w:b/>
          <w:bCs/>
          <w:szCs w:val="24"/>
          <w:lang w:val="es-ES"/>
        </w:rPr>
        <w:t>PARA MÁS INFORMACIÓN</w:t>
      </w:r>
    </w:p>
    <w:p w14:paraId="217877EE" w14:textId="0AE3EF15" w:rsidR="009152A8" w:rsidRPr="000C3725" w:rsidRDefault="001300E2">
      <w:pPr>
        <w:ind w:left="-5" w:right="1151"/>
        <w:rPr>
          <w:lang w:val="es-ES"/>
        </w:rPr>
      </w:pPr>
      <w:r w:rsidRPr="000C3725">
        <w:rPr>
          <w:szCs w:val="24"/>
          <w:lang w:val="es-ES"/>
        </w:rPr>
        <w:t xml:space="preserve">Puede consultar una copia de la solicitud en la dirección que aparece a continuación, u obtener una copia de la Solicitud y los anexos relacionados escribiendo a: </w:t>
      </w:r>
      <w:r w:rsidR="00A473A6" w:rsidRPr="000C3725">
        <w:rPr>
          <w:szCs w:val="24"/>
          <w:lang w:val="es-ES"/>
        </w:rPr>
        <w:br/>
      </w:r>
      <w:r w:rsidRPr="000C3725">
        <w:rPr>
          <w:szCs w:val="24"/>
          <w:lang w:val="es-ES"/>
        </w:rPr>
        <w:t xml:space="preserve">A. Hammer, San Diego Gas &amp; Electric Company, 8326 Century Park Court, CP32F, San Diego, CA 92123.  Además, puede inspeccionar una copia de la solicitud y los anexos relacionados en las siguientes oficinas comerciales de SDG&amp;E: </w:t>
      </w:r>
    </w:p>
    <w:p w14:paraId="259DAAB2" w14:textId="77777777" w:rsidR="009152A8" w:rsidRPr="000C3725" w:rsidRDefault="001300E2">
      <w:pPr>
        <w:spacing w:line="259" w:lineRule="auto"/>
        <w:ind w:left="0" w:firstLine="0"/>
        <w:rPr>
          <w:lang w:val="es-ES"/>
        </w:rPr>
      </w:pPr>
      <w:r w:rsidRPr="000C3725">
        <w:rPr>
          <w:lang w:val="es-ES"/>
        </w:rPr>
        <w:t xml:space="preserve"> </w:t>
      </w:r>
    </w:p>
    <w:tbl>
      <w:tblPr>
        <w:tblStyle w:val="TableGrid"/>
        <w:tblW w:w="8291" w:type="dxa"/>
        <w:tblInd w:w="0" w:type="dxa"/>
        <w:tblLook w:val="04A0" w:firstRow="1" w:lastRow="0" w:firstColumn="1" w:lastColumn="0" w:noHBand="0" w:noVBand="1"/>
      </w:tblPr>
      <w:tblGrid>
        <w:gridCol w:w="2953"/>
        <w:gridCol w:w="2952"/>
        <w:gridCol w:w="2386"/>
      </w:tblGrid>
      <w:tr w:rsidR="004C5567" w:rsidRPr="000C3725" w14:paraId="5680254F" w14:textId="77777777" w:rsidTr="007E20F1">
        <w:trPr>
          <w:trHeight w:val="1753"/>
        </w:trPr>
        <w:tc>
          <w:tcPr>
            <w:tcW w:w="2953" w:type="dxa"/>
            <w:tcBorders>
              <w:top w:val="nil"/>
              <w:left w:val="nil"/>
              <w:bottom w:val="nil"/>
              <w:right w:val="nil"/>
            </w:tcBorders>
          </w:tcPr>
          <w:p w14:paraId="2CAA4236" w14:textId="77777777" w:rsidR="009152A8" w:rsidRPr="000C3725" w:rsidRDefault="001300E2">
            <w:pPr>
              <w:spacing w:line="259" w:lineRule="auto"/>
              <w:ind w:left="0" w:firstLine="0"/>
              <w:rPr>
                <w:lang w:val="es-ES"/>
              </w:rPr>
            </w:pPr>
            <w:r w:rsidRPr="000C3725">
              <w:rPr>
                <w:szCs w:val="24"/>
                <w:lang w:val="es-ES"/>
              </w:rPr>
              <w:lastRenderedPageBreak/>
              <w:t xml:space="preserve">436 H St. </w:t>
            </w:r>
          </w:p>
          <w:p w14:paraId="1ABAD967" w14:textId="77777777" w:rsidR="009152A8" w:rsidRPr="000C3725" w:rsidRDefault="001300E2">
            <w:pPr>
              <w:spacing w:line="259" w:lineRule="auto"/>
              <w:ind w:left="0" w:firstLine="0"/>
              <w:rPr>
                <w:lang w:val="es-ES"/>
              </w:rPr>
            </w:pPr>
            <w:r w:rsidRPr="000C3725">
              <w:rPr>
                <w:szCs w:val="24"/>
                <w:lang w:val="es-ES"/>
              </w:rPr>
              <w:t xml:space="preserve">Chula Vista, CA 91910 </w:t>
            </w:r>
          </w:p>
          <w:p w14:paraId="0D32F859" w14:textId="77777777" w:rsidR="009152A8" w:rsidRPr="000C3725" w:rsidRDefault="001300E2">
            <w:pPr>
              <w:spacing w:line="259" w:lineRule="auto"/>
              <w:ind w:left="0" w:firstLine="0"/>
              <w:rPr>
                <w:lang w:val="es-ES"/>
              </w:rPr>
            </w:pPr>
            <w:r w:rsidRPr="000C3725">
              <w:rPr>
                <w:lang w:val="es-ES"/>
              </w:rPr>
              <w:t xml:space="preserve"> </w:t>
            </w:r>
          </w:p>
          <w:p w14:paraId="776E1D16" w14:textId="77777777" w:rsidR="009152A8" w:rsidRPr="000C3725" w:rsidRDefault="001300E2">
            <w:pPr>
              <w:spacing w:line="259" w:lineRule="auto"/>
              <w:ind w:left="0" w:firstLine="0"/>
              <w:rPr>
                <w:lang w:val="es-ES"/>
              </w:rPr>
            </w:pPr>
            <w:r w:rsidRPr="000C3725">
              <w:rPr>
                <w:szCs w:val="24"/>
                <w:lang w:val="es-ES"/>
              </w:rPr>
              <w:t xml:space="preserve">2405 E. Plaza Blvd. </w:t>
            </w:r>
          </w:p>
          <w:p w14:paraId="565EBC04" w14:textId="77777777" w:rsidR="009152A8" w:rsidRPr="000C3725" w:rsidRDefault="001300E2">
            <w:pPr>
              <w:spacing w:line="259" w:lineRule="auto"/>
              <w:ind w:left="0" w:firstLine="0"/>
              <w:rPr>
                <w:lang w:val="es-ES"/>
              </w:rPr>
            </w:pPr>
            <w:r w:rsidRPr="000C3725">
              <w:rPr>
                <w:szCs w:val="24"/>
                <w:lang w:val="es-ES"/>
              </w:rPr>
              <w:t>National City, CA 91950</w:t>
            </w:r>
          </w:p>
        </w:tc>
        <w:tc>
          <w:tcPr>
            <w:tcW w:w="2952" w:type="dxa"/>
            <w:tcBorders>
              <w:top w:val="nil"/>
              <w:left w:val="nil"/>
              <w:bottom w:val="nil"/>
              <w:right w:val="nil"/>
            </w:tcBorders>
          </w:tcPr>
          <w:p w14:paraId="0B5FDC5E" w14:textId="77777777" w:rsidR="009152A8" w:rsidRPr="000C3725" w:rsidRDefault="001300E2">
            <w:pPr>
              <w:spacing w:line="259" w:lineRule="auto"/>
              <w:ind w:left="0" w:firstLine="0"/>
              <w:rPr>
                <w:lang w:val="es-ES"/>
              </w:rPr>
            </w:pPr>
            <w:r w:rsidRPr="000C3725">
              <w:rPr>
                <w:szCs w:val="24"/>
                <w:lang w:val="es-ES"/>
              </w:rPr>
              <w:t xml:space="preserve">104 N. Johnson Ave. </w:t>
            </w:r>
          </w:p>
          <w:p w14:paraId="7795BFBD" w14:textId="77777777" w:rsidR="009152A8" w:rsidRPr="000C3725" w:rsidRDefault="001300E2">
            <w:pPr>
              <w:spacing w:line="259" w:lineRule="auto"/>
              <w:ind w:left="0" w:firstLine="0"/>
              <w:rPr>
                <w:lang w:val="es-ES"/>
              </w:rPr>
            </w:pPr>
            <w:r w:rsidRPr="000C3725">
              <w:rPr>
                <w:szCs w:val="24"/>
                <w:lang w:val="es-ES"/>
              </w:rPr>
              <w:t xml:space="preserve">El Cajon, CA 92020 </w:t>
            </w:r>
          </w:p>
          <w:p w14:paraId="46E99B56" w14:textId="77777777" w:rsidR="009152A8" w:rsidRPr="000C3725" w:rsidRDefault="001300E2">
            <w:pPr>
              <w:spacing w:line="259" w:lineRule="auto"/>
              <w:ind w:left="0" w:firstLine="0"/>
              <w:rPr>
                <w:lang w:val="es-ES"/>
              </w:rPr>
            </w:pPr>
            <w:r w:rsidRPr="000C3725">
              <w:rPr>
                <w:lang w:val="es-ES"/>
              </w:rPr>
              <w:t xml:space="preserve"> </w:t>
            </w:r>
          </w:p>
          <w:p w14:paraId="0AF91ED1" w14:textId="77777777" w:rsidR="009152A8" w:rsidRPr="000C3725" w:rsidRDefault="001300E2">
            <w:pPr>
              <w:spacing w:line="259" w:lineRule="auto"/>
              <w:ind w:left="0" w:firstLine="0"/>
              <w:rPr>
                <w:lang w:val="es-ES"/>
              </w:rPr>
            </w:pPr>
            <w:r w:rsidRPr="000C3725">
              <w:rPr>
                <w:szCs w:val="24"/>
                <w:lang w:val="es-ES"/>
              </w:rPr>
              <w:t xml:space="preserve">336 Euclid Ave. </w:t>
            </w:r>
          </w:p>
          <w:p w14:paraId="121FF2F9" w14:textId="77777777" w:rsidR="009152A8" w:rsidRPr="000C3725" w:rsidRDefault="001300E2" w:rsidP="007E20F1">
            <w:pPr>
              <w:spacing w:line="259" w:lineRule="auto"/>
              <w:ind w:left="0" w:firstLine="0"/>
              <w:rPr>
                <w:lang w:val="es-ES"/>
              </w:rPr>
            </w:pPr>
            <w:r w:rsidRPr="000C3725">
              <w:rPr>
                <w:szCs w:val="24"/>
                <w:lang w:val="es-ES"/>
              </w:rPr>
              <w:t xml:space="preserve">San Diego, CA 92114 </w:t>
            </w:r>
          </w:p>
        </w:tc>
        <w:tc>
          <w:tcPr>
            <w:tcW w:w="2386" w:type="dxa"/>
            <w:tcBorders>
              <w:top w:val="nil"/>
              <w:left w:val="nil"/>
              <w:bottom w:val="nil"/>
              <w:right w:val="nil"/>
            </w:tcBorders>
          </w:tcPr>
          <w:p w14:paraId="6EB8F306" w14:textId="77777777" w:rsidR="009152A8" w:rsidRPr="000C3725" w:rsidRDefault="001300E2">
            <w:pPr>
              <w:spacing w:line="259" w:lineRule="auto"/>
              <w:ind w:left="0" w:firstLine="0"/>
              <w:rPr>
                <w:lang w:val="es-ES"/>
              </w:rPr>
            </w:pPr>
            <w:r w:rsidRPr="000C3725">
              <w:rPr>
                <w:szCs w:val="24"/>
                <w:lang w:val="es-ES"/>
              </w:rPr>
              <w:t xml:space="preserve">644 W. Mission Ave. </w:t>
            </w:r>
          </w:p>
          <w:p w14:paraId="485032B4" w14:textId="77777777" w:rsidR="009152A8" w:rsidRPr="000C3725" w:rsidRDefault="001300E2">
            <w:pPr>
              <w:spacing w:line="259" w:lineRule="auto"/>
              <w:ind w:left="0" w:firstLine="0"/>
              <w:rPr>
                <w:lang w:val="es-ES"/>
              </w:rPr>
            </w:pPr>
            <w:r w:rsidRPr="000C3725">
              <w:rPr>
                <w:szCs w:val="24"/>
                <w:lang w:val="es-ES"/>
              </w:rPr>
              <w:t xml:space="preserve">Escondido, CA 92025 </w:t>
            </w:r>
          </w:p>
          <w:p w14:paraId="47B5F13E" w14:textId="77777777" w:rsidR="009152A8" w:rsidRPr="000C3725" w:rsidRDefault="001300E2">
            <w:pPr>
              <w:spacing w:line="259" w:lineRule="auto"/>
              <w:ind w:left="0" w:firstLine="0"/>
              <w:rPr>
                <w:lang w:val="es-ES"/>
              </w:rPr>
            </w:pPr>
            <w:r w:rsidRPr="000C3725">
              <w:rPr>
                <w:lang w:val="es-ES"/>
              </w:rPr>
              <w:t xml:space="preserve"> </w:t>
            </w:r>
          </w:p>
          <w:p w14:paraId="29F4A6CD" w14:textId="77777777" w:rsidR="007E20F1" w:rsidRPr="000C3725" w:rsidRDefault="001300E2" w:rsidP="007E20F1">
            <w:pPr>
              <w:spacing w:line="259" w:lineRule="auto"/>
              <w:ind w:left="0" w:firstLine="0"/>
              <w:rPr>
                <w:lang w:val="es-ES"/>
              </w:rPr>
            </w:pPr>
            <w:r w:rsidRPr="000C3725">
              <w:rPr>
                <w:szCs w:val="24"/>
                <w:lang w:val="es-ES"/>
              </w:rPr>
              <w:t xml:space="preserve">440 Beech St. </w:t>
            </w:r>
          </w:p>
          <w:p w14:paraId="29AFC0B2" w14:textId="77777777" w:rsidR="009152A8" w:rsidRPr="000C3725" w:rsidRDefault="001300E2" w:rsidP="007E20F1">
            <w:pPr>
              <w:spacing w:line="259" w:lineRule="auto"/>
              <w:ind w:left="0" w:firstLine="0"/>
              <w:rPr>
                <w:lang w:val="es-ES"/>
              </w:rPr>
            </w:pPr>
            <w:r w:rsidRPr="000C3725">
              <w:rPr>
                <w:szCs w:val="24"/>
                <w:lang w:val="es-ES"/>
              </w:rPr>
              <w:t>San Diego, CA 92101</w:t>
            </w:r>
          </w:p>
        </w:tc>
      </w:tr>
    </w:tbl>
    <w:p w14:paraId="0D242DD4" w14:textId="5ABE75BE" w:rsidR="009152A8" w:rsidRPr="000C3725" w:rsidRDefault="009152A8">
      <w:pPr>
        <w:spacing w:line="259" w:lineRule="auto"/>
        <w:ind w:left="0" w:firstLine="0"/>
        <w:rPr>
          <w:lang w:val="es-ES"/>
        </w:rPr>
      </w:pPr>
    </w:p>
    <w:p w14:paraId="3FFEE798" w14:textId="77777777" w:rsidR="009152A8" w:rsidRPr="000C3725" w:rsidRDefault="001300E2">
      <w:pPr>
        <w:ind w:left="-5" w:right="1151"/>
        <w:rPr>
          <w:lang w:val="es-ES"/>
        </w:rPr>
      </w:pPr>
      <w:r w:rsidRPr="000C3725">
        <w:rPr>
          <w:szCs w:val="24"/>
          <w:lang w:val="es-ES"/>
        </w:rPr>
        <w:t xml:space="preserve">La solicitud y los anexos relacionados también puede encontrarlos electrónicamente en el sitio web de SDG&amp;E en www.sdge.com/proceedings. </w:t>
      </w:r>
    </w:p>
    <w:p w14:paraId="31079A4C" w14:textId="77777777" w:rsidR="009152A8" w:rsidRPr="000C3725" w:rsidRDefault="001300E2">
      <w:pPr>
        <w:spacing w:line="259" w:lineRule="auto"/>
        <w:ind w:left="0" w:firstLine="0"/>
        <w:rPr>
          <w:lang w:val="es-ES"/>
        </w:rPr>
      </w:pPr>
      <w:r w:rsidRPr="000C3725">
        <w:rPr>
          <w:lang w:val="es-ES"/>
        </w:rPr>
        <w:t xml:space="preserve"> </w:t>
      </w:r>
    </w:p>
    <w:p w14:paraId="47BF366B" w14:textId="11A31C73" w:rsidR="009152A8" w:rsidRPr="000C3725" w:rsidRDefault="001300E2">
      <w:pPr>
        <w:ind w:left="-5" w:right="1151"/>
        <w:rPr>
          <w:lang w:val="es-ES"/>
        </w:rPr>
      </w:pPr>
      <w:r w:rsidRPr="000C3725">
        <w:rPr>
          <w:szCs w:val="24"/>
          <w:lang w:val="es-ES"/>
        </w:rPr>
        <w:t xml:space="preserve">Habrá copias de este encarte de factura para su consulta e impresión en el sitio web de SDG&amp;E en www.sdge.com/regulatory-notices. </w:t>
      </w:r>
    </w:p>
    <w:p w14:paraId="398725BE" w14:textId="10BFCC2F" w:rsidR="00C16DFF" w:rsidRPr="000C3725" w:rsidRDefault="00C16DFF">
      <w:pPr>
        <w:ind w:left="-5" w:right="1151"/>
        <w:rPr>
          <w:lang w:val="es-ES"/>
        </w:rPr>
      </w:pPr>
    </w:p>
    <w:p w14:paraId="0D97880E" w14:textId="62C30B9B" w:rsidR="009152A8" w:rsidRPr="000C3725" w:rsidRDefault="001300E2" w:rsidP="000500DE">
      <w:pPr>
        <w:rPr>
          <w:lang w:val="es-ES"/>
        </w:rPr>
      </w:pPr>
      <w:r w:rsidRPr="000C3725">
        <w:rPr>
          <w:szCs w:val="24"/>
          <w:lang w:val="es-ES"/>
        </w:rPr>
        <w:t>Una copia en papel puede consultarse en la Central Files Office de la CPUC, previa cita, en la oficina de la CPUC ubicada en 505 Van Ness Ave., San Francisco, CA 94102. Si desea obtener más información, póngase en contacto escribiendo a aljcentralfilesid@cpuc.ca.gov o llamando al (415) 703-2021.</w:t>
      </w:r>
    </w:p>
    <w:p w14:paraId="6C6F54F2" w14:textId="77777777" w:rsidR="00002419" w:rsidRPr="000C3725" w:rsidRDefault="00002419">
      <w:pPr>
        <w:spacing w:line="259" w:lineRule="auto"/>
        <w:rPr>
          <w:b/>
          <w:lang w:val="es-ES"/>
        </w:rPr>
      </w:pPr>
    </w:p>
    <w:p w14:paraId="094B4B1E" w14:textId="15D37655" w:rsidR="009152A8" w:rsidRPr="000C3725" w:rsidRDefault="001300E2">
      <w:pPr>
        <w:spacing w:line="259" w:lineRule="auto"/>
        <w:rPr>
          <w:lang w:val="es-ES"/>
        </w:rPr>
      </w:pPr>
      <w:r w:rsidRPr="000C3725">
        <w:rPr>
          <w:b/>
          <w:bCs/>
          <w:szCs w:val="24"/>
          <w:lang w:val="es-ES"/>
        </w:rPr>
        <w:t>PROCESO DE LA CPUC</w:t>
      </w:r>
    </w:p>
    <w:p w14:paraId="288D830F" w14:textId="6FA11B50" w:rsidR="009152A8" w:rsidRPr="000C3725" w:rsidRDefault="001300E2">
      <w:pPr>
        <w:ind w:left="-5" w:right="1151"/>
        <w:rPr>
          <w:lang w:val="es-ES"/>
        </w:rPr>
      </w:pPr>
      <w:r w:rsidRPr="000C3725">
        <w:rPr>
          <w:szCs w:val="24"/>
          <w:lang w:val="es-ES"/>
        </w:rPr>
        <w:t xml:space="preserve">La presente Solicitud será asignada a un Juez de Derecho Administrativo (Juez) quien determinará cómo se recibirán las pruebas y otros documentos relacionados, necesarios para que la CPUC establezca un acta en la cual basar su decisión.  Las Audiencias para la Presentación de Pruebas (EH) pueden llevarse a cabo en donde las partes que aparecen en el acta presentarán su testimonio y pueden estar sujetas a un contrainterrogatorio por otras de las partes.  Estas EH están abiertas al público, pero sólo las partes que aparecen en el acta pueden participar.   </w:t>
      </w:r>
    </w:p>
    <w:p w14:paraId="57E9A306" w14:textId="77777777" w:rsidR="009152A8" w:rsidRPr="000C3725" w:rsidRDefault="001300E2">
      <w:pPr>
        <w:spacing w:line="259" w:lineRule="auto"/>
        <w:ind w:left="0" w:firstLine="0"/>
        <w:rPr>
          <w:lang w:val="es-ES"/>
        </w:rPr>
      </w:pPr>
      <w:r w:rsidRPr="000C3725">
        <w:rPr>
          <w:lang w:val="es-ES"/>
        </w:rPr>
        <w:t xml:space="preserve"> </w:t>
      </w:r>
    </w:p>
    <w:p w14:paraId="39200F72" w14:textId="531B5150" w:rsidR="009152A8" w:rsidRPr="000C3725" w:rsidRDefault="001300E2">
      <w:pPr>
        <w:ind w:left="-5" w:right="1151"/>
        <w:rPr>
          <w:lang w:val="es-ES"/>
        </w:rPr>
      </w:pPr>
      <w:r w:rsidRPr="000C3725">
        <w:rPr>
          <w:szCs w:val="24"/>
          <w:lang w:val="es-ES"/>
        </w:rPr>
        <w:t xml:space="preserve">Después de considerar todas las propuestas y pruebas presentadas durante el proceso formal de las audiencias, el Juez asignado emitirá una propuesta de decisión que tal vez adopte la propuesta de SDG&amp;E, la modifique o la deniegue. Cualquier Comisionado de la CPUC puede proponer una decisión alterna. La decisión propuesta y cualquier decisión alterna se discutirán y someterán a voto en una Reunión de Votación de la CPUC, que se programe.  </w:t>
      </w:r>
    </w:p>
    <w:p w14:paraId="1DFD6255" w14:textId="77777777" w:rsidR="009152A8" w:rsidRPr="000C3725" w:rsidRDefault="001300E2">
      <w:pPr>
        <w:spacing w:line="259" w:lineRule="auto"/>
        <w:ind w:left="0" w:firstLine="0"/>
        <w:rPr>
          <w:lang w:val="es-ES"/>
        </w:rPr>
      </w:pPr>
      <w:r w:rsidRPr="000C3725">
        <w:rPr>
          <w:lang w:val="es-ES"/>
        </w:rPr>
        <w:t xml:space="preserve"> </w:t>
      </w:r>
    </w:p>
    <w:p w14:paraId="1CB20929" w14:textId="29D9E5F4" w:rsidR="009152A8" w:rsidRPr="000C3725" w:rsidRDefault="001300E2">
      <w:pPr>
        <w:ind w:left="-5" w:right="1151"/>
        <w:rPr>
          <w:lang w:val="es-ES"/>
        </w:rPr>
      </w:pPr>
      <w:r w:rsidRPr="000C3725">
        <w:rPr>
          <w:szCs w:val="24"/>
          <w:lang w:val="es-ES"/>
        </w:rPr>
        <w:t xml:space="preserve">Como una de las partes que aparecen en el acta, la Oficina de Defensores Públicos de California (CalPA) examinó esta solicitud. CalPA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 CalPA cuenta con un personal multidisciplinario con pericia en economía, finanzas, contabilidad e ingeniería. Para más información sobre CalPA, por favor llame al (415) 703-1584, envíe un mensaje por correo electrónico a PublicAdvocatesOffice@cpuc.ca.gov o visite el sitio web de CalPA en: http://publicadvocates.cpuc.ca.gov. </w:t>
      </w:r>
    </w:p>
    <w:p w14:paraId="751618CC" w14:textId="77777777" w:rsidR="009152A8" w:rsidRPr="000C3725" w:rsidRDefault="001300E2">
      <w:pPr>
        <w:spacing w:after="22" w:line="259" w:lineRule="auto"/>
        <w:ind w:left="0" w:firstLine="0"/>
        <w:rPr>
          <w:lang w:val="es-ES"/>
        </w:rPr>
      </w:pPr>
      <w:r w:rsidRPr="000C3725">
        <w:rPr>
          <w:sz w:val="20"/>
          <w:lang w:val="es-ES"/>
        </w:rPr>
        <w:lastRenderedPageBreak/>
        <w:t xml:space="preserve"> </w:t>
      </w:r>
    </w:p>
    <w:p w14:paraId="6BC23F12" w14:textId="77777777" w:rsidR="009152A8" w:rsidRPr="000C3725" w:rsidRDefault="001300E2">
      <w:pPr>
        <w:spacing w:line="259" w:lineRule="auto"/>
        <w:rPr>
          <w:lang w:val="es-ES"/>
        </w:rPr>
      </w:pPr>
      <w:r w:rsidRPr="000C3725">
        <w:rPr>
          <w:b/>
          <w:bCs/>
          <w:szCs w:val="24"/>
          <w:lang w:val="es-ES"/>
        </w:rPr>
        <w:t>MANTÉNGASE INFORMADO</w:t>
      </w:r>
    </w:p>
    <w:p w14:paraId="15FA8436" w14:textId="70BCB4DC" w:rsidR="009152A8" w:rsidRPr="000C3725" w:rsidRDefault="001300E2">
      <w:pPr>
        <w:ind w:left="-5" w:right="1151"/>
        <w:rPr>
          <w:lang w:val="es-ES"/>
        </w:rPr>
      </w:pPr>
      <w:r w:rsidRPr="000C3725">
        <w:rPr>
          <w:szCs w:val="24"/>
          <w:lang w:val="es-ES"/>
        </w:rPr>
        <w:t xml:space="preserve">Si desea seguir este procedimiento, o cualquier otro asunto presentado ante la CPUC, puede utilizar el servicio de suscripción gratuito de la CPUC. Inscríbase en: http://subscribecpuc.cpuc.ca.gov/. Si quiere obtener información sobre cómo puede participar en el procedimiento, o si tiene comentarios informales o dudas acerca de los procesos de la CPUC, puede entrar a la página web de la Oficina del Asesor Público (PAO) de la CPUC en www.cpuc.ca.gov/puc y hacer clic en "Public Advisor" (Asesor Público) en el Menú de información de la CPUC. También puede ponerse en contacto con la PAO de la siguiente manera:   </w:t>
      </w:r>
    </w:p>
    <w:p w14:paraId="425BD888" w14:textId="77777777" w:rsidR="00F0187B" w:rsidRPr="000C3725" w:rsidRDefault="00F0187B">
      <w:pPr>
        <w:spacing w:after="17" w:line="259" w:lineRule="auto"/>
        <w:ind w:left="0" w:firstLine="0"/>
        <w:rPr>
          <w:lang w:val="es-ES"/>
        </w:rPr>
      </w:pPr>
    </w:p>
    <w:p w14:paraId="46AECA08" w14:textId="33DB22F5" w:rsidR="009152A8" w:rsidRPr="000C3725" w:rsidRDefault="001300E2" w:rsidP="00F0187B">
      <w:pPr>
        <w:ind w:left="0" w:right="1151" w:firstLine="0"/>
        <w:rPr>
          <w:lang w:val="es-ES"/>
        </w:rPr>
      </w:pPr>
      <w:r w:rsidRPr="000C3725">
        <w:rPr>
          <w:szCs w:val="24"/>
          <w:lang w:val="es-ES"/>
        </w:rPr>
        <w:t>Enviando un mensaje de correo electrónico a: Public.Advisor@cpuc.ca.gov</w:t>
      </w:r>
    </w:p>
    <w:p w14:paraId="21DE297A" w14:textId="77777777" w:rsidR="00F0187B" w:rsidRPr="000C3725" w:rsidRDefault="00F0187B">
      <w:pPr>
        <w:ind w:left="-5" w:right="1151"/>
        <w:rPr>
          <w:lang w:val="es-ES"/>
        </w:rPr>
      </w:pPr>
    </w:p>
    <w:p w14:paraId="3A897A82" w14:textId="456F40C4" w:rsidR="009152A8" w:rsidRPr="000C3725" w:rsidRDefault="001300E2">
      <w:pPr>
        <w:ind w:left="-5" w:right="1151"/>
        <w:rPr>
          <w:lang w:val="es-ES"/>
        </w:rPr>
      </w:pPr>
      <w:r w:rsidRPr="000C3725">
        <w:rPr>
          <w:szCs w:val="24"/>
          <w:lang w:val="es-ES"/>
        </w:rPr>
        <w:t xml:space="preserve">Escribiendo a: CPUC Public Advisor’s Office </w:t>
      </w:r>
    </w:p>
    <w:p w14:paraId="472DB2C1" w14:textId="6557BFF5" w:rsidR="009152A8" w:rsidRPr="000C3725" w:rsidRDefault="001300E2" w:rsidP="00DE3325">
      <w:pPr>
        <w:ind w:right="1151"/>
        <w:rPr>
          <w:lang w:val="es-ES"/>
        </w:rPr>
      </w:pPr>
      <w:r w:rsidRPr="000C3725">
        <w:rPr>
          <w:szCs w:val="24"/>
          <w:lang w:val="es-ES"/>
        </w:rPr>
        <w:t xml:space="preserve">                   </w:t>
      </w:r>
      <w:r w:rsidR="00A473A6" w:rsidRPr="000C3725">
        <w:rPr>
          <w:szCs w:val="24"/>
          <w:lang w:val="es-ES"/>
        </w:rPr>
        <w:tab/>
      </w:r>
      <w:r w:rsidRPr="000C3725">
        <w:rPr>
          <w:szCs w:val="24"/>
          <w:lang w:val="es-ES"/>
        </w:rPr>
        <w:t xml:space="preserve">505 Van Ness Avenue </w:t>
      </w:r>
    </w:p>
    <w:p w14:paraId="3F2F74AC" w14:textId="726C1735" w:rsidR="009152A8" w:rsidRPr="000C3725" w:rsidRDefault="001300E2">
      <w:pPr>
        <w:ind w:left="-5" w:right="1151"/>
        <w:rPr>
          <w:lang w:val="es-ES"/>
        </w:rPr>
      </w:pPr>
      <w:r w:rsidRPr="000C3725">
        <w:rPr>
          <w:szCs w:val="24"/>
          <w:lang w:val="es-ES"/>
        </w:rPr>
        <w:t xml:space="preserve">                   </w:t>
      </w:r>
      <w:r w:rsidR="00A473A6" w:rsidRPr="000C3725">
        <w:rPr>
          <w:szCs w:val="24"/>
          <w:lang w:val="es-ES"/>
        </w:rPr>
        <w:tab/>
      </w:r>
      <w:r w:rsidRPr="000C3725">
        <w:rPr>
          <w:szCs w:val="24"/>
          <w:lang w:val="es-ES"/>
        </w:rPr>
        <w:t xml:space="preserve">San Francisco, CA 94102 </w:t>
      </w:r>
    </w:p>
    <w:p w14:paraId="2774C824" w14:textId="1A0B5E52" w:rsidR="009152A8" w:rsidRPr="000C3725" w:rsidRDefault="001300E2">
      <w:pPr>
        <w:spacing w:line="259" w:lineRule="auto"/>
        <w:ind w:left="0" w:firstLine="0"/>
        <w:rPr>
          <w:lang w:val="es-ES"/>
        </w:rPr>
      </w:pPr>
      <w:r w:rsidRPr="000C3725">
        <w:rPr>
          <w:lang w:val="es-ES"/>
        </w:rPr>
        <w:t xml:space="preserve"> </w:t>
      </w:r>
    </w:p>
    <w:p w14:paraId="462EE126" w14:textId="77777777" w:rsidR="009152A8" w:rsidRPr="000C3725" w:rsidRDefault="001300E2">
      <w:pPr>
        <w:ind w:left="-5" w:right="1151"/>
        <w:rPr>
          <w:lang w:val="es-ES"/>
        </w:rPr>
      </w:pPr>
      <w:r w:rsidRPr="000C3725">
        <w:rPr>
          <w:szCs w:val="24"/>
          <w:lang w:val="es-ES"/>
        </w:rPr>
        <w:t xml:space="preserve">Llamando al: 1-866-849-8390 (sin costo) o al 1-415-703-2074  </w:t>
      </w:r>
    </w:p>
    <w:p w14:paraId="0F804101" w14:textId="37C33A19" w:rsidR="009152A8" w:rsidRPr="000C3725" w:rsidRDefault="001300E2">
      <w:pPr>
        <w:ind w:left="-5" w:right="1151"/>
        <w:rPr>
          <w:lang w:val="es-ES"/>
        </w:rPr>
      </w:pPr>
      <w:r w:rsidRPr="000C3725">
        <w:rPr>
          <w:szCs w:val="24"/>
          <w:lang w:val="es-ES"/>
        </w:rPr>
        <w:t xml:space="preserve">TTY: 1-866-836-7825 (sin costo) o 1-415-703-5282 </w:t>
      </w:r>
    </w:p>
    <w:p w14:paraId="464A80CE" w14:textId="77777777" w:rsidR="009152A8" w:rsidRPr="000C3725" w:rsidRDefault="001300E2">
      <w:pPr>
        <w:spacing w:line="259" w:lineRule="auto"/>
        <w:ind w:left="0" w:firstLine="0"/>
        <w:rPr>
          <w:lang w:val="es-ES"/>
        </w:rPr>
      </w:pPr>
      <w:r w:rsidRPr="000C3725">
        <w:rPr>
          <w:lang w:val="es-ES"/>
        </w:rPr>
        <w:t xml:space="preserve"> </w:t>
      </w:r>
    </w:p>
    <w:p w14:paraId="333C3694" w14:textId="1B516F2A" w:rsidR="009152A8" w:rsidRPr="000C3725" w:rsidRDefault="001300E2">
      <w:pPr>
        <w:ind w:left="-5" w:right="1151"/>
        <w:rPr>
          <w:lang w:val="es-ES"/>
        </w:rPr>
      </w:pPr>
      <w:r w:rsidRPr="000C3725">
        <w:rPr>
          <w:szCs w:val="24"/>
          <w:lang w:val="es-ES"/>
        </w:rPr>
        <w:t xml:space="preserve">Por favor haga referencia a la solicitud </w:t>
      </w:r>
      <w:r w:rsidRPr="000C3725">
        <w:rPr>
          <w:b/>
          <w:bCs/>
          <w:szCs w:val="24"/>
          <w:lang w:val="es-ES"/>
        </w:rPr>
        <w:t xml:space="preserve">SDG&amp;E Low-Income Application </w:t>
      </w:r>
      <w:r w:rsidRPr="000C3725">
        <w:rPr>
          <w:b/>
          <w:bCs/>
          <w:szCs w:val="24"/>
          <w:highlight w:val="yellow"/>
          <w:lang w:val="es-ES"/>
        </w:rPr>
        <w:t>No. A.19-11-</w:t>
      </w:r>
      <w:r w:rsidRPr="000C3725">
        <w:rPr>
          <w:b/>
          <w:bCs/>
          <w:szCs w:val="24"/>
          <w:lang w:val="es-ES"/>
        </w:rPr>
        <w:t>005</w:t>
      </w:r>
      <w:r w:rsidRPr="000C3725">
        <w:rPr>
          <w:szCs w:val="24"/>
          <w:lang w:val="es-ES"/>
        </w:rPr>
        <w:t xml:space="preserve"> en cualesquiera comunicaciones que sostenga con la Comisión en relación con este asunto. Todos los comentarios públicos se volverán parte del expediente de correspondencia pública de este procedimiento y se pondrán a disposición del Juez asignado, los Comisionados y el personal pertinente de la CPUC para su revisión. </w:t>
      </w:r>
    </w:p>
    <w:p w14:paraId="205430C5" w14:textId="14B42EEF" w:rsidR="009152A8" w:rsidRPr="000C3725" w:rsidRDefault="001300E2" w:rsidP="004C03D4">
      <w:pPr>
        <w:spacing w:line="259" w:lineRule="auto"/>
        <w:ind w:left="0" w:firstLine="0"/>
        <w:rPr>
          <w:lang w:val="es-ES"/>
        </w:rPr>
      </w:pPr>
      <w:r w:rsidRPr="000C3725">
        <w:rPr>
          <w:lang w:val="es-ES"/>
        </w:rPr>
        <w:t xml:space="preserve"> </w:t>
      </w:r>
      <w:r w:rsidRPr="000C3725">
        <w:rPr>
          <w:b/>
          <w:lang w:val="es-ES"/>
        </w:rPr>
        <w:t xml:space="preserve"> </w:t>
      </w:r>
    </w:p>
    <w:sectPr w:rsidR="009152A8" w:rsidRPr="000C3725" w:rsidSect="003C1D70">
      <w:footerReference w:type="even" r:id="rId10"/>
      <w:footerReference w:type="default" r:id="rId11"/>
      <w:footerReference w:type="first" r:id="rId12"/>
      <w:pgSz w:w="12240" w:h="15840"/>
      <w:pgMar w:top="1440" w:right="1440" w:bottom="1440" w:left="1440" w:header="720" w:footer="7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936FE" w14:textId="77777777" w:rsidR="00022E01" w:rsidRDefault="00022E01">
      <w:pPr>
        <w:spacing w:line="240" w:lineRule="auto"/>
      </w:pPr>
      <w:r>
        <w:separator/>
      </w:r>
    </w:p>
  </w:endnote>
  <w:endnote w:type="continuationSeparator" w:id="0">
    <w:p w14:paraId="27B01909" w14:textId="77777777" w:rsidR="00022E01" w:rsidRDefault="00022E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C4A69" w14:textId="77777777" w:rsidR="00022E01" w:rsidRDefault="00022E01">
    <w:pPr>
      <w:spacing w:line="259" w:lineRule="auto"/>
      <w:ind w:left="0" w:firstLine="0"/>
    </w:pPr>
    <w:r>
      <w:rPr>
        <w:sz w:val="20"/>
        <w:szCs w:val="20"/>
        <w:lang w:val="es-ES_tradnl"/>
      </w:rPr>
      <w:t xml:space="preserve">Alternate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403D" w14:textId="53403B75" w:rsidR="00022E01" w:rsidRDefault="00022E01">
    <w:pPr>
      <w:spacing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AEC0" w14:textId="77777777" w:rsidR="00022E01" w:rsidRDefault="00022E01">
    <w:pPr>
      <w:spacing w:line="259" w:lineRule="auto"/>
      <w:ind w:left="0" w:firstLine="0"/>
    </w:pPr>
    <w:r>
      <w:rPr>
        <w:sz w:val="20"/>
        <w:szCs w:val="20"/>
        <w:lang w:val="es-ES_tradnl"/>
      </w:rPr>
      <w:t xml:space="preserve">Alternate 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66E8C" w14:textId="77777777" w:rsidR="00022E01" w:rsidRDefault="00022E01">
      <w:pPr>
        <w:spacing w:line="240" w:lineRule="auto"/>
      </w:pPr>
      <w:r>
        <w:separator/>
      </w:r>
    </w:p>
  </w:footnote>
  <w:footnote w:type="continuationSeparator" w:id="0">
    <w:p w14:paraId="04BF3C2E" w14:textId="77777777" w:rsidR="00022E01" w:rsidRDefault="00022E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A8"/>
    <w:rsid w:val="00002419"/>
    <w:rsid w:val="000150A8"/>
    <w:rsid w:val="000160F3"/>
    <w:rsid w:val="00020255"/>
    <w:rsid w:val="0002043E"/>
    <w:rsid w:val="00022E01"/>
    <w:rsid w:val="00023837"/>
    <w:rsid w:val="0003057F"/>
    <w:rsid w:val="00030A99"/>
    <w:rsid w:val="0003103D"/>
    <w:rsid w:val="00033603"/>
    <w:rsid w:val="00040C2A"/>
    <w:rsid w:val="00041C4B"/>
    <w:rsid w:val="000500DE"/>
    <w:rsid w:val="00067C7C"/>
    <w:rsid w:val="0007013F"/>
    <w:rsid w:val="00080245"/>
    <w:rsid w:val="000829EB"/>
    <w:rsid w:val="00085890"/>
    <w:rsid w:val="00090C01"/>
    <w:rsid w:val="000937E0"/>
    <w:rsid w:val="00095643"/>
    <w:rsid w:val="00096422"/>
    <w:rsid w:val="000A354F"/>
    <w:rsid w:val="000B20E8"/>
    <w:rsid w:val="000B68BD"/>
    <w:rsid w:val="000B68E2"/>
    <w:rsid w:val="000B69DD"/>
    <w:rsid w:val="000B78E3"/>
    <w:rsid w:val="000C3725"/>
    <w:rsid w:val="000E718F"/>
    <w:rsid w:val="000E744D"/>
    <w:rsid w:val="000F3422"/>
    <w:rsid w:val="00115E91"/>
    <w:rsid w:val="001166B5"/>
    <w:rsid w:val="00126671"/>
    <w:rsid w:val="001300E2"/>
    <w:rsid w:val="0014210A"/>
    <w:rsid w:val="00144F56"/>
    <w:rsid w:val="001519C9"/>
    <w:rsid w:val="00155ECB"/>
    <w:rsid w:val="001670BD"/>
    <w:rsid w:val="00175229"/>
    <w:rsid w:val="001862EA"/>
    <w:rsid w:val="00186FB4"/>
    <w:rsid w:val="001A2309"/>
    <w:rsid w:val="001A50D9"/>
    <w:rsid w:val="001B72F3"/>
    <w:rsid w:val="001D285B"/>
    <w:rsid w:val="001E7EBB"/>
    <w:rsid w:val="0020440D"/>
    <w:rsid w:val="002124E5"/>
    <w:rsid w:val="002137D6"/>
    <w:rsid w:val="00215E2C"/>
    <w:rsid w:val="00232607"/>
    <w:rsid w:val="00242686"/>
    <w:rsid w:val="00243141"/>
    <w:rsid w:val="00272C08"/>
    <w:rsid w:val="00272EB4"/>
    <w:rsid w:val="0027486E"/>
    <w:rsid w:val="00280556"/>
    <w:rsid w:val="00281581"/>
    <w:rsid w:val="00283351"/>
    <w:rsid w:val="002870FC"/>
    <w:rsid w:val="00287762"/>
    <w:rsid w:val="002974E3"/>
    <w:rsid w:val="002A43D0"/>
    <w:rsid w:val="002B437A"/>
    <w:rsid w:val="002B467B"/>
    <w:rsid w:val="002C4721"/>
    <w:rsid w:val="002C5EF4"/>
    <w:rsid w:val="002D4D6A"/>
    <w:rsid w:val="002D7241"/>
    <w:rsid w:val="002E4F5B"/>
    <w:rsid w:val="002F1E3A"/>
    <w:rsid w:val="002F732C"/>
    <w:rsid w:val="002F7B6A"/>
    <w:rsid w:val="0030777F"/>
    <w:rsid w:val="00311BA3"/>
    <w:rsid w:val="003123AC"/>
    <w:rsid w:val="00325C2E"/>
    <w:rsid w:val="003272A0"/>
    <w:rsid w:val="0033300C"/>
    <w:rsid w:val="00363AD1"/>
    <w:rsid w:val="00366699"/>
    <w:rsid w:val="00370487"/>
    <w:rsid w:val="00370EC0"/>
    <w:rsid w:val="00372548"/>
    <w:rsid w:val="00376424"/>
    <w:rsid w:val="003809FD"/>
    <w:rsid w:val="003819BD"/>
    <w:rsid w:val="0038337A"/>
    <w:rsid w:val="00386616"/>
    <w:rsid w:val="00390ABA"/>
    <w:rsid w:val="00395F7F"/>
    <w:rsid w:val="0039706B"/>
    <w:rsid w:val="003A1971"/>
    <w:rsid w:val="003B1346"/>
    <w:rsid w:val="003B3A21"/>
    <w:rsid w:val="003C1D70"/>
    <w:rsid w:val="003C1EC6"/>
    <w:rsid w:val="003F0105"/>
    <w:rsid w:val="003F0B3A"/>
    <w:rsid w:val="003F0FFB"/>
    <w:rsid w:val="004123E5"/>
    <w:rsid w:val="00414A53"/>
    <w:rsid w:val="00417598"/>
    <w:rsid w:val="0042039D"/>
    <w:rsid w:val="004310C6"/>
    <w:rsid w:val="00435C7A"/>
    <w:rsid w:val="00435FBF"/>
    <w:rsid w:val="004423D5"/>
    <w:rsid w:val="004428DE"/>
    <w:rsid w:val="00443AFD"/>
    <w:rsid w:val="004517FF"/>
    <w:rsid w:val="00453E9E"/>
    <w:rsid w:val="004576DE"/>
    <w:rsid w:val="0046101B"/>
    <w:rsid w:val="00471321"/>
    <w:rsid w:val="0047377A"/>
    <w:rsid w:val="0048712C"/>
    <w:rsid w:val="00491380"/>
    <w:rsid w:val="00496F8C"/>
    <w:rsid w:val="004B5F31"/>
    <w:rsid w:val="004B7F9E"/>
    <w:rsid w:val="004C03D4"/>
    <w:rsid w:val="004C0DF7"/>
    <w:rsid w:val="004C2274"/>
    <w:rsid w:val="004C5567"/>
    <w:rsid w:val="004E01AC"/>
    <w:rsid w:val="004E20E1"/>
    <w:rsid w:val="004F1553"/>
    <w:rsid w:val="004F4071"/>
    <w:rsid w:val="004F4FF1"/>
    <w:rsid w:val="0051172B"/>
    <w:rsid w:val="00513F84"/>
    <w:rsid w:val="00520993"/>
    <w:rsid w:val="005209EF"/>
    <w:rsid w:val="005230CF"/>
    <w:rsid w:val="00530D97"/>
    <w:rsid w:val="00533BAB"/>
    <w:rsid w:val="0053663C"/>
    <w:rsid w:val="005434A2"/>
    <w:rsid w:val="0055008E"/>
    <w:rsid w:val="005515F6"/>
    <w:rsid w:val="00554861"/>
    <w:rsid w:val="0055552D"/>
    <w:rsid w:val="005622CE"/>
    <w:rsid w:val="00575E2D"/>
    <w:rsid w:val="00582E20"/>
    <w:rsid w:val="00591C29"/>
    <w:rsid w:val="00597589"/>
    <w:rsid w:val="005A18E5"/>
    <w:rsid w:val="005A7845"/>
    <w:rsid w:val="005A7CED"/>
    <w:rsid w:val="005B34EF"/>
    <w:rsid w:val="005C0395"/>
    <w:rsid w:val="005C3851"/>
    <w:rsid w:val="005C6D6F"/>
    <w:rsid w:val="005E270D"/>
    <w:rsid w:val="005F0252"/>
    <w:rsid w:val="00601E20"/>
    <w:rsid w:val="00602535"/>
    <w:rsid w:val="006140C2"/>
    <w:rsid w:val="00616630"/>
    <w:rsid w:val="006241DD"/>
    <w:rsid w:val="00636CF3"/>
    <w:rsid w:val="00641A57"/>
    <w:rsid w:val="00641FFE"/>
    <w:rsid w:val="00645556"/>
    <w:rsid w:val="0065067C"/>
    <w:rsid w:val="006532A2"/>
    <w:rsid w:val="00671EC3"/>
    <w:rsid w:val="0067429C"/>
    <w:rsid w:val="00675E3C"/>
    <w:rsid w:val="00684791"/>
    <w:rsid w:val="006863C8"/>
    <w:rsid w:val="00686A2D"/>
    <w:rsid w:val="00686D87"/>
    <w:rsid w:val="0069183B"/>
    <w:rsid w:val="00695ECA"/>
    <w:rsid w:val="006973F3"/>
    <w:rsid w:val="006B3826"/>
    <w:rsid w:val="006C0101"/>
    <w:rsid w:val="006C3667"/>
    <w:rsid w:val="006C4A18"/>
    <w:rsid w:val="006F000C"/>
    <w:rsid w:val="00707906"/>
    <w:rsid w:val="007125A6"/>
    <w:rsid w:val="00716571"/>
    <w:rsid w:val="0072437F"/>
    <w:rsid w:val="00724A77"/>
    <w:rsid w:val="00733960"/>
    <w:rsid w:val="00743DB1"/>
    <w:rsid w:val="00744961"/>
    <w:rsid w:val="007469DB"/>
    <w:rsid w:val="007566A8"/>
    <w:rsid w:val="00757DAF"/>
    <w:rsid w:val="0077637A"/>
    <w:rsid w:val="00776E46"/>
    <w:rsid w:val="0078079A"/>
    <w:rsid w:val="0078251F"/>
    <w:rsid w:val="00794AD0"/>
    <w:rsid w:val="007977E8"/>
    <w:rsid w:val="007A3EE3"/>
    <w:rsid w:val="007A74ED"/>
    <w:rsid w:val="007B1571"/>
    <w:rsid w:val="007B1E15"/>
    <w:rsid w:val="007B1F0C"/>
    <w:rsid w:val="007B1F0E"/>
    <w:rsid w:val="007B5C0B"/>
    <w:rsid w:val="007C7A51"/>
    <w:rsid w:val="007D37AE"/>
    <w:rsid w:val="007D5EE5"/>
    <w:rsid w:val="007E20F1"/>
    <w:rsid w:val="007E66A4"/>
    <w:rsid w:val="007F288B"/>
    <w:rsid w:val="00801114"/>
    <w:rsid w:val="008063DA"/>
    <w:rsid w:val="0082282D"/>
    <w:rsid w:val="00823241"/>
    <w:rsid w:val="00827B7D"/>
    <w:rsid w:val="008341E3"/>
    <w:rsid w:val="00845F40"/>
    <w:rsid w:val="00847496"/>
    <w:rsid w:val="0085361E"/>
    <w:rsid w:val="0085459A"/>
    <w:rsid w:val="00855D68"/>
    <w:rsid w:val="00860745"/>
    <w:rsid w:val="008725C0"/>
    <w:rsid w:val="0088290E"/>
    <w:rsid w:val="00884E68"/>
    <w:rsid w:val="00885473"/>
    <w:rsid w:val="008873C4"/>
    <w:rsid w:val="0089113B"/>
    <w:rsid w:val="00896C43"/>
    <w:rsid w:val="008B4B5E"/>
    <w:rsid w:val="008B5D86"/>
    <w:rsid w:val="008C1E2B"/>
    <w:rsid w:val="008C2127"/>
    <w:rsid w:val="008C5B3F"/>
    <w:rsid w:val="008C5EE7"/>
    <w:rsid w:val="008D1595"/>
    <w:rsid w:val="008D1F5D"/>
    <w:rsid w:val="008E1B8C"/>
    <w:rsid w:val="008E399A"/>
    <w:rsid w:val="008E5987"/>
    <w:rsid w:val="008F5400"/>
    <w:rsid w:val="008F5C48"/>
    <w:rsid w:val="0091092E"/>
    <w:rsid w:val="009144F0"/>
    <w:rsid w:val="009152A8"/>
    <w:rsid w:val="009307A2"/>
    <w:rsid w:val="0093291A"/>
    <w:rsid w:val="00934121"/>
    <w:rsid w:val="0093412B"/>
    <w:rsid w:val="00935384"/>
    <w:rsid w:val="00945B02"/>
    <w:rsid w:val="00947013"/>
    <w:rsid w:val="0096140E"/>
    <w:rsid w:val="00974A28"/>
    <w:rsid w:val="00984E2E"/>
    <w:rsid w:val="009A318A"/>
    <w:rsid w:val="009C0C1D"/>
    <w:rsid w:val="009C41FA"/>
    <w:rsid w:val="009C751D"/>
    <w:rsid w:val="009D19C0"/>
    <w:rsid w:val="009D7B6F"/>
    <w:rsid w:val="009E0C51"/>
    <w:rsid w:val="009E2C2B"/>
    <w:rsid w:val="009E7892"/>
    <w:rsid w:val="009F284E"/>
    <w:rsid w:val="009F3E3A"/>
    <w:rsid w:val="009F5388"/>
    <w:rsid w:val="00A059C7"/>
    <w:rsid w:val="00A12EA1"/>
    <w:rsid w:val="00A24C10"/>
    <w:rsid w:val="00A25FA6"/>
    <w:rsid w:val="00A30CD5"/>
    <w:rsid w:val="00A404F9"/>
    <w:rsid w:val="00A407C7"/>
    <w:rsid w:val="00A462B0"/>
    <w:rsid w:val="00A47142"/>
    <w:rsid w:val="00A473A6"/>
    <w:rsid w:val="00A47C80"/>
    <w:rsid w:val="00A602E4"/>
    <w:rsid w:val="00A660C7"/>
    <w:rsid w:val="00A733B3"/>
    <w:rsid w:val="00A74CD2"/>
    <w:rsid w:val="00A85977"/>
    <w:rsid w:val="00A8602A"/>
    <w:rsid w:val="00A922CF"/>
    <w:rsid w:val="00A924EC"/>
    <w:rsid w:val="00AA4F23"/>
    <w:rsid w:val="00AC755B"/>
    <w:rsid w:val="00AD1F8F"/>
    <w:rsid w:val="00AD48DF"/>
    <w:rsid w:val="00AE1BCE"/>
    <w:rsid w:val="00AE416B"/>
    <w:rsid w:val="00AF1318"/>
    <w:rsid w:val="00AF26E7"/>
    <w:rsid w:val="00AF508C"/>
    <w:rsid w:val="00B07537"/>
    <w:rsid w:val="00B113F8"/>
    <w:rsid w:val="00B1167B"/>
    <w:rsid w:val="00B1262C"/>
    <w:rsid w:val="00B21EA3"/>
    <w:rsid w:val="00B56353"/>
    <w:rsid w:val="00B5773F"/>
    <w:rsid w:val="00B668D0"/>
    <w:rsid w:val="00B66BB9"/>
    <w:rsid w:val="00B82F5D"/>
    <w:rsid w:val="00B9464F"/>
    <w:rsid w:val="00BA23D6"/>
    <w:rsid w:val="00BB0234"/>
    <w:rsid w:val="00BC5313"/>
    <w:rsid w:val="00BC7353"/>
    <w:rsid w:val="00BF2311"/>
    <w:rsid w:val="00BF7426"/>
    <w:rsid w:val="00C00A72"/>
    <w:rsid w:val="00C01ADE"/>
    <w:rsid w:val="00C04793"/>
    <w:rsid w:val="00C10990"/>
    <w:rsid w:val="00C11572"/>
    <w:rsid w:val="00C11FFE"/>
    <w:rsid w:val="00C1201B"/>
    <w:rsid w:val="00C135B0"/>
    <w:rsid w:val="00C16DFF"/>
    <w:rsid w:val="00C26C1B"/>
    <w:rsid w:val="00C33B2C"/>
    <w:rsid w:val="00C43790"/>
    <w:rsid w:val="00C461A7"/>
    <w:rsid w:val="00C46728"/>
    <w:rsid w:val="00C4734E"/>
    <w:rsid w:val="00C52F2D"/>
    <w:rsid w:val="00C61661"/>
    <w:rsid w:val="00C620E2"/>
    <w:rsid w:val="00C62C37"/>
    <w:rsid w:val="00C64BFB"/>
    <w:rsid w:val="00C64CEA"/>
    <w:rsid w:val="00C67B1C"/>
    <w:rsid w:val="00C70CCF"/>
    <w:rsid w:val="00C80682"/>
    <w:rsid w:val="00C82A65"/>
    <w:rsid w:val="00C91B6F"/>
    <w:rsid w:val="00C91C8B"/>
    <w:rsid w:val="00C92CD8"/>
    <w:rsid w:val="00C951D9"/>
    <w:rsid w:val="00CA5A94"/>
    <w:rsid w:val="00CB5E64"/>
    <w:rsid w:val="00CC0058"/>
    <w:rsid w:val="00CC12E6"/>
    <w:rsid w:val="00CC31D4"/>
    <w:rsid w:val="00CC5B62"/>
    <w:rsid w:val="00CD19A9"/>
    <w:rsid w:val="00CD1E9F"/>
    <w:rsid w:val="00CD6FD2"/>
    <w:rsid w:val="00CE0EB9"/>
    <w:rsid w:val="00CE50DD"/>
    <w:rsid w:val="00CF2A23"/>
    <w:rsid w:val="00D001FE"/>
    <w:rsid w:val="00D271DF"/>
    <w:rsid w:val="00D30424"/>
    <w:rsid w:val="00D32408"/>
    <w:rsid w:val="00D365DB"/>
    <w:rsid w:val="00D37FF0"/>
    <w:rsid w:val="00D44648"/>
    <w:rsid w:val="00D5377A"/>
    <w:rsid w:val="00D6603C"/>
    <w:rsid w:val="00D66375"/>
    <w:rsid w:val="00D8279B"/>
    <w:rsid w:val="00D94AD3"/>
    <w:rsid w:val="00DC59E2"/>
    <w:rsid w:val="00DC6BE1"/>
    <w:rsid w:val="00DD5E0A"/>
    <w:rsid w:val="00DE3325"/>
    <w:rsid w:val="00DE40F9"/>
    <w:rsid w:val="00DE5B3B"/>
    <w:rsid w:val="00DF6AA7"/>
    <w:rsid w:val="00E052A8"/>
    <w:rsid w:val="00E12B5D"/>
    <w:rsid w:val="00E14DF3"/>
    <w:rsid w:val="00E17549"/>
    <w:rsid w:val="00E264D5"/>
    <w:rsid w:val="00E56EAC"/>
    <w:rsid w:val="00E63DF9"/>
    <w:rsid w:val="00E66B07"/>
    <w:rsid w:val="00E70009"/>
    <w:rsid w:val="00E70BA6"/>
    <w:rsid w:val="00E84EB8"/>
    <w:rsid w:val="00EA2BE3"/>
    <w:rsid w:val="00EA3614"/>
    <w:rsid w:val="00EA3796"/>
    <w:rsid w:val="00EA4EF1"/>
    <w:rsid w:val="00EA6C60"/>
    <w:rsid w:val="00EB7237"/>
    <w:rsid w:val="00EC6501"/>
    <w:rsid w:val="00ED22B4"/>
    <w:rsid w:val="00ED280E"/>
    <w:rsid w:val="00EE1264"/>
    <w:rsid w:val="00EE2185"/>
    <w:rsid w:val="00EE30BB"/>
    <w:rsid w:val="00EF22E3"/>
    <w:rsid w:val="00F0187B"/>
    <w:rsid w:val="00F1462B"/>
    <w:rsid w:val="00F219C1"/>
    <w:rsid w:val="00F229E2"/>
    <w:rsid w:val="00F31A5A"/>
    <w:rsid w:val="00F363AD"/>
    <w:rsid w:val="00F42578"/>
    <w:rsid w:val="00F44E83"/>
    <w:rsid w:val="00F65610"/>
    <w:rsid w:val="00F7116D"/>
    <w:rsid w:val="00F729FB"/>
    <w:rsid w:val="00F7490A"/>
    <w:rsid w:val="00F81494"/>
    <w:rsid w:val="00F928CE"/>
    <w:rsid w:val="00F935C0"/>
    <w:rsid w:val="00FA636A"/>
    <w:rsid w:val="00FC15BD"/>
    <w:rsid w:val="00FC1BF8"/>
    <w:rsid w:val="00FD5BFF"/>
    <w:rsid w:val="00FD61C1"/>
    <w:rsid w:val="00FD71B6"/>
    <w:rsid w:val="00FE353F"/>
    <w:rsid w:val="00FE7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3857DE-E658-4ED7-8171-4877FB04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D5EE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EE5"/>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33300C"/>
    <w:rPr>
      <w:sz w:val="16"/>
      <w:szCs w:val="16"/>
    </w:rPr>
  </w:style>
  <w:style w:type="paragraph" w:styleId="CommentText">
    <w:name w:val="annotation text"/>
    <w:basedOn w:val="Normal"/>
    <w:link w:val="CommentTextChar"/>
    <w:uiPriority w:val="99"/>
    <w:semiHidden/>
    <w:unhideWhenUsed/>
    <w:rsid w:val="0033300C"/>
    <w:pPr>
      <w:spacing w:line="240" w:lineRule="auto"/>
    </w:pPr>
    <w:rPr>
      <w:sz w:val="20"/>
      <w:szCs w:val="20"/>
    </w:rPr>
  </w:style>
  <w:style w:type="character" w:customStyle="1" w:styleId="CommentTextChar">
    <w:name w:val="Comment Text Char"/>
    <w:basedOn w:val="DefaultParagraphFont"/>
    <w:link w:val="CommentText"/>
    <w:uiPriority w:val="99"/>
    <w:semiHidden/>
    <w:rsid w:val="0033300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3300C"/>
    <w:rPr>
      <w:b/>
      <w:bCs/>
    </w:rPr>
  </w:style>
  <w:style w:type="character" w:customStyle="1" w:styleId="CommentSubjectChar">
    <w:name w:val="Comment Subject Char"/>
    <w:basedOn w:val="CommentTextChar"/>
    <w:link w:val="CommentSubject"/>
    <w:uiPriority w:val="99"/>
    <w:semiHidden/>
    <w:rsid w:val="0033300C"/>
    <w:rPr>
      <w:rFonts w:ascii="Times New Roman" w:eastAsia="Times New Roman" w:hAnsi="Times New Roman" w:cs="Times New Roman"/>
      <w:b/>
      <w:bCs/>
      <w:color w:val="000000"/>
      <w:sz w:val="20"/>
      <w:szCs w:val="20"/>
    </w:rPr>
  </w:style>
  <w:style w:type="table" w:styleId="TableGrid0">
    <w:name w:val="Table Grid"/>
    <w:basedOn w:val="TableNormal"/>
    <w:uiPriority w:val="39"/>
    <w:rsid w:val="00AA4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A4F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A4F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A4F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A4F2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1A5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1A5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1A5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1A5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51">
    <w:name w:val="List Table 7 Colorful - Accent 51"/>
    <w:basedOn w:val="TableNormal"/>
    <w:uiPriority w:val="52"/>
    <w:rsid w:val="006C0101"/>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C0101"/>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C010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C0101"/>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51">
    <w:name w:val="List Table 5 Dark - Accent 51"/>
    <w:basedOn w:val="TableNormal"/>
    <w:uiPriority w:val="50"/>
    <w:rsid w:val="006C0101"/>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C0101"/>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C010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6C010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Normal"/>
    <w:uiPriority w:val="51"/>
    <w:rsid w:val="006C0101"/>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61">
    <w:name w:val="List Table 4 - Accent 61"/>
    <w:basedOn w:val="TableNormal"/>
    <w:uiPriority w:val="49"/>
    <w:rsid w:val="006C01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4-Accent41">
    <w:name w:val="List Table 4 - Accent 41"/>
    <w:basedOn w:val="TableNormal"/>
    <w:uiPriority w:val="49"/>
    <w:rsid w:val="006C010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1">
    <w:name w:val="List Table 41"/>
    <w:basedOn w:val="TableNormal"/>
    <w:uiPriority w:val="49"/>
    <w:rsid w:val="006C01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6C010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6C010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2-Accent61">
    <w:name w:val="List Table 2 - Accent 61"/>
    <w:basedOn w:val="TableNormal"/>
    <w:uiPriority w:val="47"/>
    <w:rsid w:val="006C010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6C010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31">
    <w:name w:val="List Table 1 Light - Accent 31"/>
    <w:basedOn w:val="TableNormal"/>
    <w:uiPriority w:val="46"/>
    <w:rsid w:val="006C0101"/>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1">
    <w:name w:val="List Table 1 Light1"/>
    <w:basedOn w:val="TableNormal"/>
    <w:uiPriority w:val="46"/>
    <w:rsid w:val="006C010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31">
    <w:name w:val="Grid Table 7 Colorful - Accent 31"/>
    <w:basedOn w:val="TableNormal"/>
    <w:uiPriority w:val="52"/>
    <w:rsid w:val="006C0101"/>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A733B3"/>
    <w:pPr>
      <w:tabs>
        <w:tab w:val="center" w:pos="4680"/>
        <w:tab w:val="right" w:pos="9360"/>
      </w:tabs>
      <w:spacing w:line="240" w:lineRule="auto"/>
    </w:pPr>
  </w:style>
  <w:style w:type="character" w:customStyle="1" w:styleId="HeaderChar">
    <w:name w:val="Header Char"/>
    <w:basedOn w:val="DefaultParagraphFont"/>
    <w:link w:val="Header"/>
    <w:uiPriority w:val="99"/>
    <w:rsid w:val="00A733B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DAA533EF2C05459889440C0350ED98" ma:contentTypeVersion="4" ma:contentTypeDescription="Create a new document." ma:contentTypeScope="" ma:versionID="88cba28023d7b8efae2e7523230c2fbd">
  <xsd:schema xmlns:xsd="http://www.w3.org/2001/XMLSchema" xmlns:xs="http://www.w3.org/2001/XMLSchema" xmlns:p="http://schemas.microsoft.com/office/2006/metadata/properties" xmlns:ns2="66492d2c-6e0d-411c-8f11-9da78715e500" targetNamespace="http://schemas.microsoft.com/office/2006/metadata/properties" ma:root="true" ma:fieldsID="2caf56e62fa370c9dff8a715e766367c" ns2:_="">
    <xsd:import namespace="66492d2c-6e0d-411c-8f11-9da78715e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2d2c-6e0d-411c-8f11-9da78715e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98E8-A57F-408B-9F20-ABC3D79369B2}">
  <ds:schemaRefs>
    <ds:schemaRef ds:uri="http://schemas.microsoft.com/sharepoint/v3/contenttype/forms"/>
  </ds:schemaRefs>
</ds:datastoreItem>
</file>

<file path=customXml/itemProps2.xml><?xml version="1.0" encoding="utf-8"?>
<ds:datastoreItem xmlns:ds="http://schemas.openxmlformats.org/officeDocument/2006/customXml" ds:itemID="{6447B165-0C10-4D25-9F04-FA02B0A2CE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492d2c-6e0d-411c-8f11-9da78715e500"/>
    <ds:schemaRef ds:uri="http://www.w3.org/XML/1998/namespace"/>
    <ds:schemaRef ds:uri="http://purl.org/dc/dcmitype/"/>
  </ds:schemaRefs>
</ds:datastoreItem>
</file>

<file path=customXml/itemProps3.xml><?xml version="1.0" encoding="utf-8"?>
<ds:datastoreItem xmlns:ds="http://schemas.openxmlformats.org/officeDocument/2006/customXml" ds:itemID="{1808AC4F-50CA-4DE1-A82D-24B7D77DC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2d2c-6e0d-411c-8f11-9da78715e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28BE2-8C0B-4F9A-A013-43D037FCA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1851</Words>
  <Characters>10551</Characters>
  <Application>Microsoft Office Word</Application>
  <DocSecurity>4</DocSecurity>
  <Lines>87</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Yamagata, Joy C.</dc:creator>
  <cp:lastModifiedBy>Tilos, Mary Ann</cp:lastModifiedBy>
  <cp:revision>2</cp:revision>
  <dcterms:created xsi:type="dcterms:W3CDTF">2019-11-13T21:39:00Z</dcterms:created>
  <dcterms:modified xsi:type="dcterms:W3CDTF">2019-11-13T21:39:00Z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0x010100F6DAA533EF2C05459889440C0350ED98</vt:lpwstr>
  </property>
</Properties>
</file>