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30023" w14:textId="77777777" w:rsidR="007212F0" w:rsidRPr="002907EC" w:rsidRDefault="007212F0" w:rsidP="007212F0">
      <w:pPr>
        <w:jc w:val="center"/>
      </w:pPr>
      <w:r w:rsidRPr="002907EC">
        <w:t>FEDERAL ENERGY REGULATORY COMMISSION</w:t>
      </w:r>
    </w:p>
    <w:p w14:paraId="19630024" w14:textId="77777777" w:rsidR="007212F0" w:rsidRPr="002907EC" w:rsidRDefault="007212F0" w:rsidP="007212F0">
      <w:pPr>
        <w:jc w:val="center"/>
      </w:pPr>
      <w:r w:rsidRPr="002907EC">
        <w:t>WASHINGTON, DC 20426</w:t>
      </w:r>
    </w:p>
    <w:p w14:paraId="19630025" w14:textId="77777777" w:rsidR="007212F0" w:rsidRPr="002907EC" w:rsidRDefault="007212F0" w:rsidP="007212F0"/>
    <w:p w14:paraId="19630026" w14:textId="77777777" w:rsidR="007212F0" w:rsidRPr="002907EC" w:rsidRDefault="007212F0" w:rsidP="00442017">
      <w:pPr>
        <w:jc w:val="center"/>
      </w:pPr>
      <w:r w:rsidRPr="002907EC">
        <w:t>OFFICE OF ENERGY MARKET REGULATION</w:t>
      </w:r>
    </w:p>
    <w:p w14:paraId="19630027" w14:textId="77777777" w:rsidR="007212F0" w:rsidRPr="002907EC" w:rsidRDefault="007212F0" w:rsidP="007212F0"/>
    <w:p w14:paraId="582CD5C2" w14:textId="77777777" w:rsidR="006C083F" w:rsidRDefault="007212F0" w:rsidP="006C083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907EC">
        <w:tab/>
      </w:r>
      <w:r w:rsidRPr="002907EC">
        <w:tab/>
      </w:r>
      <w:r w:rsidRPr="002907EC">
        <w:tab/>
      </w:r>
      <w:r w:rsidRPr="002907EC">
        <w:tab/>
      </w:r>
      <w:r w:rsidRPr="002907EC">
        <w:tab/>
      </w:r>
      <w:bookmarkStart w:id="0" w:name="Company"/>
      <w:bookmarkEnd w:id="0"/>
      <w:r>
        <w:tab/>
      </w:r>
      <w:r>
        <w:tab/>
      </w:r>
      <w:bookmarkStart w:id="1" w:name="Docket_Number"/>
      <w:bookmarkEnd w:id="1"/>
      <w:r w:rsidR="006C083F" w:rsidRPr="000D6FFF">
        <w:t>San Diego Gas &amp; Electric Company</w:t>
      </w:r>
    </w:p>
    <w:p w14:paraId="567F122C" w14:textId="77777777" w:rsidR="00CF6A2B" w:rsidRDefault="006C083F" w:rsidP="00CF6A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r>
      <w:r w:rsidR="007212F0">
        <w:t>Docket No</w:t>
      </w:r>
      <w:r w:rsidR="001D5267">
        <w:t>s</w:t>
      </w:r>
      <w:r w:rsidR="007212F0">
        <w:t>.</w:t>
      </w:r>
      <w:r w:rsidR="00CF6A2B">
        <w:tab/>
      </w:r>
      <w:r w:rsidR="007212F0">
        <w:t>ER</w:t>
      </w:r>
      <w:r w:rsidR="003062A9">
        <w:t>2</w:t>
      </w:r>
      <w:r w:rsidR="00AA4822">
        <w:t>1</w:t>
      </w:r>
      <w:r w:rsidR="007212F0">
        <w:t>-</w:t>
      </w:r>
      <w:r>
        <w:t>301</w:t>
      </w:r>
      <w:r w:rsidR="00561360">
        <w:t>-000</w:t>
      </w:r>
    </w:p>
    <w:p w14:paraId="1963002A" w14:textId="39DF7D04" w:rsidR="007212F0" w:rsidRPr="002907EC" w:rsidRDefault="00CF6A2B" w:rsidP="00CF6A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r>
      <w:r>
        <w:tab/>
      </w:r>
      <w:r>
        <w:tab/>
      </w:r>
      <w:r w:rsidR="001D5267">
        <w:t>ER21-301-001</w:t>
      </w:r>
    </w:p>
    <w:p w14:paraId="68F89364" w14:textId="77777777" w:rsidR="001D5267" w:rsidRDefault="007212F0" w:rsidP="007212F0">
      <w:r w:rsidRPr="002907EC">
        <w:tab/>
      </w:r>
      <w:r w:rsidRPr="002907EC">
        <w:tab/>
      </w:r>
      <w:r w:rsidRPr="002907EC">
        <w:tab/>
      </w:r>
      <w:r w:rsidRPr="002907EC">
        <w:tab/>
      </w:r>
      <w:r w:rsidRPr="002907EC">
        <w:tab/>
      </w:r>
      <w:r>
        <w:tab/>
      </w:r>
      <w:r w:rsidRPr="002907EC">
        <w:t xml:space="preserve"> </w:t>
      </w:r>
      <w:r>
        <w:tab/>
      </w:r>
    </w:p>
    <w:p w14:paraId="1963002B" w14:textId="1AEA3E9D" w:rsidR="007212F0" w:rsidRDefault="00293D32" w:rsidP="00256639">
      <w:pPr>
        <w:ind w:left="4320" w:firstLine="720"/>
      </w:pPr>
      <w:r>
        <w:t xml:space="preserve">Issued: </w:t>
      </w:r>
      <w:r w:rsidR="00B82248">
        <w:t xml:space="preserve">February </w:t>
      </w:r>
      <w:r w:rsidR="00CF555B">
        <w:t>3</w:t>
      </w:r>
      <w:r w:rsidR="00B82248">
        <w:t>, 2021</w:t>
      </w:r>
    </w:p>
    <w:p w14:paraId="1963002C" w14:textId="77777777" w:rsidR="00A4040B" w:rsidRPr="002907EC" w:rsidRDefault="00A4040B" w:rsidP="007212F0"/>
    <w:p w14:paraId="5056DD37" w14:textId="6FED250E" w:rsidR="00561360" w:rsidRDefault="00561360" w:rsidP="005613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6"/>
        </w:rPr>
      </w:pPr>
      <w:bookmarkStart w:id="2" w:name="Address"/>
      <w:bookmarkEnd w:id="2"/>
    </w:p>
    <w:p w14:paraId="3536B64F" w14:textId="77777777" w:rsidR="000D6FFF" w:rsidRPr="000D6FFF" w:rsidRDefault="000D6FFF" w:rsidP="000D6FFF">
      <w:r w:rsidRPr="000D6FFF">
        <w:t>Ross R. Fulton</w:t>
      </w:r>
      <w:bookmarkStart w:id="3" w:name="_GoBack"/>
      <w:bookmarkEnd w:id="3"/>
    </w:p>
    <w:p w14:paraId="0EFCC746" w14:textId="77777777" w:rsidR="000D6FFF" w:rsidRPr="000D6FFF" w:rsidRDefault="000D6FFF" w:rsidP="000D6FFF">
      <w:r w:rsidRPr="000D6FFF">
        <w:t>San Diego Gas &amp; Electric Company</w:t>
      </w:r>
    </w:p>
    <w:p w14:paraId="12758DDB" w14:textId="77777777" w:rsidR="000D6FFF" w:rsidRPr="000D6FFF" w:rsidRDefault="000D6FFF" w:rsidP="000D6FFF">
      <w:r w:rsidRPr="000D6FFF">
        <w:t>8330 Century Park Court, CP32D</w:t>
      </w:r>
    </w:p>
    <w:p w14:paraId="42CFB5FB" w14:textId="77777777" w:rsidR="000D6FFF" w:rsidRPr="000D6FFF" w:rsidRDefault="000D6FFF" w:rsidP="000D6FFF">
      <w:r w:rsidRPr="000D6FFF">
        <w:t>San Diego, CA 92123</w:t>
      </w:r>
    </w:p>
    <w:p w14:paraId="35852ED8" w14:textId="77777777" w:rsidR="000D6FFF" w:rsidRPr="000D6FFF" w:rsidRDefault="000D6FFF" w:rsidP="000D6FFF"/>
    <w:p w14:paraId="5162EFBB" w14:textId="2770DBDD" w:rsidR="000D6FFF" w:rsidRPr="000D6FFF" w:rsidRDefault="000D6FFF" w:rsidP="000D6FFF">
      <w:r w:rsidRPr="000D6FFF">
        <w:t>Reference:</w:t>
      </w:r>
      <w:r w:rsidRPr="000D6FFF">
        <w:tab/>
      </w:r>
      <w:bookmarkStart w:id="4" w:name="Reference"/>
      <w:bookmarkEnd w:id="4"/>
      <w:r w:rsidR="00023CE1" w:rsidRPr="000D6FFF">
        <w:t>Transmission Revenue Balancing Account Adjustment</w:t>
      </w:r>
    </w:p>
    <w:p w14:paraId="5B93BBEA" w14:textId="77777777" w:rsidR="000D6FFF" w:rsidRPr="000D6FFF" w:rsidRDefault="000D6FFF" w:rsidP="000D6FFF"/>
    <w:p w14:paraId="4D9CD7D3" w14:textId="5FCBA672" w:rsidR="000D6FFF" w:rsidRPr="000D6FFF" w:rsidRDefault="000D6FFF" w:rsidP="000D6FFF">
      <w:pPr>
        <w:widowControl/>
        <w:ind w:firstLine="720"/>
      </w:pPr>
      <w:r w:rsidRPr="000D6FFF">
        <w:t xml:space="preserve">On </w:t>
      </w:r>
      <w:r>
        <w:t>November 2</w:t>
      </w:r>
      <w:r w:rsidRPr="000D6FFF">
        <w:t>, 20</w:t>
      </w:r>
      <w:r>
        <w:t>20</w:t>
      </w:r>
      <w:r w:rsidR="001D5267">
        <w:t>, as amended December 28, 2020</w:t>
      </w:r>
      <w:r w:rsidRPr="000D6FFF">
        <w:t>, San Diego Gas &amp; Electric Company (SDG&amp;E) filed revisions to reflect the annual update to its Transmission Revenue Balancing Account Adjustment (TRBAA).</w:t>
      </w:r>
      <w:r w:rsidRPr="000D6FFF">
        <w:rPr>
          <w:b/>
          <w:vertAlign w:val="superscript"/>
        </w:rPr>
        <w:footnoteReference w:id="2"/>
      </w:r>
      <w:r w:rsidRPr="000D6FFF">
        <w:t xml:space="preserve">  SDG&amp;E proposes a 202</w:t>
      </w:r>
      <w:r>
        <w:t>1</w:t>
      </w:r>
      <w:r w:rsidRPr="000D6FFF">
        <w:t xml:space="preserve"> </w:t>
      </w:r>
      <w:r w:rsidR="00233949">
        <w:t xml:space="preserve">wholesale </w:t>
      </w:r>
      <w:r w:rsidRPr="000D6FFF">
        <w:t xml:space="preserve">TRBAA, for purposes of calculating the CAISO </w:t>
      </w:r>
      <w:r w:rsidR="00293D32">
        <w:t>transmission access charge</w:t>
      </w:r>
      <w:r w:rsidRPr="000D6FFF">
        <w:t>, of negative $</w:t>
      </w:r>
      <w:r>
        <w:t>21</w:t>
      </w:r>
      <w:r w:rsidRPr="000D6FFF">
        <w:t>,</w:t>
      </w:r>
      <w:r>
        <w:t>630</w:t>
      </w:r>
      <w:r w:rsidRPr="000D6FFF">
        <w:t>,</w:t>
      </w:r>
      <w:r>
        <w:t>364,</w:t>
      </w:r>
      <w:r w:rsidRPr="000D6FFF">
        <w:t xml:space="preserve"> passed through using a TRBAA rate of negative $.001</w:t>
      </w:r>
      <w:r>
        <w:t>23</w:t>
      </w:r>
      <w:r w:rsidRPr="000D6FFF">
        <w:t xml:space="preserve"> per kWh.  </w:t>
      </w:r>
      <w:bookmarkStart w:id="5" w:name="_Hlk59443717"/>
      <w:r w:rsidR="009A2708" w:rsidRPr="009A2708">
        <w:t>Waiver of the Commission’s notice requirements pursuant to section 35.11 of the Commission’s regulations (18 C.F.R. § 35.11) is granted,</w:t>
      </w:r>
      <w:r w:rsidR="009A2708" w:rsidRPr="009A2708">
        <w:rPr>
          <w:b/>
          <w:vertAlign w:val="superscript"/>
        </w:rPr>
        <w:footnoteReference w:id="3"/>
      </w:r>
      <w:r w:rsidR="009A2708" w:rsidRPr="009A2708">
        <w:t xml:space="preserve"> and</w:t>
      </w:r>
      <w:r w:rsidR="009A2708">
        <w:t xml:space="preserve"> </w:t>
      </w:r>
      <w:r w:rsidR="006C083F">
        <w:t xml:space="preserve">SDG&amp;E’s </w:t>
      </w:r>
      <w:r w:rsidRPr="000D6FFF">
        <w:t>proposed tariff revisions are accepted, effective January 1, 202</w:t>
      </w:r>
      <w:r w:rsidR="0066266D">
        <w:t>1</w:t>
      </w:r>
      <w:r w:rsidRPr="000D6FFF">
        <w:t>, as requested.</w:t>
      </w:r>
      <w:r w:rsidR="00293D32">
        <w:rPr>
          <w:rStyle w:val="FootnoteReference"/>
        </w:rPr>
        <w:footnoteReference w:id="4"/>
      </w:r>
      <w:r w:rsidRPr="000D6FFF">
        <w:t xml:space="preserve">  </w:t>
      </w:r>
    </w:p>
    <w:bookmarkEnd w:id="5"/>
    <w:p w14:paraId="48CBD821" w14:textId="77777777" w:rsidR="00561360" w:rsidRDefault="00561360" w:rsidP="007212F0">
      <w:pPr>
        <w:pStyle w:val="FERCparanumber"/>
        <w:widowControl/>
        <w:numPr>
          <w:ilvl w:val="0"/>
          <w:numId w:val="0"/>
        </w:numPr>
        <w:spacing w:after="0"/>
        <w:ind w:firstLine="720"/>
      </w:pPr>
    </w:p>
    <w:p w14:paraId="19630036" w14:textId="6627911D" w:rsidR="007212F0" w:rsidRDefault="007212F0" w:rsidP="007212F0">
      <w:pPr>
        <w:pStyle w:val="FERCparanumber"/>
        <w:widowControl/>
        <w:numPr>
          <w:ilvl w:val="0"/>
          <w:numId w:val="0"/>
        </w:numPr>
        <w:spacing w:after="0"/>
        <w:ind w:firstLine="720"/>
      </w:pPr>
      <w:r w:rsidRPr="007212F0">
        <w:lastRenderedPageBreak/>
        <w:t>The filing</w:t>
      </w:r>
      <w:r w:rsidR="001D5267">
        <w:t>s</w:t>
      </w:r>
      <w:r w:rsidRPr="007212F0">
        <w:t xml:space="preserve"> w</w:t>
      </w:r>
      <w:r w:rsidR="001D5267">
        <w:t>ere</w:t>
      </w:r>
      <w:r w:rsidR="003645DF">
        <w:t xml:space="preserve"> noticed on </w:t>
      </w:r>
      <w:r w:rsidR="006C083F">
        <w:t>November 2</w:t>
      </w:r>
      <w:r w:rsidR="003645DF">
        <w:t>, 20</w:t>
      </w:r>
      <w:r w:rsidR="003062A9">
        <w:t>20</w:t>
      </w:r>
      <w:r w:rsidR="001D5267">
        <w:t xml:space="preserve"> and December 29, 2020</w:t>
      </w:r>
      <w:r w:rsidRPr="007212F0">
        <w:t>, with protests</w:t>
      </w:r>
      <w:r w:rsidR="009D11CE">
        <w:t xml:space="preserve"> </w:t>
      </w:r>
      <w:r w:rsidRPr="007212F0">
        <w:t>or interventions due on or</w:t>
      </w:r>
      <w:r w:rsidR="003645DF">
        <w:t xml:space="preserve"> before </w:t>
      </w:r>
      <w:r w:rsidR="00310798">
        <w:t xml:space="preserve">November </w:t>
      </w:r>
      <w:r w:rsidR="006C083F">
        <w:t>2</w:t>
      </w:r>
      <w:r w:rsidR="00310798">
        <w:t>3</w:t>
      </w:r>
      <w:r w:rsidR="003645DF">
        <w:t>, 20</w:t>
      </w:r>
      <w:r w:rsidR="003062A9">
        <w:t>20</w:t>
      </w:r>
      <w:r w:rsidR="001D5267">
        <w:t xml:space="preserve"> and January 19, 2021, respectively</w:t>
      </w:r>
      <w:r w:rsidRPr="007212F0">
        <w:t>.  No protests or adverse comments were filed.  Notices of intervention and unopposed timely filed motions to intervene are granted pursuant to the operation of Rule 214 of the Commission's Rules of Practice and Procedure (18 C.F.R. § 385.214).  Any opposed or untimely filed motion to intervene is governed by the provisions of Rule 214.</w:t>
      </w:r>
    </w:p>
    <w:p w14:paraId="19630037" w14:textId="77777777" w:rsidR="007212F0" w:rsidRPr="002907EC" w:rsidRDefault="007212F0" w:rsidP="007212F0">
      <w:pPr>
        <w:pStyle w:val="FERCparanumber"/>
        <w:widowControl/>
        <w:numPr>
          <w:ilvl w:val="0"/>
          <w:numId w:val="0"/>
        </w:numPr>
        <w:spacing w:after="0"/>
        <w:ind w:firstLine="720"/>
      </w:pPr>
    </w:p>
    <w:p w14:paraId="19630038" w14:textId="66BFBA75" w:rsidR="007212F0" w:rsidRDefault="007212F0" w:rsidP="007212F0">
      <w:pPr>
        <w:pStyle w:val="FERCparanumber"/>
        <w:numPr>
          <w:ilvl w:val="0"/>
          <w:numId w:val="0"/>
        </w:numPr>
        <w:spacing w:after="0"/>
        <w:ind w:firstLine="720"/>
      </w:pPr>
      <w:bookmarkStart w:id="6" w:name="Deficiency"/>
      <w:bookmarkEnd w:id="6"/>
      <w:r w:rsidRPr="007212F0">
        <w:t xml:space="preserve">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6C083F">
        <w:t>SDG&amp;E</w:t>
      </w:r>
      <w:r w:rsidRPr="007212F0">
        <w:t>.</w:t>
      </w:r>
    </w:p>
    <w:p w14:paraId="19630039" w14:textId="77777777" w:rsidR="007212F0" w:rsidRDefault="007212F0" w:rsidP="007212F0">
      <w:pPr>
        <w:pStyle w:val="FERCparanumber"/>
        <w:numPr>
          <w:ilvl w:val="0"/>
          <w:numId w:val="0"/>
        </w:numPr>
        <w:spacing w:after="0"/>
        <w:ind w:firstLine="720"/>
      </w:pPr>
    </w:p>
    <w:p w14:paraId="1963003A" w14:textId="77777777" w:rsidR="007212F0" w:rsidRPr="002907EC" w:rsidRDefault="007212F0" w:rsidP="007212F0">
      <w:pPr>
        <w:pStyle w:val="FERCparanumber"/>
        <w:numPr>
          <w:ilvl w:val="0"/>
          <w:numId w:val="0"/>
        </w:numPr>
        <w:spacing w:after="0"/>
        <w:ind w:firstLine="720"/>
      </w:pPr>
      <w:r w:rsidRPr="007212F0">
        <w:t>This action is taken pursuant to authority delegated to the Director, Division of Electric Power Regulation - West, under 18 C.F.R. § 375.307.  This order constitutes final agency action.  Requests for rehearing by the Commission may be filed within 30 days of the date of issuance of this order, pursuant to 18 C.F.R. § 385.713.</w:t>
      </w:r>
    </w:p>
    <w:p w14:paraId="1963003B" w14:textId="77777777" w:rsidR="007212F0" w:rsidRDefault="007212F0" w:rsidP="007212F0">
      <w:r w:rsidRPr="002907EC">
        <w:tab/>
      </w:r>
      <w:r w:rsidRPr="002907EC">
        <w:tab/>
      </w:r>
      <w:r w:rsidRPr="002907EC">
        <w:tab/>
      </w:r>
      <w:r w:rsidRPr="002907EC">
        <w:tab/>
      </w:r>
      <w:r w:rsidRPr="002907EC">
        <w:tab/>
      </w:r>
      <w:r w:rsidRPr="002907EC">
        <w:tab/>
      </w:r>
      <w:r>
        <w:tab/>
      </w:r>
    </w:p>
    <w:p w14:paraId="1963003C" w14:textId="6B8F884D" w:rsidR="000308C0" w:rsidRDefault="000308C0" w:rsidP="001A57BA">
      <w:r>
        <w:t xml:space="preserve">Issued by: </w:t>
      </w:r>
      <w:r w:rsidR="00A43E3A">
        <w:t xml:space="preserve"> Steven T. Wellner, </w:t>
      </w:r>
      <w:r>
        <w:t xml:space="preserve">Director, </w:t>
      </w:r>
      <w:r w:rsidRPr="000308C0">
        <w:t xml:space="preserve">Division of Electric Power </w:t>
      </w:r>
      <w:r w:rsidR="00A43E3A">
        <w:t xml:space="preserve">Regulation – </w:t>
      </w:r>
      <w:r w:rsidRPr="000308C0">
        <w:t>West</w:t>
      </w:r>
    </w:p>
    <w:p w14:paraId="1963003D" w14:textId="77777777" w:rsidR="00156089" w:rsidRPr="007212F0" w:rsidRDefault="00CF6A2B" w:rsidP="007212F0"/>
    <w:sectPr w:rsidR="00156089" w:rsidRPr="007212F0" w:rsidSect="007212F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E08E4" w14:textId="77777777" w:rsidR="00905B94" w:rsidRDefault="00905B94" w:rsidP="007212F0">
      <w:r>
        <w:separator/>
      </w:r>
    </w:p>
  </w:endnote>
  <w:endnote w:type="continuationSeparator" w:id="0">
    <w:p w14:paraId="56060766" w14:textId="77777777" w:rsidR="00905B94" w:rsidRDefault="00905B94" w:rsidP="0072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A4E7" w14:textId="77777777" w:rsidR="00771D42" w:rsidRDefault="00771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5A707" w14:textId="77777777" w:rsidR="00771D42" w:rsidRDefault="00771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57869" w14:textId="77777777" w:rsidR="00771D42" w:rsidRDefault="0077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83D20" w14:textId="77777777" w:rsidR="00905B94" w:rsidRDefault="00905B94" w:rsidP="007212F0">
      <w:r>
        <w:separator/>
      </w:r>
    </w:p>
  </w:footnote>
  <w:footnote w:type="continuationSeparator" w:id="0">
    <w:p w14:paraId="795D05A3" w14:textId="77777777" w:rsidR="00905B94" w:rsidRDefault="00905B94" w:rsidP="007212F0">
      <w:r>
        <w:continuationSeparator/>
      </w:r>
    </w:p>
  </w:footnote>
  <w:footnote w:type="continuationNotice" w:id="1">
    <w:p w14:paraId="369D8C34" w14:textId="77777777" w:rsidR="00905B94" w:rsidRPr="00390A1B" w:rsidRDefault="00905B94" w:rsidP="00390A1B">
      <w:pPr>
        <w:pStyle w:val="Footer"/>
        <w:spacing w:line="14" w:lineRule="exact"/>
        <w:rPr>
          <w:sz w:val="2"/>
        </w:rPr>
      </w:pPr>
    </w:p>
  </w:footnote>
  <w:footnote w:id="2">
    <w:p w14:paraId="15108F00" w14:textId="3DB5CACC" w:rsidR="000D6FFF" w:rsidRDefault="000D6FFF" w:rsidP="000D6FFF">
      <w:pPr>
        <w:pStyle w:val="FootnoteText"/>
      </w:pPr>
      <w:r>
        <w:rPr>
          <w:rStyle w:val="FootnoteReference"/>
        </w:rPr>
        <w:footnoteRef/>
      </w:r>
      <w:r>
        <w:t xml:space="preserve"> The TRBAA is the ratemaking mechanism designed to ensure that Transmission Revenue Credits flow through to transmission customers.  The TRBAA is used by the California Independent System Operator Corporation (CAISO) in calculating CAISO’s </w:t>
      </w:r>
      <w:r w:rsidR="00CF6A2B">
        <w:t>t</w:t>
      </w:r>
      <w:r>
        <w:t xml:space="preserve">ransmission </w:t>
      </w:r>
      <w:r w:rsidR="00CF6A2B">
        <w:t>a</w:t>
      </w:r>
      <w:r>
        <w:t xml:space="preserve">ccess </w:t>
      </w:r>
      <w:r w:rsidR="00CF6A2B">
        <w:t>c</w:t>
      </w:r>
      <w:r>
        <w:t xml:space="preserve">harge. </w:t>
      </w:r>
    </w:p>
  </w:footnote>
  <w:footnote w:id="3">
    <w:p w14:paraId="3E5C3B2A" w14:textId="77777777" w:rsidR="009A2708" w:rsidRDefault="009A2708" w:rsidP="009A2708">
      <w:pPr>
        <w:pStyle w:val="FootnoteText"/>
      </w:pPr>
      <w:r>
        <w:rPr>
          <w:rStyle w:val="FootnoteReference"/>
        </w:rPr>
        <w:footnoteRef/>
      </w:r>
      <w:r>
        <w:t xml:space="preserve"> </w:t>
      </w:r>
      <w:r w:rsidRPr="00EB79E7">
        <w:rPr>
          <w:i/>
        </w:rPr>
        <w:t>Central Hudson Gas &amp; Electric Corporation, et al.</w:t>
      </w:r>
      <w:r w:rsidRPr="007212F0">
        <w:t xml:space="preserve">, 60 FERC ¶ 61,106, </w:t>
      </w:r>
      <w:r w:rsidRPr="00EB79E7">
        <w:rPr>
          <w:i/>
        </w:rPr>
        <w:t>reh’g denied</w:t>
      </w:r>
      <w:r w:rsidRPr="007212F0">
        <w:t xml:space="preserve">, 61 FERC ¶ 61,089 (1992), and </w:t>
      </w:r>
      <w:r w:rsidRPr="00EB79E7">
        <w:rPr>
          <w:i/>
        </w:rPr>
        <w:t>Prior Notice and Filing Requirements Under Part II of the Federal Power Act</w:t>
      </w:r>
      <w:r w:rsidRPr="007212F0">
        <w:t xml:space="preserve">, 64 FERC ¶ 61,139, </w:t>
      </w:r>
      <w:r w:rsidRPr="00EB79E7">
        <w:rPr>
          <w:i/>
        </w:rPr>
        <w:t>clarified</w:t>
      </w:r>
      <w:r w:rsidRPr="007212F0">
        <w:t>, 65 FERC ¶ 61,081 (1993).</w:t>
      </w:r>
    </w:p>
  </w:footnote>
  <w:footnote w:id="4">
    <w:p w14:paraId="2D573669" w14:textId="16F700F2" w:rsidR="00293D32" w:rsidRDefault="00293D32">
      <w:pPr>
        <w:pStyle w:val="FootnoteText"/>
      </w:pPr>
      <w:r>
        <w:rPr>
          <w:rStyle w:val="FootnoteReference"/>
        </w:rPr>
        <w:footnoteRef/>
      </w:r>
      <w:r>
        <w:t xml:space="preserve"> </w:t>
      </w:r>
      <w:r w:rsidRPr="00293D32">
        <w:t xml:space="preserve">San Diego Gas &amp; Electric Company, FERC FPA Electric Tariff, SDG&amp;E TO Tariff Filing, </w:t>
      </w:r>
      <w:hyperlink r:id="rId1" w:history="1">
        <w:r w:rsidR="003A48DA" w:rsidRPr="003A48DA">
          <w:rPr>
            <w:rStyle w:val="Hyperlink"/>
          </w:rPr>
          <w:t>Appendix I, TO Ap</w:t>
        </w:r>
        <w:r w:rsidR="003A48DA" w:rsidRPr="003A48DA">
          <w:rPr>
            <w:rStyle w:val="Hyperlink"/>
          </w:rPr>
          <w:t>p</w:t>
        </w:r>
        <w:r w:rsidR="003A48DA" w:rsidRPr="003A48DA">
          <w:rPr>
            <w:rStyle w:val="Hyperlink"/>
          </w:rPr>
          <w:t>endix I, 5.0.0</w:t>
        </w:r>
      </w:hyperlink>
      <w:r w:rsidRPr="00293D32">
        <w:t xml:space="preserve">, and </w:t>
      </w:r>
      <w:hyperlink r:id="rId2" w:history="1">
        <w:r w:rsidRPr="00293D32">
          <w:rPr>
            <w:rStyle w:val="Hyperlink"/>
          </w:rPr>
          <w:t>Appendix III, TO</w:t>
        </w:r>
        <w:r w:rsidRPr="00293D32">
          <w:rPr>
            <w:rStyle w:val="Hyperlink"/>
          </w:rPr>
          <w:t xml:space="preserve"> </w:t>
        </w:r>
        <w:r w:rsidRPr="00293D32">
          <w:rPr>
            <w:rStyle w:val="Hyperlink"/>
          </w:rPr>
          <w:t>Appendix III, 23.0.0</w:t>
        </w:r>
      </w:hyperlink>
      <w:r w:rsidRPr="00293D3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5494" w14:textId="77777777" w:rsidR="00771D42" w:rsidRDefault="00771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0043" w14:textId="29AAE036" w:rsidR="007212F0" w:rsidRDefault="007212F0" w:rsidP="007212F0">
    <w:pPr>
      <w:pStyle w:val="Header"/>
      <w:tabs>
        <w:tab w:val="clear" w:pos="4680"/>
      </w:tabs>
      <w:spacing w:after="240"/>
    </w:pPr>
    <w:r>
      <w:t>Docket No. ER</w:t>
    </w:r>
    <w:r w:rsidR="003062A9">
      <w:t>2</w:t>
    </w:r>
    <w:r w:rsidR="00AA4822">
      <w:t>1</w:t>
    </w:r>
    <w:r>
      <w:t>-</w:t>
    </w:r>
    <w:r w:rsidR="006C083F">
      <w:t>301</w:t>
    </w:r>
    <w:r w:rsidR="00C95AC9">
      <w:t>-000</w:t>
    </w:r>
    <w:r w:rsidR="001D5267">
      <w:t xml:space="preserve"> and ER21-301-001</w:t>
    </w:r>
    <w:r>
      <w:tab/>
    </w:r>
    <w:r>
      <w:fldChar w:fldCharType="begin"/>
    </w:r>
    <w:r>
      <w:instrText xml:space="preserve"> PAGE  \* MERGEFORMAT </w:instrText>
    </w:r>
    <w:r>
      <w:fldChar w:fldCharType="separate"/>
    </w:r>
    <w:r w:rsidR="00A43E3A">
      <w:rPr>
        <w:noProof/>
      </w:rPr>
      <w:t>- 2 -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A04E" w14:textId="77777777" w:rsidR="00771D42" w:rsidRDefault="00771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E8A9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BED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C05B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CCDC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7603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8F2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6C20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385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A0F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06D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F498F"/>
    <w:multiLevelType w:val="hybridMultilevel"/>
    <w:tmpl w:val="83360E68"/>
    <w:lvl w:ilvl="0" w:tplc="CE1A3606">
      <w:start w:val="1"/>
      <w:numFmt w:val="decimal"/>
      <w:pStyle w:val="FERCparanumber"/>
      <w:lvlText w:val="%1."/>
      <w:lvlJc w:val="left"/>
      <w:pPr>
        <w:tabs>
          <w:tab w:val="num" w:pos="720"/>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209C4"/>
    <w:multiLevelType w:val="multilevel"/>
    <w:tmpl w:val="96EED0D0"/>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2" w15:restartNumberingAfterBreak="0">
    <w:nsid w:val="7D3B09D3"/>
    <w:multiLevelType w:val="hybridMultilevel"/>
    <w:tmpl w:val="CBA4F348"/>
    <w:lvl w:ilvl="0" w:tplc="A886A3F8">
      <w:start w:val="1"/>
      <w:numFmt w:val="decimal"/>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86"/>
    <w:rsid w:val="00023CE1"/>
    <w:rsid w:val="000308C0"/>
    <w:rsid w:val="000D6FFF"/>
    <w:rsid w:val="00112C32"/>
    <w:rsid w:val="00157D6C"/>
    <w:rsid w:val="00186686"/>
    <w:rsid w:val="001A57BA"/>
    <w:rsid w:val="001D5267"/>
    <w:rsid w:val="00233949"/>
    <w:rsid w:val="00256639"/>
    <w:rsid w:val="00293D32"/>
    <w:rsid w:val="002E4BA5"/>
    <w:rsid w:val="003062A9"/>
    <w:rsid w:val="00310798"/>
    <w:rsid w:val="003645DF"/>
    <w:rsid w:val="00390A1B"/>
    <w:rsid w:val="003A48DA"/>
    <w:rsid w:val="004348AA"/>
    <w:rsid w:val="00442017"/>
    <w:rsid w:val="00561360"/>
    <w:rsid w:val="005E5782"/>
    <w:rsid w:val="0066266D"/>
    <w:rsid w:val="006C083F"/>
    <w:rsid w:val="007212F0"/>
    <w:rsid w:val="00771D42"/>
    <w:rsid w:val="00786B38"/>
    <w:rsid w:val="00905B94"/>
    <w:rsid w:val="0094659B"/>
    <w:rsid w:val="009A2708"/>
    <w:rsid w:val="009D11CE"/>
    <w:rsid w:val="00A4040B"/>
    <w:rsid w:val="00A43E3A"/>
    <w:rsid w:val="00AA4822"/>
    <w:rsid w:val="00B24A95"/>
    <w:rsid w:val="00B82248"/>
    <w:rsid w:val="00C33C9A"/>
    <w:rsid w:val="00C95AC9"/>
    <w:rsid w:val="00CF555B"/>
    <w:rsid w:val="00CF6A2B"/>
    <w:rsid w:val="00D36540"/>
    <w:rsid w:val="00E639CE"/>
    <w:rsid w:val="00EA0C3C"/>
    <w:rsid w:val="00EB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630023"/>
  <w15:chartTrackingRefBased/>
  <w15:docId w15:val="{CB868F6B-763C-4E9D-9169-638AEEA1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7212F0"/>
    <w:pPr>
      <w:keepNext/>
      <w:keepLines/>
      <w:numPr>
        <w:numId w:val="3"/>
      </w:numPr>
      <w:spacing w:after="2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2F0"/>
    <w:pPr>
      <w:keepNext/>
      <w:keepLines/>
      <w:numPr>
        <w:ilvl w:val="1"/>
        <w:numId w:val="3"/>
      </w:numPr>
      <w:spacing w:after="26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212F0"/>
    <w:pPr>
      <w:keepNext/>
      <w:keepLines/>
      <w:numPr>
        <w:ilvl w:val="2"/>
        <w:numId w:val="3"/>
      </w:numPr>
      <w:spacing w:after="2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2F0"/>
    <w:pPr>
      <w:keepNext/>
      <w:keepLines/>
      <w:numPr>
        <w:ilvl w:val="3"/>
        <w:numId w:val="3"/>
      </w:numPr>
      <w:spacing w:after="2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212F0"/>
    <w:pPr>
      <w:keepNext/>
      <w:keepLines/>
      <w:numPr>
        <w:ilvl w:val="4"/>
        <w:numId w:val="3"/>
      </w:numPr>
      <w:spacing w:after="2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12F0"/>
    <w:pPr>
      <w:keepNext/>
      <w:keepLines/>
      <w:numPr>
        <w:ilvl w:val="5"/>
        <w:numId w:val="3"/>
      </w:numPr>
      <w:spacing w:after="2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212F0"/>
    <w:pPr>
      <w:keepNext/>
      <w:keepLines/>
      <w:numPr>
        <w:ilvl w:val="6"/>
        <w:numId w:val="3"/>
      </w:numPr>
      <w:spacing w:after="2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12F0"/>
    <w:pPr>
      <w:keepNext/>
      <w:keepLines/>
      <w:numPr>
        <w:ilvl w:val="7"/>
        <w:numId w:val="3"/>
      </w:numPr>
      <w:spacing w:after="2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12F0"/>
    <w:pPr>
      <w:keepNext/>
      <w:keepLines/>
      <w:numPr>
        <w:ilvl w:val="8"/>
        <w:numId w:val="3"/>
      </w:numPr>
      <w:spacing w:after="2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7212F0"/>
    <w:pPr>
      <w:numPr>
        <w:numId w:val="1"/>
      </w:numPr>
      <w:tabs>
        <w:tab w:val="clear" w:pos="720"/>
        <w:tab w:val="num" w:pos="360"/>
      </w:tabs>
      <w:spacing w:after="240"/>
    </w:pPr>
  </w:style>
  <w:style w:type="character" w:customStyle="1" w:styleId="FERCparanumberChar">
    <w:name w:val="FERC paranumber Char"/>
    <w:basedOn w:val="DefaultParagraphFont"/>
    <w:link w:val="FERCparanumber"/>
    <w:rsid w:val="007212F0"/>
    <w:rPr>
      <w:rFonts w:ascii="Times New Roman" w:hAnsi="Times New Roman" w:cs="Times New Roman"/>
      <w:sz w:val="26"/>
    </w:rPr>
  </w:style>
  <w:style w:type="paragraph" w:styleId="Header">
    <w:name w:val="header"/>
    <w:basedOn w:val="Normal"/>
    <w:link w:val="HeaderChar"/>
    <w:uiPriority w:val="99"/>
    <w:unhideWhenUsed/>
    <w:rsid w:val="007212F0"/>
    <w:pPr>
      <w:tabs>
        <w:tab w:val="center" w:pos="4680"/>
        <w:tab w:val="right" w:pos="9360"/>
      </w:tabs>
    </w:pPr>
  </w:style>
  <w:style w:type="character" w:customStyle="1" w:styleId="HeaderChar">
    <w:name w:val="Header Char"/>
    <w:basedOn w:val="DefaultParagraphFont"/>
    <w:link w:val="Header"/>
    <w:uiPriority w:val="99"/>
    <w:rsid w:val="007212F0"/>
    <w:rPr>
      <w:rFonts w:ascii="Times New Roman" w:hAnsi="Times New Roman" w:cs="Times New Roman"/>
      <w:sz w:val="26"/>
    </w:rPr>
  </w:style>
  <w:style w:type="paragraph" w:styleId="Footer">
    <w:name w:val="footer"/>
    <w:basedOn w:val="Normal"/>
    <w:link w:val="FooterChar"/>
    <w:uiPriority w:val="99"/>
    <w:unhideWhenUsed/>
    <w:rsid w:val="007212F0"/>
    <w:pPr>
      <w:tabs>
        <w:tab w:val="center" w:pos="4680"/>
        <w:tab w:val="right" w:pos="9360"/>
      </w:tabs>
    </w:pPr>
  </w:style>
  <w:style w:type="character" w:customStyle="1" w:styleId="FooterChar">
    <w:name w:val="Footer Char"/>
    <w:basedOn w:val="DefaultParagraphFont"/>
    <w:link w:val="Footer"/>
    <w:uiPriority w:val="99"/>
    <w:rsid w:val="007212F0"/>
    <w:rPr>
      <w:rFonts w:ascii="Times New Roman" w:hAnsi="Times New Roman" w:cs="Times New Roman"/>
      <w:sz w:val="26"/>
    </w:rPr>
  </w:style>
  <w:style w:type="paragraph" w:styleId="FootnoteText">
    <w:name w:val="footnote text"/>
    <w:basedOn w:val="Normal"/>
    <w:link w:val="FootnoteTextChar"/>
    <w:uiPriority w:val="99"/>
    <w:semiHidden/>
    <w:unhideWhenUsed/>
    <w:rsid w:val="007212F0"/>
    <w:pPr>
      <w:spacing w:after="260"/>
      <w:ind w:firstLine="720"/>
    </w:pPr>
    <w:rPr>
      <w:szCs w:val="20"/>
    </w:rPr>
  </w:style>
  <w:style w:type="character" w:customStyle="1" w:styleId="FootnoteTextChar">
    <w:name w:val="Footnote Text Char"/>
    <w:basedOn w:val="DefaultParagraphFont"/>
    <w:link w:val="FootnoteText"/>
    <w:uiPriority w:val="99"/>
    <w:semiHidden/>
    <w:rsid w:val="007212F0"/>
    <w:rPr>
      <w:rFonts w:ascii="Times New Roman" w:hAnsi="Times New Roman" w:cs="Times New Roman"/>
      <w:sz w:val="26"/>
      <w:szCs w:val="20"/>
    </w:rPr>
  </w:style>
  <w:style w:type="character" w:styleId="FootnoteReference">
    <w:name w:val="footnote reference"/>
    <w:basedOn w:val="DefaultParagraphFont"/>
    <w:uiPriority w:val="99"/>
    <w:semiHidden/>
    <w:unhideWhenUsed/>
    <w:rsid w:val="007212F0"/>
    <w:rPr>
      <w:rFonts w:ascii="Times New Roman" w:hAnsi="Times New Roman" w:cs="Times New Roman"/>
      <w:b/>
      <w:sz w:val="26"/>
      <w:vertAlign w:val="superscript"/>
    </w:rPr>
  </w:style>
  <w:style w:type="character" w:customStyle="1" w:styleId="Heading1Char">
    <w:name w:val="Heading 1 Char"/>
    <w:basedOn w:val="DefaultParagraphFont"/>
    <w:link w:val="Heading1"/>
    <w:uiPriority w:val="9"/>
    <w:rsid w:val="007212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12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12F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212F0"/>
    <w:rPr>
      <w:rFonts w:asciiTheme="majorHAnsi" w:eastAsiaTheme="majorEastAsia" w:hAnsiTheme="majorHAnsi" w:cstheme="majorBidi"/>
      <w:i/>
      <w:iCs/>
      <w:color w:val="2E74B5" w:themeColor="accent1" w:themeShade="BF"/>
      <w:sz w:val="26"/>
    </w:rPr>
  </w:style>
  <w:style w:type="character" w:customStyle="1" w:styleId="Heading5Char">
    <w:name w:val="Heading 5 Char"/>
    <w:basedOn w:val="DefaultParagraphFont"/>
    <w:link w:val="Heading5"/>
    <w:uiPriority w:val="9"/>
    <w:semiHidden/>
    <w:rsid w:val="007212F0"/>
    <w:rPr>
      <w:rFonts w:asciiTheme="majorHAnsi" w:eastAsiaTheme="majorEastAsia" w:hAnsiTheme="majorHAnsi" w:cstheme="majorBidi"/>
      <w:color w:val="2E74B5" w:themeColor="accent1" w:themeShade="BF"/>
      <w:sz w:val="26"/>
    </w:rPr>
  </w:style>
  <w:style w:type="character" w:customStyle="1" w:styleId="Heading6Char">
    <w:name w:val="Heading 6 Char"/>
    <w:basedOn w:val="DefaultParagraphFont"/>
    <w:link w:val="Heading6"/>
    <w:uiPriority w:val="9"/>
    <w:semiHidden/>
    <w:rsid w:val="007212F0"/>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semiHidden/>
    <w:rsid w:val="007212F0"/>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semiHidden/>
    <w:rsid w:val="007212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12F0"/>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348AA"/>
    <w:rPr>
      <w:rFonts w:ascii="Arial" w:hAnsi="Arial" w:cs="Arial"/>
      <w:sz w:val="20"/>
      <w:szCs w:val="18"/>
    </w:rPr>
  </w:style>
  <w:style w:type="character" w:customStyle="1" w:styleId="BalloonTextChar">
    <w:name w:val="Balloon Text Char"/>
    <w:basedOn w:val="DefaultParagraphFont"/>
    <w:link w:val="BalloonText"/>
    <w:uiPriority w:val="99"/>
    <w:semiHidden/>
    <w:rsid w:val="004348AA"/>
    <w:rPr>
      <w:rFonts w:ascii="Arial" w:hAnsi="Arial" w:cs="Arial"/>
      <w:sz w:val="20"/>
      <w:szCs w:val="18"/>
    </w:rPr>
  </w:style>
  <w:style w:type="paragraph" w:styleId="Bibliography">
    <w:name w:val="Bibliography"/>
    <w:basedOn w:val="Normal"/>
    <w:next w:val="Normal"/>
    <w:uiPriority w:val="37"/>
    <w:semiHidden/>
    <w:unhideWhenUsed/>
    <w:rsid w:val="004348AA"/>
  </w:style>
  <w:style w:type="paragraph" w:styleId="BlockText">
    <w:name w:val="Block Text"/>
    <w:basedOn w:val="Normal"/>
    <w:uiPriority w:val="99"/>
    <w:semiHidden/>
    <w:unhideWhenUsed/>
    <w:rsid w:val="004348A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4348AA"/>
    <w:pPr>
      <w:spacing w:after="120"/>
    </w:pPr>
  </w:style>
  <w:style w:type="character" w:customStyle="1" w:styleId="BodyTextChar">
    <w:name w:val="Body Text Char"/>
    <w:basedOn w:val="DefaultParagraphFont"/>
    <w:link w:val="BodyText"/>
    <w:uiPriority w:val="99"/>
    <w:semiHidden/>
    <w:rsid w:val="004348AA"/>
    <w:rPr>
      <w:rFonts w:ascii="Times New Roman" w:hAnsi="Times New Roman" w:cs="Times New Roman"/>
      <w:sz w:val="26"/>
    </w:rPr>
  </w:style>
  <w:style w:type="paragraph" w:styleId="BodyText2">
    <w:name w:val="Body Text 2"/>
    <w:basedOn w:val="Normal"/>
    <w:link w:val="BodyText2Char"/>
    <w:uiPriority w:val="99"/>
    <w:semiHidden/>
    <w:unhideWhenUsed/>
    <w:rsid w:val="004348AA"/>
    <w:pPr>
      <w:spacing w:after="120" w:line="480" w:lineRule="auto"/>
    </w:pPr>
  </w:style>
  <w:style w:type="character" w:customStyle="1" w:styleId="BodyText2Char">
    <w:name w:val="Body Text 2 Char"/>
    <w:basedOn w:val="DefaultParagraphFont"/>
    <w:link w:val="BodyText2"/>
    <w:uiPriority w:val="99"/>
    <w:semiHidden/>
    <w:rsid w:val="004348AA"/>
    <w:rPr>
      <w:rFonts w:ascii="Times New Roman" w:hAnsi="Times New Roman" w:cs="Times New Roman"/>
      <w:sz w:val="26"/>
    </w:rPr>
  </w:style>
  <w:style w:type="paragraph" w:styleId="BodyText3">
    <w:name w:val="Body Text 3"/>
    <w:basedOn w:val="Normal"/>
    <w:link w:val="BodyText3Char"/>
    <w:uiPriority w:val="99"/>
    <w:semiHidden/>
    <w:unhideWhenUsed/>
    <w:rsid w:val="004348AA"/>
    <w:pPr>
      <w:spacing w:after="120"/>
    </w:pPr>
    <w:rPr>
      <w:sz w:val="16"/>
      <w:szCs w:val="16"/>
    </w:rPr>
  </w:style>
  <w:style w:type="character" w:customStyle="1" w:styleId="BodyText3Char">
    <w:name w:val="Body Text 3 Char"/>
    <w:basedOn w:val="DefaultParagraphFont"/>
    <w:link w:val="BodyText3"/>
    <w:uiPriority w:val="99"/>
    <w:semiHidden/>
    <w:rsid w:val="004348AA"/>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348AA"/>
    <w:pPr>
      <w:spacing w:after="0"/>
      <w:ind w:firstLine="360"/>
    </w:pPr>
  </w:style>
  <w:style w:type="character" w:customStyle="1" w:styleId="BodyTextFirstIndentChar">
    <w:name w:val="Body Text First Indent Char"/>
    <w:basedOn w:val="BodyTextChar"/>
    <w:link w:val="BodyTextFirstIndent"/>
    <w:uiPriority w:val="99"/>
    <w:semiHidden/>
    <w:rsid w:val="004348AA"/>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4348AA"/>
    <w:pPr>
      <w:spacing w:after="120"/>
      <w:ind w:left="360"/>
    </w:pPr>
  </w:style>
  <w:style w:type="character" w:customStyle="1" w:styleId="BodyTextIndentChar">
    <w:name w:val="Body Text Indent Char"/>
    <w:basedOn w:val="DefaultParagraphFont"/>
    <w:link w:val="BodyTextIndent"/>
    <w:uiPriority w:val="99"/>
    <w:semiHidden/>
    <w:rsid w:val="004348AA"/>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4348AA"/>
    <w:pPr>
      <w:spacing w:after="0"/>
      <w:ind w:firstLine="360"/>
    </w:pPr>
  </w:style>
  <w:style w:type="character" w:customStyle="1" w:styleId="BodyTextFirstIndent2Char">
    <w:name w:val="Body Text First Indent 2 Char"/>
    <w:basedOn w:val="BodyTextIndentChar"/>
    <w:link w:val="BodyTextFirstIndent2"/>
    <w:uiPriority w:val="99"/>
    <w:semiHidden/>
    <w:rsid w:val="004348AA"/>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4348AA"/>
    <w:pPr>
      <w:spacing w:after="120" w:line="480" w:lineRule="auto"/>
      <w:ind w:left="360"/>
    </w:pPr>
  </w:style>
  <w:style w:type="character" w:customStyle="1" w:styleId="BodyTextIndent2Char">
    <w:name w:val="Body Text Indent 2 Char"/>
    <w:basedOn w:val="DefaultParagraphFont"/>
    <w:link w:val="BodyTextIndent2"/>
    <w:uiPriority w:val="99"/>
    <w:semiHidden/>
    <w:rsid w:val="004348AA"/>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4348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48AA"/>
    <w:rPr>
      <w:rFonts w:ascii="Times New Roman" w:hAnsi="Times New Roman" w:cs="Times New Roman"/>
      <w:sz w:val="16"/>
      <w:szCs w:val="16"/>
    </w:rPr>
  </w:style>
  <w:style w:type="paragraph" w:styleId="Caption">
    <w:name w:val="caption"/>
    <w:basedOn w:val="Normal"/>
    <w:next w:val="Normal"/>
    <w:uiPriority w:val="35"/>
    <w:semiHidden/>
    <w:unhideWhenUsed/>
    <w:qFormat/>
    <w:rsid w:val="004348AA"/>
    <w:pPr>
      <w:spacing w:after="200"/>
    </w:pPr>
    <w:rPr>
      <w:iCs/>
      <w:color w:val="44546A" w:themeColor="text2"/>
      <w:szCs w:val="18"/>
    </w:rPr>
  </w:style>
  <w:style w:type="paragraph" w:styleId="Closing">
    <w:name w:val="Closing"/>
    <w:basedOn w:val="Normal"/>
    <w:link w:val="ClosingChar"/>
    <w:uiPriority w:val="99"/>
    <w:semiHidden/>
    <w:unhideWhenUsed/>
    <w:rsid w:val="004348AA"/>
    <w:pPr>
      <w:ind w:left="4320"/>
    </w:pPr>
  </w:style>
  <w:style w:type="character" w:customStyle="1" w:styleId="ClosingChar">
    <w:name w:val="Closing Char"/>
    <w:basedOn w:val="DefaultParagraphFont"/>
    <w:link w:val="Closing"/>
    <w:uiPriority w:val="99"/>
    <w:semiHidden/>
    <w:rsid w:val="004348AA"/>
    <w:rPr>
      <w:rFonts w:ascii="Times New Roman" w:hAnsi="Times New Roman" w:cs="Times New Roman"/>
      <w:sz w:val="26"/>
    </w:rPr>
  </w:style>
  <w:style w:type="paragraph" w:styleId="CommentText">
    <w:name w:val="annotation text"/>
    <w:basedOn w:val="Normal"/>
    <w:link w:val="CommentTextChar"/>
    <w:uiPriority w:val="99"/>
    <w:semiHidden/>
    <w:unhideWhenUsed/>
    <w:rsid w:val="004348AA"/>
    <w:rPr>
      <w:rFonts w:ascii="Arial" w:hAnsi="Arial" w:cs="Arial"/>
      <w:sz w:val="20"/>
      <w:szCs w:val="20"/>
    </w:rPr>
  </w:style>
  <w:style w:type="character" w:customStyle="1" w:styleId="CommentTextChar">
    <w:name w:val="Comment Text Char"/>
    <w:basedOn w:val="DefaultParagraphFont"/>
    <w:link w:val="CommentText"/>
    <w:uiPriority w:val="99"/>
    <w:semiHidden/>
    <w:rsid w:val="004348A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348AA"/>
    <w:rPr>
      <w:b/>
      <w:bCs/>
    </w:rPr>
  </w:style>
  <w:style w:type="character" w:customStyle="1" w:styleId="CommentSubjectChar">
    <w:name w:val="Comment Subject Char"/>
    <w:basedOn w:val="CommentTextChar"/>
    <w:link w:val="CommentSubject"/>
    <w:uiPriority w:val="99"/>
    <w:semiHidden/>
    <w:rsid w:val="004348AA"/>
    <w:rPr>
      <w:rFonts w:ascii="Arial" w:hAnsi="Arial" w:cs="Arial"/>
      <w:b/>
      <w:bCs/>
      <w:sz w:val="20"/>
      <w:szCs w:val="20"/>
    </w:rPr>
  </w:style>
  <w:style w:type="paragraph" w:styleId="Date">
    <w:name w:val="Date"/>
    <w:basedOn w:val="Normal"/>
    <w:next w:val="Normal"/>
    <w:link w:val="DateChar"/>
    <w:uiPriority w:val="99"/>
    <w:semiHidden/>
    <w:unhideWhenUsed/>
    <w:rsid w:val="004348AA"/>
  </w:style>
  <w:style w:type="character" w:customStyle="1" w:styleId="DateChar">
    <w:name w:val="Date Char"/>
    <w:basedOn w:val="DefaultParagraphFont"/>
    <w:link w:val="Date"/>
    <w:uiPriority w:val="99"/>
    <w:semiHidden/>
    <w:rsid w:val="004348AA"/>
    <w:rPr>
      <w:rFonts w:ascii="Times New Roman" w:hAnsi="Times New Roman" w:cs="Times New Roman"/>
      <w:sz w:val="26"/>
    </w:rPr>
  </w:style>
  <w:style w:type="paragraph" w:styleId="DocumentMap">
    <w:name w:val="Document Map"/>
    <w:basedOn w:val="Normal"/>
    <w:link w:val="DocumentMapChar"/>
    <w:uiPriority w:val="99"/>
    <w:semiHidden/>
    <w:unhideWhenUsed/>
    <w:rsid w:val="004348A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48AA"/>
    <w:rPr>
      <w:rFonts w:ascii="Segoe UI" w:hAnsi="Segoe UI" w:cs="Segoe UI"/>
      <w:sz w:val="16"/>
      <w:szCs w:val="16"/>
    </w:rPr>
  </w:style>
  <w:style w:type="paragraph" w:styleId="E-mailSignature">
    <w:name w:val="E-mail Signature"/>
    <w:basedOn w:val="Normal"/>
    <w:link w:val="E-mailSignatureChar"/>
    <w:uiPriority w:val="99"/>
    <w:semiHidden/>
    <w:unhideWhenUsed/>
    <w:rsid w:val="004348AA"/>
  </w:style>
  <w:style w:type="character" w:customStyle="1" w:styleId="E-mailSignatureChar">
    <w:name w:val="E-mail Signature Char"/>
    <w:basedOn w:val="DefaultParagraphFont"/>
    <w:link w:val="E-mailSignature"/>
    <w:uiPriority w:val="99"/>
    <w:semiHidden/>
    <w:rsid w:val="004348AA"/>
    <w:rPr>
      <w:rFonts w:ascii="Times New Roman" w:hAnsi="Times New Roman" w:cs="Times New Roman"/>
      <w:sz w:val="26"/>
    </w:rPr>
  </w:style>
  <w:style w:type="paragraph" w:styleId="EndnoteText">
    <w:name w:val="endnote text"/>
    <w:basedOn w:val="Normal"/>
    <w:link w:val="EndnoteTextChar"/>
    <w:uiPriority w:val="99"/>
    <w:semiHidden/>
    <w:unhideWhenUsed/>
    <w:rsid w:val="004348AA"/>
    <w:rPr>
      <w:sz w:val="20"/>
      <w:szCs w:val="20"/>
    </w:rPr>
  </w:style>
  <w:style w:type="character" w:customStyle="1" w:styleId="EndnoteTextChar">
    <w:name w:val="Endnote Text Char"/>
    <w:basedOn w:val="DefaultParagraphFont"/>
    <w:link w:val="EndnoteText"/>
    <w:uiPriority w:val="99"/>
    <w:semiHidden/>
    <w:rsid w:val="004348AA"/>
    <w:rPr>
      <w:rFonts w:ascii="Times New Roman" w:hAnsi="Times New Roman" w:cs="Times New Roman"/>
      <w:sz w:val="20"/>
      <w:szCs w:val="20"/>
    </w:rPr>
  </w:style>
  <w:style w:type="paragraph" w:styleId="EnvelopeAddress">
    <w:name w:val="envelope address"/>
    <w:basedOn w:val="Normal"/>
    <w:uiPriority w:val="99"/>
    <w:semiHidden/>
    <w:unhideWhenUsed/>
    <w:rsid w:val="004348A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48A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348AA"/>
    <w:rPr>
      <w:i/>
      <w:iCs/>
    </w:rPr>
  </w:style>
  <w:style w:type="character" w:customStyle="1" w:styleId="HTMLAddressChar">
    <w:name w:val="HTML Address Char"/>
    <w:basedOn w:val="DefaultParagraphFont"/>
    <w:link w:val="HTMLAddress"/>
    <w:uiPriority w:val="99"/>
    <w:semiHidden/>
    <w:rsid w:val="004348AA"/>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4348A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48AA"/>
    <w:rPr>
      <w:rFonts w:ascii="Consolas" w:hAnsi="Consolas" w:cs="Consolas"/>
      <w:sz w:val="20"/>
      <w:szCs w:val="20"/>
    </w:rPr>
  </w:style>
  <w:style w:type="paragraph" w:styleId="Index1">
    <w:name w:val="index 1"/>
    <w:basedOn w:val="Normal"/>
    <w:next w:val="Normal"/>
    <w:uiPriority w:val="99"/>
    <w:semiHidden/>
    <w:unhideWhenUsed/>
    <w:rsid w:val="004348AA"/>
    <w:pPr>
      <w:ind w:left="260" w:hanging="260"/>
    </w:pPr>
  </w:style>
  <w:style w:type="paragraph" w:styleId="Index2">
    <w:name w:val="index 2"/>
    <w:basedOn w:val="Normal"/>
    <w:next w:val="Normal"/>
    <w:uiPriority w:val="99"/>
    <w:semiHidden/>
    <w:unhideWhenUsed/>
    <w:rsid w:val="004348AA"/>
    <w:pPr>
      <w:ind w:left="520" w:hanging="260"/>
    </w:pPr>
  </w:style>
  <w:style w:type="paragraph" w:styleId="Index3">
    <w:name w:val="index 3"/>
    <w:basedOn w:val="Normal"/>
    <w:next w:val="Normal"/>
    <w:uiPriority w:val="99"/>
    <w:semiHidden/>
    <w:unhideWhenUsed/>
    <w:rsid w:val="004348AA"/>
    <w:pPr>
      <w:ind w:left="780" w:hanging="260"/>
    </w:pPr>
  </w:style>
  <w:style w:type="paragraph" w:styleId="Index4">
    <w:name w:val="index 4"/>
    <w:basedOn w:val="Normal"/>
    <w:next w:val="Normal"/>
    <w:uiPriority w:val="99"/>
    <w:semiHidden/>
    <w:unhideWhenUsed/>
    <w:rsid w:val="004348AA"/>
    <w:pPr>
      <w:ind w:left="1040" w:hanging="260"/>
    </w:pPr>
  </w:style>
  <w:style w:type="paragraph" w:styleId="Index5">
    <w:name w:val="index 5"/>
    <w:basedOn w:val="Normal"/>
    <w:next w:val="Normal"/>
    <w:uiPriority w:val="99"/>
    <w:semiHidden/>
    <w:unhideWhenUsed/>
    <w:rsid w:val="004348AA"/>
    <w:pPr>
      <w:ind w:left="1300" w:hanging="260"/>
    </w:pPr>
  </w:style>
  <w:style w:type="paragraph" w:styleId="Index6">
    <w:name w:val="index 6"/>
    <w:basedOn w:val="Normal"/>
    <w:next w:val="Normal"/>
    <w:uiPriority w:val="99"/>
    <w:semiHidden/>
    <w:unhideWhenUsed/>
    <w:rsid w:val="004348AA"/>
    <w:pPr>
      <w:ind w:left="1560" w:hanging="260"/>
    </w:pPr>
  </w:style>
  <w:style w:type="paragraph" w:styleId="Index7">
    <w:name w:val="index 7"/>
    <w:basedOn w:val="Normal"/>
    <w:next w:val="Normal"/>
    <w:uiPriority w:val="99"/>
    <w:semiHidden/>
    <w:unhideWhenUsed/>
    <w:rsid w:val="004348AA"/>
    <w:pPr>
      <w:ind w:left="1820" w:hanging="260"/>
    </w:pPr>
  </w:style>
  <w:style w:type="paragraph" w:styleId="Index8">
    <w:name w:val="index 8"/>
    <w:basedOn w:val="Normal"/>
    <w:next w:val="Normal"/>
    <w:uiPriority w:val="99"/>
    <w:semiHidden/>
    <w:unhideWhenUsed/>
    <w:rsid w:val="004348AA"/>
    <w:pPr>
      <w:ind w:left="2080" w:hanging="260"/>
    </w:pPr>
  </w:style>
  <w:style w:type="paragraph" w:styleId="Index9">
    <w:name w:val="index 9"/>
    <w:basedOn w:val="Normal"/>
    <w:next w:val="Normal"/>
    <w:uiPriority w:val="99"/>
    <w:semiHidden/>
    <w:unhideWhenUsed/>
    <w:rsid w:val="004348AA"/>
    <w:pPr>
      <w:ind w:left="2340" w:hanging="260"/>
    </w:pPr>
  </w:style>
  <w:style w:type="paragraph" w:styleId="IndexHeading">
    <w:name w:val="index heading"/>
    <w:basedOn w:val="Normal"/>
    <w:next w:val="Index1"/>
    <w:uiPriority w:val="99"/>
    <w:semiHidden/>
    <w:unhideWhenUsed/>
    <w:rsid w:val="004348A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48A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48AA"/>
    <w:rPr>
      <w:rFonts w:ascii="Times New Roman" w:hAnsi="Times New Roman" w:cs="Times New Roman"/>
      <w:i/>
      <w:iCs/>
      <w:color w:val="5B9BD5" w:themeColor="accent1"/>
      <w:sz w:val="26"/>
    </w:rPr>
  </w:style>
  <w:style w:type="paragraph" w:styleId="List">
    <w:name w:val="List"/>
    <w:basedOn w:val="Normal"/>
    <w:uiPriority w:val="99"/>
    <w:semiHidden/>
    <w:unhideWhenUsed/>
    <w:rsid w:val="004348AA"/>
    <w:pPr>
      <w:ind w:left="360" w:hanging="360"/>
      <w:contextualSpacing/>
    </w:pPr>
  </w:style>
  <w:style w:type="paragraph" w:styleId="List2">
    <w:name w:val="List 2"/>
    <w:basedOn w:val="Normal"/>
    <w:uiPriority w:val="99"/>
    <w:semiHidden/>
    <w:unhideWhenUsed/>
    <w:rsid w:val="004348AA"/>
    <w:pPr>
      <w:ind w:left="720" w:hanging="360"/>
      <w:contextualSpacing/>
    </w:pPr>
  </w:style>
  <w:style w:type="paragraph" w:styleId="List3">
    <w:name w:val="List 3"/>
    <w:basedOn w:val="Normal"/>
    <w:uiPriority w:val="99"/>
    <w:semiHidden/>
    <w:unhideWhenUsed/>
    <w:rsid w:val="004348AA"/>
    <w:pPr>
      <w:ind w:left="1080" w:hanging="360"/>
      <w:contextualSpacing/>
    </w:pPr>
  </w:style>
  <w:style w:type="paragraph" w:styleId="List4">
    <w:name w:val="List 4"/>
    <w:basedOn w:val="Normal"/>
    <w:uiPriority w:val="99"/>
    <w:semiHidden/>
    <w:unhideWhenUsed/>
    <w:rsid w:val="004348AA"/>
    <w:pPr>
      <w:ind w:left="1440" w:hanging="360"/>
      <w:contextualSpacing/>
    </w:pPr>
  </w:style>
  <w:style w:type="paragraph" w:styleId="List5">
    <w:name w:val="List 5"/>
    <w:basedOn w:val="Normal"/>
    <w:uiPriority w:val="99"/>
    <w:semiHidden/>
    <w:unhideWhenUsed/>
    <w:rsid w:val="004348AA"/>
    <w:pPr>
      <w:ind w:left="1800" w:hanging="360"/>
      <w:contextualSpacing/>
    </w:pPr>
  </w:style>
  <w:style w:type="paragraph" w:styleId="ListBullet">
    <w:name w:val="List Bullet"/>
    <w:basedOn w:val="Normal"/>
    <w:uiPriority w:val="99"/>
    <w:semiHidden/>
    <w:unhideWhenUsed/>
    <w:rsid w:val="004348AA"/>
    <w:pPr>
      <w:numPr>
        <w:numId w:val="4"/>
      </w:numPr>
      <w:contextualSpacing/>
    </w:pPr>
  </w:style>
  <w:style w:type="paragraph" w:styleId="ListBullet2">
    <w:name w:val="List Bullet 2"/>
    <w:basedOn w:val="Normal"/>
    <w:uiPriority w:val="99"/>
    <w:semiHidden/>
    <w:unhideWhenUsed/>
    <w:rsid w:val="004348AA"/>
    <w:pPr>
      <w:numPr>
        <w:numId w:val="5"/>
      </w:numPr>
      <w:contextualSpacing/>
    </w:pPr>
  </w:style>
  <w:style w:type="paragraph" w:styleId="ListBullet3">
    <w:name w:val="List Bullet 3"/>
    <w:basedOn w:val="Normal"/>
    <w:uiPriority w:val="99"/>
    <w:semiHidden/>
    <w:unhideWhenUsed/>
    <w:rsid w:val="004348AA"/>
    <w:pPr>
      <w:numPr>
        <w:numId w:val="6"/>
      </w:numPr>
      <w:contextualSpacing/>
    </w:pPr>
  </w:style>
  <w:style w:type="paragraph" w:styleId="ListBullet4">
    <w:name w:val="List Bullet 4"/>
    <w:basedOn w:val="Normal"/>
    <w:uiPriority w:val="99"/>
    <w:semiHidden/>
    <w:unhideWhenUsed/>
    <w:rsid w:val="004348AA"/>
    <w:pPr>
      <w:numPr>
        <w:numId w:val="7"/>
      </w:numPr>
      <w:contextualSpacing/>
    </w:pPr>
  </w:style>
  <w:style w:type="paragraph" w:styleId="ListBullet5">
    <w:name w:val="List Bullet 5"/>
    <w:basedOn w:val="Normal"/>
    <w:uiPriority w:val="99"/>
    <w:semiHidden/>
    <w:unhideWhenUsed/>
    <w:rsid w:val="004348AA"/>
    <w:pPr>
      <w:numPr>
        <w:numId w:val="8"/>
      </w:numPr>
      <w:contextualSpacing/>
    </w:pPr>
  </w:style>
  <w:style w:type="paragraph" w:styleId="ListContinue">
    <w:name w:val="List Continue"/>
    <w:basedOn w:val="Normal"/>
    <w:uiPriority w:val="99"/>
    <w:semiHidden/>
    <w:unhideWhenUsed/>
    <w:rsid w:val="004348AA"/>
    <w:pPr>
      <w:spacing w:after="120"/>
      <w:ind w:left="360"/>
      <w:contextualSpacing/>
    </w:pPr>
  </w:style>
  <w:style w:type="paragraph" w:styleId="ListContinue2">
    <w:name w:val="List Continue 2"/>
    <w:basedOn w:val="Normal"/>
    <w:uiPriority w:val="99"/>
    <w:semiHidden/>
    <w:unhideWhenUsed/>
    <w:rsid w:val="004348AA"/>
    <w:pPr>
      <w:spacing w:after="120"/>
      <w:ind w:left="720"/>
      <w:contextualSpacing/>
    </w:pPr>
  </w:style>
  <w:style w:type="paragraph" w:styleId="ListContinue3">
    <w:name w:val="List Continue 3"/>
    <w:basedOn w:val="Normal"/>
    <w:uiPriority w:val="99"/>
    <w:semiHidden/>
    <w:unhideWhenUsed/>
    <w:rsid w:val="004348AA"/>
    <w:pPr>
      <w:spacing w:after="120"/>
      <w:ind w:left="1080"/>
      <w:contextualSpacing/>
    </w:pPr>
  </w:style>
  <w:style w:type="paragraph" w:styleId="ListContinue4">
    <w:name w:val="List Continue 4"/>
    <w:basedOn w:val="Normal"/>
    <w:uiPriority w:val="99"/>
    <w:semiHidden/>
    <w:unhideWhenUsed/>
    <w:rsid w:val="004348AA"/>
    <w:pPr>
      <w:spacing w:after="120"/>
      <w:ind w:left="1440"/>
      <w:contextualSpacing/>
    </w:pPr>
  </w:style>
  <w:style w:type="paragraph" w:styleId="ListContinue5">
    <w:name w:val="List Continue 5"/>
    <w:basedOn w:val="Normal"/>
    <w:uiPriority w:val="99"/>
    <w:semiHidden/>
    <w:unhideWhenUsed/>
    <w:rsid w:val="004348AA"/>
    <w:pPr>
      <w:spacing w:after="120"/>
      <w:ind w:left="1800"/>
      <w:contextualSpacing/>
    </w:pPr>
  </w:style>
  <w:style w:type="paragraph" w:styleId="ListNumber">
    <w:name w:val="List Number"/>
    <w:basedOn w:val="Normal"/>
    <w:uiPriority w:val="99"/>
    <w:semiHidden/>
    <w:unhideWhenUsed/>
    <w:rsid w:val="004348AA"/>
    <w:pPr>
      <w:numPr>
        <w:numId w:val="9"/>
      </w:numPr>
      <w:contextualSpacing/>
    </w:pPr>
  </w:style>
  <w:style w:type="paragraph" w:styleId="ListNumber2">
    <w:name w:val="List Number 2"/>
    <w:basedOn w:val="Normal"/>
    <w:uiPriority w:val="99"/>
    <w:semiHidden/>
    <w:unhideWhenUsed/>
    <w:rsid w:val="004348AA"/>
    <w:pPr>
      <w:numPr>
        <w:numId w:val="10"/>
      </w:numPr>
      <w:contextualSpacing/>
    </w:pPr>
  </w:style>
  <w:style w:type="paragraph" w:styleId="ListNumber3">
    <w:name w:val="List Number 3"/>
    <w:basedOn w:val="Normal"/>
    <w:uiPriority w:val="99"/>
    <w:semiHidden/>
    <w:unhideWhenUsed/>
    <w:rsid w:val="004348AA"/>
    <w:pPr>
      <w:numPr>
        <w:numId w:val="11"/>
      </w:numPr>
      <w:contextualSpacing/>
    </w:pPr>
  </w:style>
  <w:style w:type="paragraph" w:styleId="ListNumber4">
    <w:name w:val="List Number 4"/>
    <w:basedOn w:val="Normal"/>
    <w:uiPriority w:val="99"/>
    <w:semiHidden/>
    <w:unhideWhenUsed/>
    <w:rsid w:val="004348AA"/>
    <w:pPr>
      <w:numPr>
        <w:numId w:val="12"/>
      </w:numPr>
      <w:contextualSpacing/>
    </w:pPr>
  </w:style>
  <w:style w:type="paragraph" w:styleId="ListNumber5">
    <w:name w:val="List Number 5"/>
    <w:basedOn w:val="Normal"/>
    <w:uiPriority w:val="99"/>
    <w:semiHidden/>
    <w:unhideWhenUsed/>
    <w:rsid w:val="004348AA"/>
    <w:pPr>
      <w:numPr>
        <w:numId w:val="13"/>
      </w:numPr>
      <w:contextualSpacing/>
    </w:pPr>
  </w:style>
  <w:style w:type="paragraph" w:styleId="ListParagraph">
    <w:name w:val="List Paragraph"/>
    <w:basedOn w:val="Normal"/>
    <w:uiPriority w:val="34"/>
    <w:qFormat/>
    <w:rsid w:val="004348AA"/>
    <w:pPr>
      <w:ind w:left="720"/>
      <w:contextualSpacing/>
    </w:pPr>
  </w:style>
  <w:style w:type="paragraph" w:styleId="MacroText">
    <w:name w:val="macro"/>
    <w:link w:val="MacroTextChar"/>
    <w:uiPriority w:val="99"/>
    <w:semiHidden/>
    <w:unhideWhenUsed/>
    <w:rsid w:val="004348A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4348AA"/>
    <w:rPr>
      <w:rFonts w:ascii="Consolas" w:hAnsi="Consolas" w:cs="Consolas"/>
      <w:sz w:val="20"/>
      <w:szCs w:val="20"/>
    </w:rPr>
  </w:style>
  <w:style w:type="paragraph" w:styleId="MessageHeader">
    <w:name w:val="Message Header"/>
    <w:basedOn w:val="Normal"/>
    <w:link w:val="MessageHeaderChar"/>
    <w:uiPriority w:val="99"/>
    <w:semiHidden/>
    <w:unhideWhenUsed/>
    <w:rsid w:val="004348A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48AA"/>
    <w:rPr>
      <w:rFonts w:asciiTheme="majorHAnsi" w:eastAsiaTheme="majorEastAsia" w:hAnsiTheme="majorHAnsi" w:cstheme="majorBidi"/>
      <w:sz w:val="24"/>
      <w:szCs w:val="24"/>
      <w:shd w:val="pct20" w:color="auto" w:fill="auto"/>
    </w:rPr>
  </w:style>
  <w:style w:type="paragraph" w:styleId="NoSpacing">
    <w:name w:val="No Spacing"/>
    <w:uiPriority w:val="1"/>
    <w:qFormat/>
    <w:rsid w:val="004348AA"/>
    <w:pPr>
      <w:widowControl w:val="0"/>
      <w:spacing w:after="0" w:line="240" w:lineRule="auto"/>
    </w:pPr>
    <w:rPr>
      <w:rFonts w:ascii="Times New Roman" w:hAnsi="Times New Roman" w:cs="Times New Roman"/>
      <w:sz w:val="26"/>
    </w:rPr>
  </w:style>
  <w:style w:type="paragraph" w:styleId="NormalWeb">
    <w:name w:val="Normal (Web)"/>
    <w:basedOn w:val="Normal"/>
    <w:uiPriority w:val="99"/>
    <w:semiHidden/>
    <w:unhideWhenUsed/>
    <w:rsid w:val="004348AA"/>
    <w:rPr>
      <w:sz w:val="24"/>
      <w:szCs w:val="24"/>
    </w:rPr>
  </w:style>
  <w:style w:type="paragraph" w:styleId="NormalIndent">
    <w:name w:val="Normal Indent"/>
    <w:basedOn w:val="Normal"/>
    <w:uiPriority w:val="99"/>
    <w:semiHidden/>
    <w:unhideWhenUsed/>
    <w:rsid w:val="004348AA"/>
    <w:pPr>
      <w:ind w:left="720"/>
    </w:pPr>
  </w:style>
  <w:style w:type="paragraph" w:styleId="NoteHeading">
    <w:name w:val="Note Heading"/>
    <w:basedOn w:val="Normal"/>
    <w:next w:val="Normal"/>
    <w:link w:val="NoteHeadingChar"/>
    <w:uiPriority w:val="99"/>
    <w:semiHidden/>
    <w:unhideWhenUsed/>
    <w:rsid w:val="004348AA"/>
  </w:style>
  <w:style w:type="character" w:customStyle="1" w:styleId="NoteHeadingChar">
    <w:name w:val="Note Heading Char"/>
    <w:basedOn w:val="DefaultParagraphFont"/>
    <w:link w:val="NoteHeading"/>
    <w:uiPriority w:val="99"/>
    <w:semiHidden/>
    <w:rsid w:val="004348AA"/>
    <w:rPr>
      <w:rFonts w:ascii="Times New Roman" w:hAnsi="Times New Roman" w:cs="Times New Roman"/>
      <w:sz w:val="26"/>
    </w:rPr>
  </w:style>
  <w:style w:type="paragraph" w:styleId="PlainText">
    <w:name w:val="Plain Text"/>
    <w:basedOn w:val="Normal"/>
    <w:link w:val="PlainTextChar"/>
    <w:uiPriority w:val="99"/>
    <w:semiHidden/>
    <w:unhideWhenUsed/>
    <w:rsid w:val="004348AA"/>
    <w:rPr>
      <w:rFonts w:ascii="Consolas" w:hAnsi="Consolas" w:cs="Consolas"/>
      <w:sz w:val="21"/>
      <w:szCs w:val="21"/>
    </w:rPr>
  </w:style>
  <w:style w:type="character" w:customStyle="1" w:styleId="PlainTextChar">
    <w:name w:val="Plain Text Char"/>
    <w:basedOn w:val="DefaultParagraphFont"/>
    <w:link w:val="PlainText"/>
    <w:uiPriority w:val="99"/>
    <w:semiHidden/>
    <w:rsid w:val="004348AA"/>
    <w:rPr>
      <w:rFonts w:ascii="Consolas" w:hAnsi="Consolas" w:cs="Consolas"/>
      <w:sz w:val="21"/>
      <w:szCs w:val="21"/>
    </w:rPr>
  </w:style>
  <w:style w:type="paragraph" w:styleId="Quote">
    <w:name w:val="Quote"/>
    <w:basedOn w:val="Normal"/>
    <w:next w:val="Normal"/>
    <w:link w:val="QuoteChar"/>
    <w:uiPriority w:val="29"/>
    <w:qFormat/>
    <w:rsid w:val="004348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48AA"/>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4348AA"/>
  </w:style>
  <w:style w:type="character" w:customStyle="1" w:styleId="SalutationChar">
    <w:name w:val="Salutation Char"/>
    <w:basedOn w:val="DefaultParagraphFont"/>
    <w:link w:val="Salutation"/>
    <w:uiPriority w:val="99"/>
    <w:semiHidden/>
    <w:rsid w:val="004348AA"/>
    <w:rPr>
      <w:rFonts w:ascii="Times New Roman" w:hAnsi="Times New Roman" w:cs="Times New Roman"/>
      <w:sz w:val="26"/>
    </w:rPr>
  </w:style>
  <w:style w:type="paragraph" w:styleId="Signature">
    <w:name w:val="Signature"/>
    <w:basedOn w:val="Normal"/>
    <w:link w:val="SignatureChar"/>
    <w:uiPriority w:val="99"/>
    <w:semiHidden/>
    <w:unhideWhenUsed/>
    <w:rsid w:val="004348AA"/>
    <w:pPr>
      <w:ind w:left="4320"/>
    </w:pPr>
  </w:style>
  <w:style w:type="character" w:customStyle="1" w:styleId="SignatureChar">
    <w:name w:val="Signature Char"/>
    <w:basedOn w:val="DefaultParagraphFont"/>
    <w:link w:val="Signature"/>
    <w:uiPriority w:val="99"/>
    <w:semiHidden/>
    <w:rsid w:val="004348AA"/>
    <w:rPr>
      <w:rFonts w:ascii="Times New Roman" w:hAnsi="Times New Roman" w:cs="Times New Roman"/>
      <w:sz w:val="26"/>
    </w:rPr>
  </w:style>
  <w:style w:type="paragraph" w:styleId="Subtitle">
    <w:name w:val="Subtitle"/>
    <w:basedOn w:val="Normal"/>
    <w:next w:val="Normal"/>
    <w:link w:val="SubtitleChar"/>
    <w:uiPriority w:val="11"/>
    <w:qFormat/>
    <w:rsid w:val="004348A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348A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348AA"/>
    <w:pPr>
      <w:ind w:left="260" w:hanging="260"/>
    </w:pPr>
  </w:style>
  <w:style w:type="paragraph" w:styleId="TableofFigures">
    <w:name w:val="table of figures"/>
    <w:basedOn w:val="Normal"/>
    <w:next w:val="Normal"/>
    <w:uiPriority w:val="99"/>
    <w:semiHidden/>
    <w:unhideWhenUsed/>
    <w:rsid w:val="004348AA"/>
  </w:style>
  <w:style w:type="paragraph" w:styleId="Title">
    <w:name w:val="Title"/>
    <w:basedOn w:val="Normal"/>
    <w:next w:val="Normal"/>
    <w:link w:val="TitleChar"/>
    <w:uiPriority w:val="10"/>
    <w:qFormat/>
    <w:rsid w:val="004348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A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348AA"/>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4348AA"/>
    <w:pPr>
      <w:spacing w:after="100"/>
    </w:pPr>
  </w:style>
  <w:style w:type="paragraph" w:styleId="TOC2">
    <w:name w:val="toc 2"/>
    <w:basedOn w:val="Normal"/>
    <w:next w:val="Normal"/>
    <w:uiPriority w:val="39"/>
    <w:semiHidden/>
    <w:unhideWhenUsed/>
    <w:rsid w:val="004348AA"/>
    <w:pPr>
      <w:spacing w:after="100"/>
      <w:ind w:left="260"/>
    </w:pPr>
  </w:style>
  <w:style w:type="paragraph" w:styleId="TOC3">
    <w:name w:val="toc 3"/>
    <w:basedOn w:val="Normal"/>
    <w:next w:val="Normal"/>
    <w:uiPriority w:val="39"/>
    <w:semiHidden/>
    <w:unhideWhenUsed/>
    <w:rsid w:val="004348AA"/>
    <w:pPr>
      <w:spacing w:after="100"/>
      <w:ind w:left="520"/>
    </w:pPr>
  </w:style>
  <w:style w:type="paragraph" w:styleId="TOC4">
    <w:name w:val="toc 4"/>
    <w:basedOn w:val="Normal"/>
    <w:next w:val="Normal"/>
    <w:uiPriority w:val="39"/>
    <w:semiHidden/>
    <w:unhideWhenUsed/>
    <w:rsid w:val="004348AA"/>
    <w:pPr>
      <w:spacing w:after="100"/>
      <w:ind w:left="780"/>
    </w:pPr>
  </w:style>
  <w:style w:type="paragraph" w:styleId="TOC5">
    <w:name w:val="toc 5"/>
    <w:basedOn w:val="Normal"/>
    <w:next w:val="Normal"/>
    <w:uiPriority w:val="39"/>
    <w:semiHidden/>
    <w:unhideWhenUsed/>
    <w:rsid w:val="004348AA"/>
    <w:pPr>
      <w:spacing w:after="100"/>
      <w:ind w:left="1040"/>
    </w:pPr>
  </w:style>
  <w:style w:type="paragraph" w:styleId="TOC6">
    <w:name w:val="toc 6"/>
    <w:basedOn w:val="Normal"/>
    <w:next w:val="Normal"/>
    <w:uiPriority w:val="39"/>
    <w:semiHidden/>
    <w:unhideWhenUsed/>
    <w:rsid w:val="004348AA"/>
    <w:pPr>
      <w:spacing w:after="100"/>
      <w:ind w:left="1300"/>
    </w:pPr>
  </w:style>
  <w:style w:type="paragraph" w:styleId="TOC7">
    <w:name w:val="toc 7"/>
    <w:basedOn w:val="Normal"/>
    <w:next w:val="Normal"/>
    <w:uiPriority w:val="39"/>
    <w:semiHidden/>
    <w:unhideWhenUsed/>
    <w:rsid w:val="004348AA"/>
    <w:pPr>
      <w:spacing w:after="100"/>
      <w:ind w:left="1560"/>
    </w:pPr>
  </w:style>
  <w:style w:type="paragraph" w:styleId="TOC8">
    <w:name w:val="toc 8"/>
    <w:basedOn w:val="Normal"/>
    <w:next w:val="Normal"/>
    <w:uiPriority w:val="39"/>
    <w:semiHidden/>
    <w:unhideWhenUsed/>
    <w:rsid w:val="004348AA"/>
    <w:pPr>
      <w:spacing w:after="100"/>
      <w:ind w:left="1820"/>
    </w:pPr>
  </w:style>
  <w:style w:type="paragraph" w:styleId="TOC9">
    <w:name w:val="toc 9"/>
    <w:basedOn w:val="Normal"/>
    <w:next w:val="Normal"/>
    <w:uiPriority w:val="39"/>
    <w:semiHidden/>
    <w:unhideWhenUsed/>
    <w:rsid w:val="004348AA"/>
    <w:pPr>
      <w:spacing w:after="100"/>
      <w:ind w:left="2080"/>
    </w:pPr>
  </w:style>
  <w:style w:type="paragraph" w:styleId="TOCHeading">
    <w:name w:val="TOC Heading"/>
    <w:basedOn w:val="Heading1"/>
    <w:next w:val="Normal"/>
    <w:uiPriority w:val="39"/>
    <w:semiHidden/>
    <w:unhideWhenUsed/>
    <w:qFormat/>
    <w:rsid w:val="004348AA"/>
    <w:pPr>
      <w:numPr>
        <w:numId w:val="0"/>
      </w:numPr>
      <w:spacing w:before="240" w:after="0"/>
      <w:outlineLvl w:val="9"/>
    </w:pPr>
  </w:style>
  <w:style w:type="character" w:styleId="Hyperlink">
    <w:name w:val="Hyperlink"/>
    <w:basedOn w:val="DefaultParagraphFont"/>
    <w:uiPriority w:val="99"/>
    <w:unhideWhenUsed/>
    <w:rsid w:val="00293D32"/>
    <w:rPr>
      <w:color w:val="0563C1" w:themeColor="hyperlink"/>
      <w:u w:val="single"/>
    </w:rPr>
  </w:style>
  <w:style w:type="character" w:styleId="UnresolvedMention">
    <w:name w:val="Unresolved Mention"/>
    <w:basedOn w:val="DefaultParagraphFont"/>
    <w:uiPriority w:val="99"/>
    <w:semiHidden/>
    <w:unhideWhenUsed/>
    <w:rsid w:val="00293D32"/>
    <w:rPr>
      <w:color w:val="605E5C"/>
      <w:shd w:val="clear" w:color="auto" w:fill="E1DFDD"/>
    </w:rPr>
  </w:style>
  <w:style w:type="character" w:styleId="FollowedHyperlink">
    <w:name w:val="FollowedHyperlink"/>
    <w:basedOn w:val="DefaultParagraphFont"/>
    <w:uiPriority w:val="99"/>
    <w:semiHidden/>
    <w:unhideWhenUsed/>
    <w:rsid w:val="00CF6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55639">
      <w:bodyDiv w:val="1"/>
      <w:marLeft w:val="0"/>
      <w:marRight w:val="0"/>
      <w:marTop w:val="0"/>
      <w:marBottom w:val="0"/>
      <w:divBdr>
        <w:top w:val="none" w:sz="0" w:space="0" w:color="auto"/>
        <w:left w:val="none" w:sz="0" w:space="0" w:color="auto"/>
        <w:bottom w:val="none" w:sz="0" w:space="0" w:color="auto"/>
        <w:right w:val="none" w:sz="0" w:space="0" w:color="auto"/>
      </w:divBdr>
    </w:div>
    <w:div w:id="165625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tariff.ferc.gov/TariffSectionDetails.aspx?tid=648&amp;sid=285770" TargetMode="External"/><Relationship Id="rId1" Type="http://schemas.openxmlformats.org/officeDocument/2006/relationships/hyperlink" Target="http://etariff.ferc.gov/TariffSectionDetails.aspx?tid=648&amp;sid=287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7D336-B8A5-47EE-ADD3-3DAA9974B9FA}">
  <ds:schemaRef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40CA53-A632-402D-8EA0-07614C2680FA}"/>
</file>

<file path=customXml/itemProps3.xml><?xml version="1.0" encoding="utf-8"?>
<ds:datastoreItem xmlns:ds="http://schemas.openxmlformats.org/officeDocument/2006/customXml" ds:itemID="{7E6A7B5B-859B-4BDE-A743-C8C9EFC9931B}">
  <ds:schemaRefs>
    <ds:schemaRef ds:uri="Microsoft.SharePoint.Taxonomy.ContentTypeSync"/>
  </ds:schemaRefs>
</ds:datastoreItem>
</file>

<file path=customXml/itemProps4.xml><?xml version="1.0" encoding="utf-8"?>
<ds:datastoreItem xmlns:ds="http://schemas.openxmlformats.org/officeDocument/2006/customXml" ds:itemID="{65B6CCAF-D90C-4C08-8EB5-B88E40B8B5A9}">
  <ds:schemaRefs>
    <ds:schemaRef ds:uri="http://schemas.microsoft.com/sharepoint/v3/contenttype/forms"/>
  </ds:schemaRefs>
</ds:datastoreItem>
</file>

<file path=customXml/itemProps5.xml><?xml version="1.0" encoding="utf-8"?>
<ds:datastoreItem xmlns:ds="http://schemas.openxmlformats.org/officeDocument/2006/customXml" ds:itemID="{DA0F0B76-D05B-41A9-A41A-1AE7DBA846C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1201</ap:TotalTime>
  <ap:Pages>2</ap:Pages>
  <ap:Words>372</ap:Words>
  <ap:Characters>2123</ap:Characters>
  <ap:Application>Microsoft Office Word</ap:Application>
  <ap:DocSecurity>0</ap:DocSecurity>
  <ap:Lines>17</ap:Lines>
  <ap:Paragraphs>4</ap:Paragraphs>
  <ap:ScaleCrop>false</ap:ScaleCrop>
  <ap:HeadingPairs>
    <vt:vector baseType="variant" size="2">
      <vt:variant>
        <vt:lpstr>Title</vt:lpstr>
      </vt:variant>
      <vt:variant>
        <vt:i4>1</vt:i4>
      </vt:variant>
    </vt:vector>
  </ap:HeadingPairs>
  <ap:TitlesOfParts>
    <vt:vector baseType="lpstr" size="1">
      <vt:lpstr>FERC Issuance</vt:lpstr>
    </vt:vector>
  </ap:TitlesOfParts>
  <ap:LinksUpToDate>false</ap:LinksUpToDate>
  <ap:CharactersWithSpaces>2491</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2020-12-21T16:47:00.0000000Z</dcterms:created>
  <dcterms:modified xsi:type="dcterms:W3CDTF">2021-02-03T14:22:00.0000000Z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