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F9DCC" w14:textId="77777777" w:rsidR="003A158D" w:rsidRDefault="003A158D" w:rsidP="00D77C4A">
      <w:pPr>
        <w:jc w:val="center"/>
        <w:outlineLvl w:val="0"/>
        <w:rPr>
          <w:rFonts w:ascii="Arial" w:hAnsi="Arial" w:cs="Arial"/>
          <w:b/>
          <w:sz w:val="56"/>
          <w:szCs w:val="28"/>
        </w:rPr>
      </w:pPr>
      <w:bookmarkStart w:id="0" w:name="_GoBack"/>
      <w:bookmarkEnd w:id="0"/>
    </w:p>
    <w:p w14:paraId="7C0580C9" w14:textId="77777777" w:rsidR="003A158D" w:rsidRDefault="003A158D" w:rsidP="00D77C4A">
      <w:pPr>
        <w:jc w:val="center"/>
        <w:outlineLvl w:val="0"/>
        <w:rPr>
          <w:rFonts w:ascii="Arial" w:hAnsi="Arial" w:cs="Arial"/>
          <w:b/>
          <w:sz w:val="56"/>
          <w:szCs w:val="28"/>
        </w:rPr>
      </w:pPr>
    </w:p>
    <w:p w14:paraId="7A2A8B83" w14:textId="77777777" w:rsidR="003A158D" w:rsidRDefault="003A158D" w:rsidP="00D77C4A">
      <w:pPr>
        <w:jc w:val="center"/>
        <w:outlineLvl w:val="0"/>
        <w:rPr>
          <w:rFonts w:ascii="Arial" w:hAnsi="Arial" w:cs="Arial"/>
          <w:b/>
          <w:sz w:val="56"/>
          <w:szCs w:val="28"/>
        </w:rPr>
      </w:pPr>
    </w:p>
    <w:p w14:paraId="4D372164" w14:textId="77777777" w:rsidR="003A158D" w:rsidRPr="00045497" w:rsidRDefault="003A158D" w:rsidP="0070282B">
      <w:pPr>
        <w:jc w:val="center"/>
        <w:rPr>
          <w:rFonts w:ascii="Arial" w:hAnsi="Arial" w:cs="Arial"/>
          <w:b/>
          <w:color w:val="0000FF"/>
          <w:sz w:val="52"/>
          <w:szCs w:val="52"/>
        </w:rPr>
      </w:pPr>
      <w:r w:rsidRPr="00045497">
        <w:rPr>
          <w:rFonts w:ascii="Arial" w:hAnsi="Arial" w:cs="Arial"/>
          <w:b/>
          <w:color w:val="0000FF"/>
          <w:sz w:val="52"/>
          <w:szCs w:val="52"/>
        </w:rPr>
        <w:t>SDG&amp;E Electric Distribution System Interconnection Handbook</w:t>
      </w:r>
    </w:p>
    <w:p w14:paraId="5708DC75" w14:textId="77777777" w:rsidR="003A158D" w:rsidRDefault="003A158D" w:rsidP="0070282B">
      <w:pPr>
        <w:jc w:val="center"/>
        <w:rPr>
          <w:rFonts w:ascii="Arial" w:hAnsi="Arial" w:cs="Arial"/>
          <w:b/>
          <w:color w:val="0000FF"/>
          <w:sz w:val="60"/>
          <w:szCs w:val="60"/>
        </w:rPr>
      </w:pPr>
    </w:p>
    <w:p w14:paraId="09FE5A43" w14:textId="77777777" w:rsidR="003A158D" w:rsidRDefault="003A158D" w:rsidP="0070282B">
      <w:pPr>
        <w:jc w:val="center"/>
        <w:rPr>
          <w:rFonts w:ascii="Arial" w:hAnsi="Arial" w:cs="Arial"/>
          <w:b/>
          <w:sz w:val="32"/>
          <w:szCs w:val="32"/>
        </w:rPr>
      </w:pPr>
      <w:r w:rsidRPr="00045497">
        <w:rPr>
          <w:rFonts w:ascii="Arial" w:hAnsi="Arial" w:cs="Arial"/>
          <w:b/>
          <w:sz w:val="32"/>
          <w:szCs w:val="32"/>
        </w:rPr>
        <w:t xml:space="preserve">&lt;Revised as of </w:t>
      </w:r>
      <w:r w:rsidR="00C71C34">
        <w:rPr>
          <w:rFonts w:ascii="Arial" w:hAnsi="Arial" w:cs="Arial"/>
          <w:b/>
          <w:sz w:val="32"/>
          <w:szCs w:val="32"/>
        </w:rPr>
        <w:t>5</w:t>
      </w:r>
      <w:r w:rsidR="006925D7">
        <w:rPr>
          <w:rFonts w:ascii="Arial" w:hAnsi="Arial" w:cs="Arial"/>
          <w:b/>
          <w:sz w:val="32"/>
          <w:szCs w:val="32"/>
        </w:rPr>
        <w:t>/</w:t>
      </w:r>
      <w:r w:rsidR="00D61516">
        <w:rPr>
          <w:rFonts w:ascii="Arial" w:hAnsi="Arial" w:cs="Arial"/>
          <w:b/>
          <w:sz w:val="32"/>
          <w:szCs w:val="32"/>
        </w:rPr>
        <w:t>2</w:t>
      </w:r>
      <w:r w:rsidR="00C71C34">
        <w:rPr>
          <w:rFonts w:ascii="Arial" w:hAnsi="Arial" w:cs="Arial"/>
          <w:b/>
          <w:sz w:val="32"/>
          <w:szCs w:val="32"/>
        </w:rPr>
        <w:t>5</w:t>
      </w:r>
      <w:r w:rsidR="006925D7">
        <w:rPr>
          <w:rFonts w:ascii="Arial" w:hAnsi="Arial" w:cs="Arial"/>
          <w:b/>
          <w:sz w:val="32"/>
          <w:szCs w:val="32"/>
        </w:rPr>
        <w:t>/201</w:t>
      </w:r>
      <w:r w:rsidR="00C71C34">
        <w:rPr>
          <w:rFonts w:ascii="Arial" w:hAnsi="Arial" w:cs="Arial"/>
          <w:b/>
          <w:sz w:val="32"/>
          <w:szCs w:val="32"/>
        </w:rPr>
        <w:t>8</w:t>
      </w:r>
      <w:r w:rsidRPr="00045497">
        <w:rPr>
          <w:rFonts w:ascii="Arial" w:hAnsi="Arial" w:cs="Arial"/>
          <w:b/>
          <w:sz w:val="32"/>
          <w:szCs w:val="32"/>
        </w:rPr>
        <w:t>&gt;</w:t>
      </w:r>
    </w:p>
    <w:p w14:paraId="7DD96313" w14:textId="77777777" w:rsidR="003A158D" w:rsidRDefault="003A158D" w:rsidP="0070282B">
      <w:pPr>
        <w:jc w:val="center"/>
        <w:rPr>
          <w:rFonts w:ascii="Arial" w:hAnsi="Arial" w:cs="Arial"/>
          <w:b/>
          <w:sz w:val="32"/>
          <w:szCs w:val="32"/>
        </w:rPr>
      </w:pPr>
    </w:p>
    <w:p w14:paraId="17BACC96" w14:textId="77777777" w:rsidR="003A158D" w:rsidRPr="00045497" w:rsidRDefault="003A158D" w:rsidP="0070282B">
      <w:pPr>
        <w:jc w:val="center"/>
        <w:rPr>
          <w:rFonts w:ascii="Arial" w:hAnsi="Arial" w:cs="Arial"/>
          <w:b/>
          <w:sz w:val="32"/>
          <w:szCs w:val="32"/>
        </w:rPr>
      </w:pPr>
    </w:p>
    <w:p w14:paraId="7447538E" w14:textId="77777777" w:rsidR="003A158D" w:rsidRDefault="003A158D" w:rsidP="00D8040A">
      <w:pPr>
        <w:jc w:val="center"/>
        <w:rPr>
          <w:rFonts w:ascii="Arial" w:hAnsi="Arial" w:cs="Arial"/>
          <w:b/>
          <w:sz w:val="28"/>
          <w:szCs w:val="28"/>
        </w:rPr>
      </w:pPr>
    </w:p>
    <w:p w14:paraId="6F5D7036" w14:textId="77777777" w:rsidR="003A158D" w:rsidRDefault="003A158D" w:rsidP="00D8040A">
      <w:pPr>
        <w:jc w:val="center"/>
        <w:rPr>
          <w:rFonts w:ascii="Arial" w:hAnsi="Arial" w:cs="Arial"/>
          <w:b/>
          <w:sz w:val="28"/>
          <w:szCs w:val="28"/>
        </w:rPr>
      </w:pPr>
    </w:p>
    <w:p w14:paraId="6EA6AABF" w14:textId="77777777" w:rsidR="003A158D" w:rsidRDefault="00B91F53" w:rsidP="00D8040A">
      <w:pPr>
        <w:jc w:val="center"/>
        <w:rPr>
          <w:rFonts w:ascii="Arial" w:hAnsi="Arial" w:cs="Arial"/>
          <w:b/>
          <w:sz w:val="28"/>
          <w:szCs w:val="28"/>
        </w:rPr>
      </w:pPr>
      <w:r>
        <w:rPr>
          <w:rFonts w:ascii="Arial" w:hAnsi="Arial" w:cs="Arial"/>
          <w:b/>
          <w:noProof/>
          <w:sz w:val="28"/>
          <w:szCs w:val="28"/>
        </w:rPr>
        <w:drawing>
          <wp:inline distT="0" distB="0" distL="0" distR="0" wp14:anchorId="443078D3" wp14:editId="12980029">
            <wp:extent cx="28670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400175"/>
                    </a:xfrm>
                    <a:prstGeom prst="rect">
                      <a:avLst/>
                    </a:prstGeom>
                    <a:noFill/>
                    <a:ln>
                      <a:noFill/>
                    </a:ln>
                  </pic:spPr>
                </pic:pic>
              </a:graphicData>
            </a:graphic>
          </wp:inline>
        </w:drawing>
      </w:r>
    </w:p>
    <w:p w14:paraId="0AF14738" w14:textId="77777777" w:rsidR="003A158D" w:rsidRDefault="003A158D" w:rsidP="00D8040A">
      <w:pPr>
        <w:jc w:val="center"/>
        <w:rPr>
          <w:rFonts w:ascii="Arial" w:hAnsi="Arial" w:cs="Arial"/>
          <w:b/>
          <w:sz w:val="28"/>
          <w:szCs w:val="28"/>
        </w:rPr>
      </w:pPr>
    </w:p>
    <w:p w14:paraId="6545DD1F" w14:textId="77777777" w:rsidR="003A158D" w:rsidRDefault="003A158D" w:rsidP="00D8040A">
      <w:pPr>
        <w:jc w:val="center"/>
        <w:rPr>
          <w:rFonts w:ascii="Arial" w:hAnsi="Arial" w:cs="Arial"/>
          <w:b/>
          <w:sz w:val="28"/>
          <w:szCs w:val="28"/>
        </w:rPr>
      </w:pPr>
    </w:p>
    <w:p w14:paraId="4440EDCA" w14:textId="77777777" w:rsidR="003A158D" w:rsidRDefault="003A158D" w:rsidP="00D8040A">
      <w:pPr>
        <w:jc w:val="center"/>
        <w:rPr>
          <w:rFonts w:ascii="Arial" w:hAnsi="Arial" w:cs="Arial"/>
          <w:b/>
          <w:sz w:val="28"/>
          <w:szCs w:val="28"/>
        </w:rPr>
      </w:pPr>
    </w:p>
    <w:p w14:paraId="09EF3E12" w14:textId="77777777" w:rsidR="003A158D" w:rsidRDefault="003A158D" w:rsidP="00D8040A">
      <w:pPr>
        <w:jc w:val="center"/>
        <w:rPr>
          <w:rFonts w:ascii="Arial" w:hAnsi="Arial" w:cs="Arial"/>
          <w:b/>
          <w:sz w:val="28"/>
          <w:szCs w:val="28"/>
        </w:rPr>
      </w:pPr>
    </w:p>
    <w:p w14:paraId="3A2CEA4B" w14:textId="77777777" w:rsidR="003A158D" w:rsidRPr="00992998" w:rsidRDefault="003A158D" w:rsidP="00E677D7">
      <w:pPr>
        <w:rPr>
          <w:rFonts w:ascii="Arial" w:hAnsi="Arial" w:cs="Arial"/>
          <w:szCs w:val="26"/>
        </w:rPr>
        <w:sectPr w:rsidR="003A158D" w:rsidRPr="00992998">
          <w:headerReference w:type="default" r:id="rId9"/>
          <w:footerReference w:type="default" r:id="rId10"/>
          <w:endnotePr>
            <w:numFmt w:val="decimal"/>
          </w:endnotePr>
          <w:pgSz w:w="12240" w:h="15840" w:code="1"/>
          <w:pgMar w:top="1296" w:right="1440" w:bottom="1296" w:left="1440" w:header="720" w:footer="720" w:gutter="0"/>
          <w:cols w:space="720"/>
          <w:noEndnote/>
        </w:sectPr>
      </w:pPr>
    </w:p>
    <w:p w14:paraId="68250A19" w14:textId="77777777" w:rsidR="003A158D" w:rsidRPr="00FB6178" w:rsidRDefault="003A158D" w:rsidP="00FB6178">
      <w:pPr>
        <w:jc w:val="center"/>
        <w:rPr>
          <w:rFonts w:ascii="Arial" w:hAnsi="Arial" w:cs="Arial"/>
          <w:b/>
          <w:szCs w:val="26"/>
        </w:rPr>
      </w:pPr>
      <w:r w:rsidRPr="00FB6178">
        <w:rPr>
          <w:rFonts w:ascii="Arial" w:hAnsi="Arial" w:cs="Arial"/>
          <w:b/>
          <w:szCs w:val="26"/>
        </w:rPr>
        <w:lastRenderedPageBreak/>
        <w:t>TABLE OF CONTENTS</w:t>
      </w:r>
    </w:p>
    <w:p w14:paraId="70014C87" w14:textId="77777777" w:rsidR="003A158D" w:rsidRDefault="003A158D" w:rsidP="00CB1706">
      <w:pPr>
        <w:rPr>
          <w:rFonts w:ascii="Arial" w:hAnsi="Arial" w:cs="Arial"/>
          <w:szCs w:val="26"/>
        </w:rPr>
      </w:pPr>
    </w:p>
    <w:p w14:paraId="7CE1C303" w14:textId="77777777" w:rsidR="003A158D" w:rsidRDefault="003A158D" w:rsidP="00CB1706">
      <w:pPr>
        <w:rPr>
          <w:rFonts w:ascii="Arial" w:hAnsi="Arial" w:cs="Arial"/>
          <w:szCs w:val="26"/>
        </w:rPr>
      </w:pPr>
    </w:p>
    <w:p w14:paraId="7C03408C" w14:textId="77777777" w:rsidR="00C71C34" w:rsidRDefault="003A158D">
      <w:pPr>
        <w:pStyle w:val="TOC1"/>
        <w:tabs>
          <w:tab w:val="left" w:pos="513"/>
          <w:tab w:val="right" w:leader="dot" w:pos="9350"/>
        </w:tabs>
        <w:rPr>
          <w:rFonts w:asciiTheme="minorHAnsi" w:eastAsiaTheme="minorEastAsia" w:hAnsiTheme="minorHAnsi" w:cstheme="minorBidi"/>
          <w:noProof/>
          <w:sz w:val="22"/>
          <w:szCs w:val="22"/>
        </w:rPr>
      </w:pPr>
      <w:r>
        <w:rPr>
          <w:rFonts w:ascii="Arial" w:hAnsi="Arial" w:cs="Arial"/>
          <w:szCs w:val="26"/>
        </w:rPr>
        <w:fldChar w:fldCharType="begin"/>
      </w:r>
      <w:r>
        <w:rPr>
          <w:rFonts w:ascii="Arial" w:hAnsi="Arial" w:cs="Arial"/>
          <w:szCs w:val="26"/>
        </w:rPr>
        <w:instrText xml:space="preserve"> TOC \o "1-3" \h \z \u </w:instrText>
      </w:r>
      <w:r>
        <w:rPr>
          <w:rFonts w:ascii="Arial" w:hAnsi="Arial" w:cs="Arial"/>
          <w:szCs w:val="26"/>
        </w:rPr>
        <w:fldChar w:fldCharType="separate"/>
      </w:r>
      <w:hyperlink w:anchor="_Toc515029865" w:history="1">
        <w:r w:rsidR="00C71C34" w:rsidRPr="000C4A91">
          <w:rPr>
            <w:rStyle w:val="Hyperlink"/>
            <w:noProof/>
          </w:rPr>
          <w:t>1</w:t>
        </w:r>
        <w:r w:rsidR="00C71C34">
          <w:rPr>
            <w:rFonts w:asciiTheme="minorHAnsi" w:eastAsiaTheme="minorEastAsia" w:hAnsiTheme="minorHAnsi" w:cstheme="minorBidi"/>
            <w:noProof/>
            <w:sz w:val="22"/>
            <w:szCs w:val="22"/>
          </w:rPr>
          <w:tab/>
        </w:r>
        <w:r w:rsidR="00C71C34" w:rsidRPr="000C4A91">
          <w:rPr>
            <w:rStyle w:val="Hyperlink"/>
            <w:noProof/>
          </w:rPr>
          <w:t>Introduction</w:t>
        </w:r>
        <w:r w:rsidR="00C71C34">
          <w:rPr>
            <w:noProof/>
            <w:webHidden/>
          </w:rPr>
          <w:tab/>
        </w:r>
        <w:r w:rsidR="00C71C34">
          <w:rPr>
            <w:noProof/>
            <w:webHidden/>
          </w:rPr>
          <w:fldChar w:fldCharType="begin"/>
        </w:r>
        <w:r w:rsidR="00C71C34">
          <w:rPr>
            <w:noProof/>
            <w:webHidden/>
          </w:rPr>
          <w:instrText xml:space="preserve"> PAGEREF _Toc515029865 \h </w:instrText>
        </w:r>
        <w:r w:rsidR="00C71C34">
          <w:rPr>
            <w:noProof/>
            <w:webHidden/>
          </w:rPr>
        </w:r>
        <w:r w:rsidR="00C71C34">
          <w:rPr>
            <w:noProof/>
            <w:webHidden/>
          </w:rPr>
          <w:fldChar w:fldCharType="separate"/>
        </w:r>
        <w:r w:rsidR="00C71C34">
          <w:rPr>
            <w:noProof/>
            <w:webHidden/>
          </w:rPr>
          <w:t>1</w:t>
        </w:r>
        <w:r w:rsidR="00C71C34">
          <w:rPr>
            <w:noProof/>
            <w:webHidden/>
          </w:rPr>
          <w:fldChar w:fldCharType="end"/>
        </w:r>
      </w:hyperlink>
    </w:p>
    <w:p w14:paraId="23D041CF" w14:textId="77777777" w:rsidR="00C71C34" w:rsidRDefault="005D316B">
      <w:pPr>
        <w:pStyle w:val="TOC2"/>
        <w:rPr>
          <w:rFonts w:asciiTheme="minorHAnsi" w:eastAsiaTheme="minorEastAsia" w:hAnsiTheme="minorHAnsi" w:cstheme="minorBidi"/>
          <w:noProof/>
          <w:sz w:val="22"/>
          <w:szCs w:val="22"/>
        </w:rPr>
      </w:pPr>
      <w:hyperlink w:anchor="_Toc515029866" w:history="1">
        <w:r w:rsidR="00C71C34" w:rsidRPr="000C4A91">
          <w:rPr>
            <w:rStyle w:val="Hyperlink"/>
            <w:noProof/>
          </w:rPr>
          <w:t>1.1</w:t>
        </w:r>
        <w:r w:rsidR="00C71C34">
          <w:rPr>
            <w:rFonts w:asciiTheme="minorHAnsi" w:eastAsiaTheme="minorEastAsia" w:hAnsiTheme="minorHAnsi" w:cstheme="minorBidi"/>
            <w:noProof/>
            <w:sz w:val="22"/>
            <w:szCs w:val="22"/>
          </w:rPr>
          <w:tab/>
        </w:r>
        <w:r w:rsidR="00C71C34" w:rsidRPr="000C4A91">
          <w:rPr>
            <w:rStyle w:val="Hyperlink"/>
            <w:noProof/>
          </w:rPr>
          <w:t>Purposes</w:t>
        </w:r>
        <w:r w:rsidR="00C71C34">
          <w:rPr>
            <w:noProof/>
            <w:webHidden/>
          </w:rPr>
          <w:tab/>
        </w:r>
        <w:r w:rsidR="00C71C34">
          <w:rPr>
            <w:noProof/>
            <w:webHidden/>
          </w:rPr>
          <w:fldChar w:fldCharType="begin"/>
        </w:r>
        <w:r w:rsidR="00C71C34">
          <w:rPr>
            <w:noProof/>
            <w:webHidden/>
          </w:rPr>
          <w:instrText xml:space="preserve"> PAGEREF _Toc515029866 \h </w:instrText>
        </w:r>
        <w:r w:rsidR="00C71C34">
          <w:rPr>
            <w:noProof/>
            <w:webHidden/>
          </w:rPr>
        </w:r>
        <w:r w:rsidR="00C71C34">
          <w:rPr>
            <w:noProof/>
            <w:webHidden/>
          </w:rPr>
          <w:fldChar w:fldCharType="separate"/>
        </w:r>
        <w:r w:rsidR="00C71C34">
          <w:rPr>
            <w:noProof/>
            <w:webHidden/>
          </w:rPr>
          <w:t>1</w:t>
        </w:r>
        <w:r w:rsidR="00C71C34">
          <w:rPr>
            <w:noProof/>
            <w:webHidden/>
          </w:rPr>
          <w:fldChar w:fldCharType="end"/>
        </w:r>
      </w:hyperlink>
    </w:p>
    <w:p w14:paraId="07795AEC" w14:textId="77777777" w:rsidR="00C71C34" w:rsidRDefault="005D316B">
      <w:pPr>
        <w:pStyle w:val="TOC2"/>
        <w:rPr>
          <w:rFonts w:asciiTheme="minorHAnsi" w:eastAsiaTheme="minorEastAsia" w:hAnsiTheme="minorHAnsi" w:cstheme="minorBidi"/>
          <w:noProof/>
          <w:sz w:val="22"/>
          <w:szCs w:val="22"/>
        </w:rPr>
      </w:pPr>
      <w:hyperlink w:anchor="_Toc515029867" w:history="1">
        <w:r w:rsidR="00C71C34" w:rsidRPr="000C4A91">
          <w:rPr>
            <w:rStyle w:val="Hyperlink"/>
            <w:noProof/>
          </w:rPr>
          <w:t>1.2</w:t>
        </w:r>
        <w:r w:rsidR="00C71C34">
          <w:rPr>
            <w:rFonts w:asciiTheme="minorHAnsi" w:eastAsiaTheme="minorEastAsia" w:hAnsiTheme="minorHAnsi" w:cstheme="minorBidi"/>
            <w:noProof/>
            <w:sz w:val="22"/>
            <w:szCs w:val="22"/>
          </w:rPr>
          <w:tab/>
        </w:r>
        <w:r w:rsidR="00C71C34" w:rsidRPr="000C4A91">
          <w:rPr>
            <w:rStyle w:val="Hyperlink"/>
            <w:noProof/>
          </w:rPr>
          <w:t>Applicability and Related Tariffs</w:t>
        </w:r>
        <w:r w:rsidR="00C71C34">
          <w:rPr>
            <w:noProof/>
            <w:webHidden/>
          </w:rPr>
          <w:tab/>
        </w:r>
        <w:r w:rsidR="00C71C34">
          <w:rPr>
            <w:noProof/>
            <w:webHidden/>
          </w:rPr>
          <w:fldChar w:fldCharType="begin"/>
        </w:r>
        <w:r w:rsidR="00C71C34">
          <w:rPr>
            <w:noProof/>
            <w:webHidden/>
          </w:rPr>
          <w:instrText xml:space="preserve"> PAGEREF _Toc515029867 \h </w:instrText>
        </w:r>
        <w:r w:rsidR="00C71C34">
          <w:rPr>
            <w:noProof/>
            <w:webHidden/>
          </w:rPr>
        </w:r>
        <w:r w:rsidR="00C71C34">
          <w:rPr>
            <w:noProof/>
            <w:webHidden/>
          </w:rPr>
          <w:fldChar w:fldCharType="separate"/>
        </w:r>
        <w:r w:rsidR="00C71C34">
          <w:rPr>
            <w:noProof/>
            <w:webHidden/>
          </w:rPr>
          <w:t>1</w:t>
        </w:r>
        <w:r w:rsidR="00C71C34">
          <w:rPr>
            <w:noProof/>
            <w:webHidden/>
          </w:rPr>
          <w:fldChar w:fldCharType="end"/>
        </w:r>
      </w:hyperlink>
    </w:p>
    <w:p w14:paraId="55A1D677" w14:textId="77777777" w:rsidR="00C71C34" w:rsidRDefault="005D316B">
      <w:pPr>
        <w:pStyle w:val="TOC2"/>
        <w:rPr>
          <w:rFonts w:asciiTheme="minorHAnsi" w:eastAsiaTheme="minorEastAsia" w:hAnsiTheme="minorHAnsi" w:cstheme="minorBidi"/>
          <w:noProof/>
          <w:sz w:val="22"/>
          <w:szCs w:val="22"/>
        </w:rPr>
      </w:pPr>
      <w:hyperlink w:anchor="_Toc515029868" w:history="1">
        <w:r w:rsidR="00C71C34" w:rsidRPr="000C4A91">
          <w:rPr>
            <w:rStyle w:val="Hyperlink"/>
            <w:noProof/>
          </w:rPr>
          <w:t>1.3</w:t>
        </w:r>
        <w:r w:rsidR="00C71C34">
          <w:rPr>
            <w:rFonts w:asciiTheme="minorHAnsi" w:eastAsiaTheme="minorEastAsia" w:hAnsiTheme="minorHAnsi" w:cstheme="minorBidi"/>
            <w:noProof/>
            <w:sz w:val="22"/>
            <w:szCs w:val="22"/>
          </w:rPr>
          <w:tab/>
        </w:r>
        <w:r w:rsidR="00C71C34" w:rsidRPr="000C4A91">
          <w:rPr>
            <w:rStyle w:val="Hyperlink"/>
            <w:noProof/>
          </w:rPr>
          <w:t>Interconnection Agreement Required</w:t>
        </w:r>
        <w:r w:rsidR="00C71C34">
          <w:rPr>
            <w:noProof/>
            <w:webHidden/>
          </w:rPr>
          <w:tab/>
        </w:r>
        <w:r w:rsidR="00C71C34">
          <w:rPr>
            <w:noProof/>
            <w:webHidden/>
          </w:rPr>
          <w:fldChar w:fldCharType="begin"/>
        </w:r>
        <w:r w:rsidR="00C71C34">
          <w:rPr>
            <w:noProof/>
            <w:webHidden/>
          </w:rPr>
          <w:instrText xml:space="preserve"> PAGEREF _Toc515029868 \h </w:instrText>
        </w:r>
        <w:r w:rsidR="00C71C34">
          <w:rPr>
            <w:noProof/>
            <w:webHidden/>
          </w:rPr>
        </w:r>
        <w:r w:rsidR="00C71C34">
          <w:rPr>
            <w:noProof/>
            <w:webHidden/>
          </w:rPr>
          <w:fldChar w:fldCharType="separate"/>
        </w:r>
        <w:r w:rsidR="00C71C34">
          <w:rPr>
            <w:noProof/>
            <w:webHidden/>
          </w:rPr>
          <w:t>1</w:t>
        </w:r>
        <w:r w:rsidR="00C71C34">
          <w:rPr>
            <w:noProof/>
            <w:webHidden/>
          </w:rPr>
          <w:fldChar w:fldCharType="end"/>
        </w:r>
      </w:hyperlink>
    </w:p>
    <w:p w14:paraId="3CAD7F0E" w14:textId="77777777" w:rsidR="00C71C34" w:rsidRDefault="005D316B">
      <w:pPr>
        <w:pStyle w:val="TOC2"/>
        <w:rPr>
          <w:rFonts w:asciiTheme="minorHAnsi" w:eastAsiaTheme="minorEastAsia" w:hAnsiTheme="minorHAnsi" w:cstheme="minorBidi"/>
          <w:noProof/>
          <w:sz w:val="22"/>
          <w:szCs w:val="22"/>
        </w:rPr>
      </w:pPr>
      <w:hyperlink w:anchor="_Toc515029869" w:history="1">
        <w:r w:rsidR="00C71C34" w:rsidRPr="000C4A91">
          <w:rPr>
            <w:rStyle w:val="Hyperlink"/>
            <w:noProof/>
          </w:rPr>
          <w:t>1.4</w:t>
        </w:r>
        <w:r w:rsidR="00C71C34">
          <w:rPr>
            <w:rFonts w:asciiTheme="minorHAnsi" w:eastAsiaTheme="minorEastAsia" w:hAnsiTheme="minorHAnsi" w:cstheme="minorBidi"/>
            <w:noProof/>
            <w:sz w:val="22"/>
            <w:szCs w:val="22"/>
          </w:rPr>
          <w:tab/>
        </w:r>
        <w:r w:rsidR="00C71C34" w:rsidRPr="000C4A91">
          <w:rPr>
            <w:rStyle w:val="Hyperlink"/>
            <w:noProof/>
          </w:rPr>
          <w:t>Technical Requirement</w:t>
        </w:r>
        <w:r w:rsidR="00C71C34">
          <w:rPr>
            <w:noProof/>
            <w:webHidden/>
          </w:rPr>
          <w:tab/>
        </w:r>
        <w:r w:rsidR="00C71C34">
          <w:rPr>
            <w:noProof/>
            <w:webHidden/>
          </w:rPr>
          <w:fldChar w:fldCharType="begin"/>
        </w:r>
        <w:r w:rsidR="00C71C34">
          <w:rPr>
            <w:noProof/>
            <w:webHidden/>
          </w:rPr>
          <w:instrText xml:space="preserve"> PAGEREF _Toc515029869 \h </w:instrText>
        </w:r>
        <w:r w:rsidR="00C71C34">
          <w:rPr>
            <w:noProof/>
            <w:webHidden/>
          </w:rPr>
        </w:r>
        <w:r w:rsidR="00C71C34">
          <w:rPr>
            <w:noProof/>
            <w:webHidden/>
          </w:rPr>
          <w:fldChar w:fldCharType="separate"/>
        </w:r>
        <w:r w:rsidR="00C71C34">
          <w:rPr>
            <w:noProof/>
            <w:webHidden/>
          </w:rPr>
          <w:t>1</w:t>
        </w:r>
        <w:r w:rsidR="00C71C34">
          <w:rPr>
            <w:noProof/>
            <w:webHidden/>
          </w:rPr>
          <w:fldChar w:fldCharType="end"/>
        </w:r>
      </w:hyperlink>
    </w:p>
    <w:p w14:paraId="66EFFE2C" w14:textId="77777777" w:rsidR="00C71C34" w:rsidRDefault="005D316B">
      <w:pPr>
        <w:pStyle w:val="TOC1"/>
        <w:tabs>
          <w:tab w:val="left" w:pos="513"/>
          <w:tab w:val="right" w:leader="dot" w:pos="9350"/>
        </w:tabs>
        <w:rPr>
          <w:rFonts w:asciiTheme="minorHAnsi" w:eastAsiaTheme="minorEastAsia" w:hAnsiTheme="minorHAnsi" w:cstheme="minorBidi"/>
          <w:noProof/>
          <w:sz w:val="22"/>
          <w:szCs w:val="22"/>
        </w:rPr>
      </w:pPr>
      <w:hyperlink w:anchor="_Toc515029870" w:history="1">
        <w:r w:rsidR="00C71C34" w:rsidRPr="000C4A91">
          <w:rPr>
            <w:rStyle w:val="Hyperlink"/>
            <w:noProof/>
          </w:rPr>
          <w:t>2</w:t>
        </w:r>
        <w:r w:rsidR="00C71C34">
          <w:rPr>
            <w:rFonts w:asciiTheme="minorHAnsi" w:eastAsiaTheme="minorEastAsia" w:hAnsiTheme="minorHAnsi" w:cstheme="minorBidi"/>
            <w:noProof/>
            <w:sz w:val="22"/>
            <w:szCs w:val="22"/>
          </w:rPr>
          <w:tab/>
        </w:r>
        <w:r w:rsidR="00C71C34" w:rsidRPr="000C4A91">
          <w:rPr>
            <w:rStyle w:val="Hyperlink"/>
            <w:noProof/>
          </w:rPr>
          <w:t>Metering Requirements</w:t>
        </w:r>
        <w:r w:rsidR="00C71C34">
          <w:rPr>
            <w:noProof/>
            <w:webHidden/>
          </w:rPr>
          <w:tab/>
        </w:r>
        <w:r w:rsidR="00C71C34">
          <w:rPr>
            <w:noProof/>
            <w:webHidden/>
          </w:rPr>
          <w:fldChar w:fldCharType="begin"/>
        </w:r>
        <w:r w:rsidR="00C71C34">
          <w:rPr>
            <w:noProof/>
            <w:webHidden/>
          </w:rPr>
          <w:instrText xml:space="preserve"> PAGEREF _Toc515029870 \h </w:instrText>
        </w:r>
        <w:r w:rsidR="00C71C34">
          <w:rPr>
            <w:noProof/>
            <w:webHidden/>
          </w:rPr>
        </w:r>
        <w:r w:rsidR="00C71C34">
          <w:rPr>
            <w:noProof/>
            <w:webHidden/>
          </w:rPr>
          <w:fldChar w:fldCharType="separate"/>
        </w:r>
        <w:r w:rsidR="00C71C34">
          <w:rPr>
            <w:noProof/>
            <w:webHidden/>
          </w:rPr>
          <w:t>3</w:t>
        </w:r>
        <w:r w:rsidR="00C71C34">
          <w:rPr>
            <w:noProof/>
            <w:webHidden/>
          </w:rPr>
          <w:fldChar w:fldCharType="end"/>
        </w:r>
      </w:hyperlink>
    </w:p>
    <w:p w14:paraId="1FF6BFC5" w14:textId="77777777" w:rsidR="00C71C34" w:rsidRDefault="005D316B">
      <w:pPr>
        <w:pStyle w:val="TOC2"/>
        <w:rPr>
          <w:rFonts w:asciiTheme="minorHAnsi" w:eastAsiaTheme="minorEastAsia" w:hAnsiTheme="minorHAnsi" w:cstheme="minorBidi"/>
          <w:noProof/>
          <w:sz w:val="22"/>
          <w:szCs w:val="22"/>
        </w:rPr>
      </w:pPr>
      <w:hyperlink w:anchor="_Toc515029871" w:history="1">
        <w:r w:rsidR="00C71C34" w:rsidRPr="000C4A91">
          <w:rPr>
            <w:rStyle w:val="Hyperlink"/>
            <w:noProof/>
          </w:rPr>
          <w:t>2.1</w:t>
        </w:r>
        <w:r w:rsidR="00C71C34">
          <w:rPr>
            <w:rFonts w:asciiTheme="minorHAnsi" w:eastAsiaTheme="minorEastAsia" w:hAnsiTheme="minorHAnsi" w:cstheme="minorBidi"/>
            <w:noProof/>
            <w:sz w:val="22"/>
            <w:szCs w:val="22"/>
          </w:rPr>
          <w:tab/>
        </w:r>
        <w:r w:rsidR="00C71C34" w:rsidRPr="000C4A91">
          <w:rPr>
            <w:rStyle w:val="Hyperlink"/>
            <w:noProof/>
          </w:rPr>
          <w:t>Basic Metering Requirements</w:t>
        </w:r>
        <w:r w:rsidR="00C71C34">
          <w:rPr>
            <w:noProof/>
            <w:webHidden/>
          </w:rPr>
          <w:tab/>
        </w:r>
        <w:r w:rsidR="00C71C34">
          <w:rPr>
            <w:noProof/>
            <w:webHidden/>
          </w:rPr>
          <w:fldChar w:fldCharType="begin"/>
        </w:r>
        <w:r w:rsidR="00C71C34">
          <w:rPr>
            <w:noProof/>
            <w:webHidden/>
          </w:rPr>
          <w:instrText xml:space="preserve"> PAGEREF _Toc515029871 \h </w:instrText>
        </w:r>
        <w:r w:rsidR="00C71C34">
          <w:rPr>
            <w:noProof/>
            <w:webHidden/>
          </w:rPr>
        </w:r>
        <w:r w:rsidR="00C71C34">
          <w:rPr>
            <w:noProof/>
            <w:webHidden/>
          </w:rPr>
          <w:fldChar w:fldCharType="separate"/>
        </w:r>
        <w:r w:rsidR="00C71C34">
          <w:rPr>
            <w:noProof/>
            <w:webHidden/>
          </w:rPr>
          <w:t>3</w:t>
        </w:r>
        <w:r w:rsidR="00C71C34">
          <w:rPr>
            <w:noProof/>
            <w:webHidden/>
          </w:rPr>
          <w:fldChar w:fldCharType="end"/>
        </w:r>
      </w:hyperlink>
    </w:p>
    <w:p w14:paraId="58279D9D" w14:textId="77777777" w:rsidR="00C71C34" w:rsidRDefault="005D316B">
      <w:pPr>
        <w:pStyle w:val="TOC2"/>
        <w:rPr>
          <w:rFonts w:asciiTheme="minorHAnsi" w:eastAsiaTheme="minorEastAsia" w:hAnsiTheme="minorHAnsi" w:cstheme="minorBidi"/>
          <w:noProof/>
          <w:sz w:val="22"/>
          <w:szCs w:val="22"/>
        </w:rPr>
      </w:pPr>
      <w:hyperlink w:anchor="_Toc515029872" w:history="1">
        <w:r w:rsidR="00C71C34" w:rsidRPr="000C4A91">
          <w:rPr>
            <w:rStyle w:val="Hyperlink"/>
            <w:noProof/>
          </w:rPr>
          <w:t>2.2</w:t>
        </w:r>
        <w:r w:rsidR="00C71C34">
          <w:rPr>
            <w:rFonts w:asciiTheme="minorHAnsi" w:eastAsiaTheme="minorEastAsia" w:hAnsiTheme="minorHAnsi" w:cstheme="minorBidi"/>
            <w:noProof/>
            <w:sz w:val="22"/>
            <w:szCs w:val="22"/>
          </w:rPr>
          <w:tab/>
        </w:r>
        <w:r w:rsidR="00C71C34" w:rsidRPr="000C4A91">
          <w:rPr>
            <w:rStyle w:val="Hyperlink"/>
            <w:noProof/>
          </w:rPr>
          <w:t>Metering Equipment Layout</w:t>
        </w:r>
        <w:r w:rsidR="00C71C34">
          <w:rPr>
            <w:noProof/>
            <w:webHidden/>
          </w:rPr>
          <w:tab/>
        </w:r>
        <w:r w:rsidR="00C71C34">
          <w:rPr>
            <w:noProof/>
            <w:webHidden/>
          </w:rPr>
          <w:fldChar w:fldCharType="begin"/>
        </w:r>
        <w:r w:rsidR="00C71C34">
          <w:rPr>
            <w:noProof/>
            <w:webHidden/>
          </w:rPr>
          <w:instrText xml:space="preserve"> PAGEREF _Toc515029872 \h </w:instrText>
        </w:r>
        <w:r w:rsidR="00C71C34">
          <w:rPr>
            <w:noProof/>
            <w:webHidden/>
          </w:rPr>
        </w:r>
        <w:r w:rsidR="00C71C34">
          <w:rPr>
            <w:noProof/>
            <w:webHidden/>
          </w:rPr>
          <w:fldChar w:fldCharType="separate"/>
        </w:r>
        <w:r w:rsidR="00C71C34">
          <w:rPr>
            <w:noProof/>
            <w:webHidden/>
          </w:rPr>
          <w:t>3</w:t>
        </w:r>
        <w:r w:rsidR="00C71C34">
          <w:rPr>
            <w:noProof/>
            <w:webHidden/>
          </w:rPr>
          <w:fldChar w:fldCharType="end"/>
        </w:r>
      </w:hyperlink>
    </w:p>
    <w:p w14:paraId="02D680F5" w14:textId="77777777" w:rsidR="00C71C34" w:rsidRDefault="005D316B">
      <w:pPr>
        <w:pStyle w:val="TOC2"/>
        <w:rPr>
          <w:rFonts w:asciiTheme="minorHAnsi" w:eastAsiaTheme="minorEastAsia" w:hAnsiTheme="minorHAnsi" w:cstheme="minorBidi"/>
          <w:noProof/>
          <w:sz w:val="22"/>
          <w:szCs w:val="22"/>
        </w:rPr>
      </w:pPr>
      <w:hyperlink w:anchor="_Toc515029873" w:history="1">
        <w:r w:rsidR="00C71C34" w:rsidRPr="000C4A91">
          <w:rPr>
            <w:rStyle w:val="Hyperlink"/>
            <w:noProof/>
          </w:rPr>
          <w:t>2.3</w:t>
        </w:r>
        <w:r w:rsidR="00C71C34">
          <w:rPr>
            <w:rFonts w:asciiTheme="minorHAnsi" w:eastAsiaTheme="minorEastAsia" w:hAnsiTheme="minorHAnsi" w:cstheme="minorBidi"/>
            <w:noProof/>
            <w:sz w:val="22"/>
            <w:szCs w:val="22"/>
          </w:rPr>
          <w:tab/>
        </w:r>
        <w:r w:rsidR="00C71C34" w:rsidRPr="000C4A91">
          <w:rPr>
            <w:rStyle w:val="Hyperlink"/>
            <w:noProof/>
          </w:rPr>
          <w:t>Metering Sections</w:t>
        </w:r>
        <w:r w:rsidR="00C71C34">
          <w:rPr>
            <w:noProof/>
            <w:webHidden/>
          </w:rPr>
          <w:tab/>
        </w:r>
        <w:r w:rsidR="00C71C34">
          <w:rPr>
            <w:noProof/>
            <w:webHidden/>
          </w:rPr>
          <w:fldChar w:fldCharType="begin"/>
        </w:r>
        <w:r w:rsidR="00C71C34">
          <w:rPr>
            <w:noProof/>
            <w:webHidden/>
          </w:rPr>
          <w:instrText xml:space="preserve"> PAGEREF _Toc515029873 \h </w:instrText>
        </w:r>
        <w:r w:rsidR="00C71C34">
          <w:rPr>
            <w:noProof/>
            <w:webHidden/>
          </w:rPr>
        </w:r>
        <w:r w:rsidR="00C71C34">
          <w:rPr>
            <w:noProof/>
            <w:webHidden/>
          </w:rPr>
          <w:fldChar w:fldCharType="separate"/>
        </w:r>
        <w:r w:rsidR="00C71C34">
          <w:rPr>
            <w:noProof/>
            <w:webHidden/>
          </w:rPr>
          <w:t>6</w:t>
        </w:r>
        <w:r w:rsidR="00C71C34">
          <w:rPr>
            <w:noProof/>
            <w:webHidden/>
          </w:rPr>
          <w:fldChar w:fldCharType="end"/>
        </w:r>
      </w:hyperlink>
    </w:p>
    <w:p w14:paraId="7A1DE036" w14:textId="77777777" w:rsidR="00C71C34" w:rsidRDefault="005D316B">
      <w:pPr>
        <w:pStyle w:val="TOC2"/>
        <w:rPr>
          <w:rFonts w:asciiTheme="minorHAnsi" w:eastAsiaTheme="minorEastAsia" w:hAnsiTheme="minorHAnsi" w:cstheme="minorBidi"/>
          <w:noProof/>
          <w:sz w:val="22"/>
          <w:szCs w:val="22"/>
        </w:rPr>
      </w:pPr>
      <w:hyperlink w:anchor="_Toc515029874" w:history="1">
        <w:r w:rsidR="00C71C34" w:rsidRPr="000C4A91">
          <w:rPr>
            <w:rStyle w:val="Hyperlink"/>
            <w:noProof/>
          </w:rPr>
          <w:t>2.4</w:t>
        </w:r>
        <w:r w:rsidR="00C71C34">
          <w:rPr>
            <w:rFonts w:asciiTheme="minorHAnsi" w:eastAsiaTheme="minorEastAsia" w:hAnsiTheme="minorHAnsi" w:cstheme="minorBidi"/>
            <w:noProof/>
            <w:sz w:val="22"/>
            <w:szCs w:val="22"/>
          </w:rPr>
          <w:tab/>
        </w:r>
        <w:r w:rsidR="00C71C34" w:rsidRPr="000C4A91">
          <w:rPr>
            <w:rStyle w:val="Hyperlink"/>
            <w:noProof/>
          </w:rPr>
          <w:t>Other Metering Requirements</w:t>
        </w:r>
        <w:r w:rsidR="00C71C34">
          <w:rPr>
            <w:noProof/>
            <w:webHidden/>
          </w:rPr>
          <w:tab/>
        </w:r>
        <w:r w:rsidR="00C71C34">
          <w:rPr>
            <w:noProof/>
            <w:webHidden/>
          </w:rPr>
          <w:fldChar w:fldCharType="begin"/>
        </w:r>
        <w:r w:rsidR="00C71C34">
          <w:rPr>
            <w:noProof/>
            <w:webHidden/>
          </w:rPr>
          <w:instrText xml:space="preserve"> PAGEREF _Toc515029874 \h </w:instrText>
        </w:r>
        <w:r w:rsidR="00C71C34">
          <w:rPr>
            <w:noProof/>
            <w:webHidden/>
          </w:rPr>
        </w:r>
        <w:r w:rsidR="00C71C34">
          <w:rPr>
            <w:noProof/>
            <w:webHidden/>
          </w:rPr>
          <w:fldChar w:fldCharType="separate"/>
        </w:r>
        <w:r w:rsidR="00C71C34">
          <w:rPr>
            <w:noProof/>
            <w:webHidden/>
          </w:rPr>
          <w:t>7</w:t>
        </w:r>
        <w:r w:rsidR="00C71C34">
          <w:rPr>
            <w:noProof/>
            <w:webHidden/>
          </w:rPr>
          <w:fldChar w:fldCharType="end"/>
        </w:r>
      </w:hyperlink>
    </w:p>
    <w:p w14:paraId="672F7413" w14:textId="77777777" w:rsidR="00C71C34" w:rsidRDefault="005D316B">
      <w:pPr>
        <w:pStyle w:val="TOC2"/>
        <w:rPr>
          <w:rFonts w:asciiTheme="minorHAnsi" w:eastAsiaTheme="minorEastAsia" w:hAnsiTheme="minorHAnsi" w:cstheme="minorBidi"/>
          <w:noProof/>
          <w:sz w:val="22"/>
          <w:szCs w:val="22"/>
        </w:rPr>
      </w:pPr>
      <w:hyperlink w:anchor="_Toc515029875" w:history="1">
        <w:r w:rsidR="00C71C34" w:rsidRPr="000C4A91">
          <w:rPr>
            <w:rStyle w:val="Hyperlink"/>
            <w:noProof/>
          </w:rPr>
          <w:t>2.5</w:t>
        </w:r>
        <w:r w:rsidR="00C71C34">
          <w:rPr>
            <w:rFonts w:asciiTheme="minorHAnsi" w:eastAsiaTheme="minorEastAsia" w:hAnsiTheme="minorHAnsi" w:cstheme="minorBidi"/>
            <w:noProof/>
            <w:sz w:val="22"/>
            <w:szCs w:val="22"/>
          </w:rPr>
          <w:tab/>
        </w:r>
        <w:r w:rsidR="00C71C34" w:rsidRPr="000C4A91">
          <w:rPr>
            <w:rStyle w:val="Hyperlink"/>
            <w:noProof/>
          </w:rPr>
          <w:t>Metering Equipment Installation</w:t>
        </w:r>
        <w:r w:rsidR="00C71C34">
          <w:rPr>
            <w:noProof/>
            <w:webHidden/>
          </w:rPr>
          <w:tab/>
        </w:r>
        <w:r w:rsidR="00C71C34">
          <w:rPr>
            <w:noProof/>
            <w:webHidden/>
          </w:rPr>
          <w:fldChar w:fldCharType="begin"/>
        </w:r>
        <w:r w:rsidR="00C71C34">
          <w:rPr>
            <w:noProof/>
            <w:webHidden/>
          </w:rPr>
          <w:instrText xml:space="preserve"> PAGEREF _Toc515029875 \h </w:instrText>
        </w:r>
        <w:r w:rsidR="00C71C34">
          <w:rPr>
            <w:noProof/>
            <w:webHidden/>
          </w:rPr>
        </w:r>
        <w:r w:rsidR="00C71C34">
          <w:rPr>
            <w:noProof/>
            <w:webHidden/>
          </w:rPr>
          <w:fldChar w:fldCharType="separate"/>
        </w:r>
        <w:r w:rsidR="00C71C34">
          <w:rPr>
            <w:noProof/>
            <w:webHidden/>
          </w:rPr>
          <w:t>7</w:t>
        </w:r>
        <w:r w:rsidR="00C71C34">
          <w:rPr>
            <w:noProof/>
            <w:webHidden/>
          </w:rPr>
          <w:fldChar w:fldCharType="end"/>
        </w:r>
      </w:hyperlink>
    </w:p>
    <w:p w14:paraId="2284E26F" w14:textId="77777777" w:rsidR="00C71C34" w:rsidRDefault="005D316B">
      <w:pPr>
        <w:pStyle w:val="TOC2"/>
        <w:rPr>
          <w:rFonts w:asciiTheme="minorHAnsi" w:eastAsiaTheme="minorEastAsia" w:hAnsiTheme="minorHAnsi" w:cstheme="minorBidi"/>
          <w:noProof/>
          <w:sz w:val="22"/>
          <w:szCs w:val="22"/>
        </w:rPr>
      </w:pPr>
      <w:hyperlink w:anchor="_Toc515029876" w:history="1">
        <w:r w:rsidR="00C71C34" w:rsidRPr="000C4A91">
          <w:rPr>
            <w:rStyle w:val="Hyperlink"/>
            <w:noProof/>
          </w:rPr>
          <w:t>2.6</w:t>
        </w:r>
        <w:r w:rsidR="00C71C34">
          <w:rPr>
            <w:rFonts w:asciiTheme="minorHAnsi" w:eastAsiaTheme="minorEastAsia" w:hAnsiTheme="minorHAnsi" w:cstheme="minorBidi"/>
            <w:noProof/>
            <w:sz w:val="22"/>
            <w:szCs w:val="22"/>
          </w:rPr>
          <w:tab/>
        </w:r>
        <w:r w:rsidR="00C71C34" w:rsidRPr="000C4A91">
          <w:rPr>
            <w:rStyle w:val="Hyperlink"/>
            <w:noProof/>
          </w:rPr>
          <w:t>Telemetering Equipment</w:t>
        </w:r>
        <w:r w:rsidR="00C71C34">
          <w:rPr>
            <w:noProof/>
            <w:webHidden/>
          </w:rPr>
          <w:tab/>
        </w:r>
        <w:r w:rsidR="00C71C34">
          <w:rPr>
            <w:noProof/>
            <w:webHidden/>
          </w:rPr>
          <w:fldChar w:fldCharType="begin"/>
        </w:r>
        <w:r w:rsidR="00C71C34">
          <w:rPr>
            <w:noProof/>
            <w:webHidden/>
          </w:rPr>
          <w:instrText xml:space="preserve"> PAGEREF _Toc515029876 \h </w:instrText>
        </w:r>
        <w:r w:rsidR="00C71C34">
          <w:rPr>
            <w:noProof/>
            <w:webHidden/>
          </w:rPr>
        </w:r>
        <w:r w:rsidR="00C71C34">
          <w:rPr>
            <w:noProof/>
            <w:webHidden/>
          </w:rPr>
          <w:fldChar w:fldCharType="separate"/>
        </w:r>
        <w:r w:rsidR="00C71C34">
          <w:rPr>
            <w:noProof/>
            <w:webHidden/>
          </w:rPr>
          <w:t>7</w:t>
        </w:r>
        <w:r w:rsidR="00C71C34">
          <w:rPr>
            <w:noProof/>
            <w:webHidden/>
          </w:rPr>
          <w:fldChar w:fldCharType="end"/>
        </w:r>
      </w:hyperlink>
    </w:p>
    <w:p w14:paraId="5EEF7485" w14:textId="77777777" w:rsidR="00C71C34" w:rsidRDefault="005D316B">
      <w:pPr>
        <w:pStyle w:val="TOC2"/>
        <w:rPr>
          <w:rFonts w:asciiTheme="minorHAnsi" w:eastAsiaTheme="minorEastAsia" w:hAnsiTheme="minorHAnsi" w:cstheme="minorBidi"/>
          <w:noProof/>
          <w:sz w:val="22"/>
          <w:szCs w:val="22"/>
        </w:rPr>
      </w:pPr>
      <w:hyperlink w:anchor="_Toc515029877" w:history="1">
        <w:r w:rsidR="00C71C34" w:rsidRPr="000C4A91">
          <w:rPr>
            <w:rStyle w:val="Hyperlink"/>
            <w:noProof/>
          </w:rPr>
          <w:t>2.7</w:t>
        </w:r>
        <w:r w:rsidR="00C71C34">
          <w:rPr>
            <w:rFonts w:asciiTheme="minorHAnsi" w:eastAsiaTheme="minorEastAsia" w:hAnsiTheme="minorHAnsi" w:cstheme="minorBidi"/>
            <w:noProof/>
            <w:sz w:val="22"/>
            <w:szCs w:val="22"/>
          </w:rPr>
          <w:tab/>
        </w:r>
        <w:r w:rsidR="00C71C34" w:rsidRPr="000C4A91">
          <w:rPr>
            <w:rStyle w:val="Hyperlink"/>
            <w:noProof/>
          </w:rPr>
          <w:t>Meter Reading/Maintenance/Testing</w:t>
        </w:r>
        <w:r w:rsidR="00C71C34">
          <w:rPr>
            <w:noProof/>
            <w:webHidden/>
          </w:rPr>
          <w:tab/>
        </w:r>
        <w:r w:rsidR="00C71C34">
          <w:rPr>
            <w:noProof/>
            <w:webHidden/>
          </w:rPr>
          <w:fldChar w:fldCharType="begin"/>
        </w:r>
        <w:r w:rsidR="00C71C34">
          <w:rPr>
            <w:noProof/>
            <w:webHidden/>
          </w:rPr>
          <w:instrText xml:space="preserve"> PAGEREF _Toc515029877 \h </w:instrText>
        </w:r>
        <w:r w:rsidR="00C71C34">
          <w:rPr>
            <w:noProof/>
            <w:webHidden/>
          </w:rPr>
        </w:r>
        <w:r w:rsidR="00C71C34">
          <w:rPr>
            <w:noProof/>
            <w:webHidden/>
          </w:rPr>
          <w:fldChar w:fldCharType="separate"/>
        </w:r>
        <w:r w:rsidR="00C71C34">
          <w:rPr>
            <w:noProof/>
            <w:webHidden/>
          </w:rPr>
          <w:t>9</w:t>
        </w:r>
        <w:r w:rsidR="00C71C34">
          <w:rPr>
            <w:noProof/>
            <w:webHidden/>
          </w:rPr>
          <w:fldChar w:fldCharType="end"/>
        </w:r>
      </w:hyperlink>
    </w:p>
    <w:p w14:paraId="2355F500" w14:textId="77777777" w:rsidR="00C71C34" w:rsidRDefault="005D316B">
      <w:pPr>
        <w:pStyle w:val="TOC1"/>
        <w:tabs>
          <w:tab w:val="left" w:pos="513"/>
          <w:tab w:val="right" w:leader="dot" w:pos="9350"/>
        </w:tabs>
        <w:rPr>
          <w:rFonts w:asciiTheme="minorHAnsi" w:eastAsiaTheme="minorEastAsia" w:hAnsiTheme="minorHAnsi" w:cstheme="minorBidi"/>
          <w:noProof/>
          <w:sz w:val="22"/>
          <w:szCs w:val="22"/>
        </w:rPr>
      </w:pPr>
      <w:hyperlink w:anchor="_Toc515029878" w:history="1">
        <w:r w:rsidR="00C71C34" w:rsidRPr="000C4A91">
          <w:rPr>
            <w:rStyle w:val="Hyperlink"/>
            <w:noProof/>
          </w:rPr>
          <w:t>3</w:t>
        </w:r>
        <w:r w:rsidR="00C71C34">
          <w:rPr>
            <w:rFonts w:asciiTheme="minorHAnsi" w:eastAsiaTheme="minorEastAsia" w:hAnsiTheme="minorHAnsi" w:cstheme="minorBidi"/>
            <w:noProof/>
            <w:sz w:val="22"/>
            <w:szCs w:val="22"/>
          </w:rPr>
          <w:tab/>
        </w:r>
        <w:r w:rsidR="00C71C34" w:rsidRPr="000C4A91">
          <w:rPr>
            <w:rStyle w:val="Hyperlink"/>
            <w:noProof/>
          </w:rPr>
          <w:t>Protection and Control Requirements</w:t>
        </w:r>
        <w:r w:rsidR="00C71C34">
          <w:rPr>
            <w:noProof/>
            <w:webHidden/>
          </w:rPr>
          <w:tab/>
        </w:r>
        <w:r w:rsidR="00C71C34">
          <w:rPr>
            <w:noProof/>
            <w:webHidden/>
          </w:rPr>
          <w:fldChar w:fldCharType="begin"/>
        </w:r>
        <w:r w:rsidR="00C71C34">
          <w:rPr>
            <w:noProof/>
            <w:webHidden/>
          </w:rPr>
          <w:instrText xml:space="preserve"> PAGEREF _Toc515029878 \h </w:instrText>
        </w:r>
        <w:r w:rsidR="00C71C34">
          <w:rPr>
            <w:noProof/>
            <w:webHidden/>
          </w:rPr>
        </w:r>
        <w:r w:rsidR="00C71C34">
          <w:rPr>
            <w:noProof/>
            <w:webHidden/>
          </w:rPr>
          <w:fldChar w:fldCharType="separate"/>
        </w:r>
        <w:r w:rsidR="00C71C34">
          <w:rPr>
            <w:noProof/>
            <w:webHidden/>
          </w:rPr>
          <w:t>11</w:t>
        </w:r>
        <w:r w:rsidR="00C71C34">
          <w:rPr>
            <w:noProof/>
            <w:webHidden/>
          </w:rPr>
          <w:fldChar w:fldCharType="end"/>
        </w:r>
      </w:hyperlink>
    </w:p>
    <w:p w14:paraId="33A4BCF2" w14:textId="77777777" w:rsidR="00C71C34" w:rsidRDefault="005D316B">
      <w:pPr>
        <w:pStyle w:val="TOC2"/>
        <w:rPr>
          <w:rFonts w:asciiTheme="minorHAnsi" w:eastAsiaTheme="minorEastAsia" w:hAnsiTheme="minorHAnsi" w:cstheme="minorBidi"/>
          <w:noProof/>
          <w:sz w:val="22"/>
          <w:szCs w:val="22"/>
        </w:rPr>
      </w:pPr>
      <w:hyperlink w:anchor="_Toc515029879" w:history="1">
        <w:r w:rsidR="00C71C34" w:rsidRPr="000C4A91">
          <w:rPr>
            <w:rStyle w:val="Hyperlink"/>
            <w:noProof/>
          </w:rPr>
          <w:t>3.1</w:t>
        </w:r>
        <w:r w:rsidR="00C71C34">
          <w:rPr>
            <w:rFonts w:asciiTheme="minorHAnsi" w:eastAsiaTheme="minorEastAsia" w:hAnsiTheme="minorHAnsi" w:cstheme="minorBidi"/>
            <w:noProof/>
            <w:sz w:val="22"/>
            <w:szCs w:val="22"/>
          </w:rPr>
          <w:tab/>
        </w:r>
        <w:r w:rsidR="00C71C34" w:rsidRPr="000C4A91">
          <w:rPr>
            <w:rStyle w:val="Hyperlink"/>
            <w:noProof/>
          </w:rPr>
          <w:t>Purpose</w:t>
        </w:r>
        <w:r w:rsidR="00C71C34">
          <w:rPr>
            <w:noProof/>
            <w:webHidden/>
          </w:rPr>
          <w:tab/>
        </w:r>
        <w:r w:rsidR="00C71C34">
          <w:rPr>
            <w:noProof/>
            <w:webHidden/>
          </w:rPr>
          <w:fldChar w:fldCharType="begin"/>
        </w:r>
        <w:r w:rsidR="00C71C34">
          <w:rPr>
            <w:noProof/>
            <w:webHidden/>
          </w:rPr>
          <w:instrText xml:space="preserve"> PAGEREF _Toc515029879 \h </w:instrText>
        </w:r>
        <w:r w:rsidR="00C71C34">
          <w:rPr>
            <w:noProof/>
            <w:webHidden/>
          </w:rPr>
        </w:r>
        <w:r w:rsidR="00C71C34">
          <w:rPr>
            <w:noProof/>
            <w:webHidden/>
          </w:rPr>
          <w:fldChar w:fldCharType="separate"/>
        </w:r>
        <w:r w:rsidR="00C71C34">
          <w:rPr>
            <w:noProof/>
            <w:webHidden/>
          </w:rPr>
          <w:t>11</w:t>
        </w:r>
        <w:r w:rsidR="00C71C34">
          <w:rPr>
            <w:noProof/>
            <w:webHidden/>
          </w:rPr>
          <w:fldChar w:fldCharType="end"/>
        </w:r>
      </w:hyperlink>
    </w:p>
    <w:p w14:paraId="51F14F61" w14:textId="77777777" w:rsidR="00C71C34" w:rsidRDefault="005D316B">
      <w:pPr>
        <w:pStyle w:val="TOC2"/>
        <w:rPr>
          <w:rFonts w:asciiTheme="minorHAnsi" w:eastAsiaTheme="minorEastAsia" w:hAnsiTheme="minorHAnsi" w:cstheme="minorBidi"/>
          <w:noProof/>
          <w:sz w:val="22"/>
          <w:szCs w:val="22"/>
        </w:rPr>
      </w:pPr>
      <w:hyperlink w:anchor="_Toc515029880" w:history="1">
        <w:r w:rsidR="00C71C34" w:rsidRPr="000C4A91">
          <w:rPr>
            <w:rStyle w:val="Hyperlink"/>
            <w:noProof/>
          </w:rPr>
          <w:t>3.2</w:t>
        </w:r>
        <w:r w:rsidR="00C71C34">
          <w:rPr>
            <w:rFonts w:asciiTheme="minorHAnsi" w:eastAsiaTheme="minorEastAsia" w:hAnsiTheme="minorHAnsi" w:cstheme="minorBidi"/>
            <w:noProof/>
            <w:sz w:val="22"/>
            <w:szCs w:val="22"/>
          </w:rPr>
          <w:tab/>
        </w:r>
        <w:r w:rsidR="00C71C34" w:rsidRPr="000C4A91">
          <w:rPr>
            <w:rStyle w:val="Hyperlink"/>
            <w:noProof/>
          </w:rPr>
          <w:t>General Interconnection and Protective Function Requirements</w:t>
        </w:r>
        <w:r w:rsidR="00C71C34">
          <w:rPr>
            <w:noProof/>
            <w:webHidden/>
          </w:rPr>
          <w:tab/>
        </w:r>
        <w:r w:rsidR="00C71C34">
          <w:rPr>
            <w:noProof/>
            <w:webHidden/>
          </w:rPr>
          <w:fldChar w:fldCharType="begin"/>
        </w:r>
        <w:r w:rsidR="00C71C34">
          <w:rPr>
            <w:noProof/>
            <w:webHidden/>
          </w:rPr>
          <w:instrText xml:space="preserve"> PAGEREF _Toc515029880 \h </w:instrText>
        </w:r>
        <w:r w:rsidR="00C71C34">
          <w:rPr>
            <w:noProof/>
            <w:webHidden/>
          </w:rPr>
        </w:r>
        <w:r w:rsidR="00C71C34">
          <w:rPr>
            <w:noProof/>
            <w:webHidden/>
          </w:rPr>
          <w:fldChar w:fldCharType="separate"/>
        </w:r>
        <w:r w:rsidR="00C71C34">
          <w:rPr>
            <w:noProof/>
            <w:webHidden/>
          </w:rPr>
          <w:t>11</w:t>
        </w:r>
        <w:r w:rsidR="00C71C34">
          <w:rPr>
            <w:noProof/>
            <w:webHidden/>
          </w:rPr>
          <w:fldChar w:fldCharType="end"/>
        </w:r>
      </w:hyperlink>
    </w:p>
    <w:p w14:paraId="317F104F" w14:textId="77777777" w:rsidR="00C71C34" w:rsidRDefault="005D316B">
      <w:pPr>
        <w:pStyle w:val="TOC2"/>
        <w:rPr>
          <w:rFonts w:asciiTheme="minorHAnsi" w:eastAsiaTheme="minorEastAsia" w:hAnsiTheme="minorHAnsi" w:cstheme="minorBidi"/>
          <w:noProof/>
          <w:sz w:val="22"/>
          <w:szCs w:val="22"/>
        </w:rPr>
      </w:pPr>
      <w:hyperlink w:anchor="_Toc515029881" w:history="1">
        <w:r w:rsidR="00C71C34" w:rsidRPr="000C4A91">
          <w:rPr>
            <w:rStyle w:val="Hyperlink"/>
            <w:noProof/>
          </w:rPr>
          <w:t>3.3</w:t>
        </w:r>
        <w:r w:rsidR="00C71C34">
          <w:rPr>
            <w:rFonts w:asciiTheme="minorHAnsi" w:eastAsiaTheme="minorEastAsia" w:hAnsiTheme="minorHAnsi" w:cstheme="minorBidi"/>
            <w:noProof/>
            <w:sz w:val="22"/>
            <w:szCs w:val="22"/>
          </w:rPr>
          <w:tab/>
        </w:r>
        <w:r w:rsidR="00C71C34" w:rsidRPr="000C4A91">
          <w:rPr>
            <w:rStyle w:val="Hyperlink"/>
            <w:noProof/>
          </w:rPr>
          <w:t>Prevention of Interference</w:t>
        </w:r>
        <w:r w:rsidR="00C71C34">
          <w:rPr>
            <w:noProof/>
            <w:webHidden/>
          </w:rPr>
          <w:tab/>
        </w:r>
        <w:r w:rsidR="00C71C34">
          <w:rPr>
            <w:noProof/>
            <w:webHidden/>
          </w:rPr>
          <w:fldChar w:fldCharType="begin"/>
        </w:r>
        <w:r w:rsidR="00C71C34">
          <w:rPr>
            <w:noProof/>
            <w:webHidden/>
          </w:rPr>
          <w:instrText xml:space="preserve"> PAGEREF _Toc515029881 \h </w:instrText>
        </w:r>
        <w:r w:rsidR="00C71C34">
          <w:rPr>
            <w:noProof/>
            <w:webHidden/>
          </w:rPr>
        </w:r>
        <w:r w:rsidR="00C71C34">
          <w:rPr>
            <w:noProof/>
            <w:webHidden/>
          </w:rPr>
          <w:fldChar w:fldCharType="separate"/>
        </w:r>
        <w:r w:rsidR="00C71C34">
          <w:rPr>
            <w:noProof/>
            <w:webHidden/>
          </w:rPr>
          <w:t>13</w:t>
        </w:r>
        <w:r w:rsidR="00C71C34">
          <w:rPr>
            <w:noProof/>
            <w:webHidden/>
          </w:rPr>
          <w:fldChar w:fldCharType="end"/>
        </w:r>
      </w:hyperlink>
    </w:p>
    <w:p w14:paraId="72A178E5" w14:textId="77777777" w:rsidR="00C71C34" w:rsidRDefault="005D316B">
      <w:pPr>
        <w:pStyle w:val="TOC2"/>
        <w:rPr>
          <w:rFonts w:asciiTheme="minorHAnsi" w:eastAsiaTheme="minorEastAsia" w:hAnsiTheme="minorHAnsi" w:cstheme="minorBidi"/>
          <w:noProof/>
          <w:sz w:val="22"/>
          <w:szCs w:val="22"/>
        </w:rPr>
      </w:pPr>
      <w:hyperlink w:anchor="_Toc515029882" w:history="1">
        <w:r w:rsidR="00C71C34" w:rsidRPr="000C4A91">
          <w:rPr>
            <w:rStyle w:val="Hyperlink"/>
            <w:noProof/>
          </w:rPr>
          <w:t>3.4</w:t>
        </w:r>
        <w:r w:rsidR="00C71C34">
          <w:rPr>
            <w:rFonts w:asciiTheme="minorHAnsi" w:eastAsiaTheme="minorEastAsia" w:hAnsiTheme="minorHAnsi" w:cstheme="minorBidi"/>
            <w:noProof/>
            <w:sz w:val="22"/>
            <w:szCs w:val="22"/>
          </w:rPr>
          <w:tab/>
        </w:r>
        <w:r w:rsidR="00C71C34" w:rsidRPr="000C4A91">
          <w:rPr>
            <w:rStyle w:val="Hyperlink"/>
            <w:noProof/>
          </w:rPr>
          <w:t>Technology Specific Requirements</w:t>
        </w:r>
        <w:r w:rsidR="00C71C34">
          <w:rPr>
            <w:noProof/>
            <w:webHidden/>
          </w:rPr>
          <w:tab/>
        </w:r>
        <w:r w:rsidR="00C71C34">
          <w:rPr>
            <w:noProof/>
            <w:webHidden/>
          </w:rPr>
          <w:fldChar w:fldCharType="begin"/>
        </w:r>
        <w:r w:rsidR="00C71C34">
          <w:rPr>
            <w:noProof/>
            <w:webHidden/>
          </w:rPr>
          <w:instrText xml:space="preserve"> PAGEREF _Toc515029882 \h </w:instrText>
        </w:r>
        <w:r w:rsidR="00C71C34">
          <w:rPr>
            <w:noProof/>
            <w:webHidden/>
          </w:rPr>
        </w:r>
        <w:r w:rsidR="00C71C34">
          <w:rPr>
            <w:noProof/>
            <w:webHidden/>
          </w:rPr>
          <w:fldChar w:fldCharType="separate"/>
        </w:r>
        <w:r w:rsidR="00C71C34">
          <w:rPr>
            <w:noProof/>
            <w:webHidden/>
          </w:rPr>
          <w:t>18</w:t>
        </w:r>
        <w:r w:rsidR="00C71C34">
          <w:rPr>
            <w:noProof/>
            <w:webHidden/>
          </w:rPr>
          <w:fldChar w:fldCharType="end"/>
        </w:r>
      </w:hyperlink>
    </w:p>
    <w:p w14:paraId="37A7CCFF" w14:textId="77777777" w:rsidR="00C71C34" w:rsidRDefault="005D316B">
      <w:pPr>
        <w:pStyle w:val="TOC2"/>
        <w:rPr>
          <w:rFonts w:asciiTheme="minorHAnsi" w:eastAsiaTheme="minorEastAsia" w:hAnsiTheme="minorHAnsi" w:cstheme="minorBidi"/>
          <w:noProof/>
          <w:sz w:val="22"/>
          <w:szCs w:val="22"/>
        </w:rPr>
      </w:pPr>
      <w:hyperlink w:anchor="_Toc515029883" w:history="1">
        <w:r w:rsidR="00C71C34" w:rsidRPr="000C4A91">
          <w:rPr>
            <w:rStyle w:val="Hyperlink"/>
            <w:noProof/>
          </w:rPr>
          <w:t>3.5</w:t>
        </w:r>
        <w:r w:rsidR="00C71C34">
          <w:rPr>
            <w:rFonts w:asciiTheme="minorHAnsi" w:eastAsiaTheme="minorEastAsia" w:hAnsiTheme="minorHAnsi" w:cstheme="minorBidi"/>
            <w:noProof/>
            <w:sz w:val="22"/>
            <w:szCs w:val="22"/>
          </w:rPr>
          <w:tab/>
        </w:r>
        <w:r w:rsidR="00C71C34" w:rsidRPr="000C4A91">
          <w:rPr>
            <w:rStyle w:val="Hyperlink"/>
            <w:noProof/>
          </w:rPr>
          <w:t>Inverter Specifications</w:t>
        </w:r>
        <w:r w:rsidR="00C71C34">
          <w:rPr>
            <w:noProof/>
            <w:webHidden/>
          </w:rPr>
          <w:tab/>
        </w:r>
        <w:r w:rsidR="00C71C34">
          <w:rPr>
            <w:noProof/>
            <w:webHidden/>
          </w:rPr>
          <w:fldChar w:fldCharType="begin"/>
        </w:r>
        <w:r w:rsidR="00C71C34">
          <w:rPr>
            <w:noProof/>
            <w:webHidden/>
          </w:rPr>
          <w:instrText xml:space="preserve"> PAGEREF _Toc515029883 \h </w:instrText>
        </w:r>
        <w:r w:rsidR="00C71C34">
          <w:rPr>
            <w:noProof/>
            <w:webHidden/>
          </w:rPr>
        </w:r>
        <w:r w:rsidR="00C71C34">
          <w:rPr>
            <w:noProof/>
            <w:webHidden/>
          </w:rPr>
          <w:fldChar w:fldCharType="separate"/>
        </w:r>
        <w:r w:rsidR="00C71C34">
          <w:rPr>
            <w:noProof/>
            <w:webHidden/>
          </w:rPr>
          <w:t>19</w:t>
        </w:r>
        <w:r w:rsidR="00C71C34">
          <w:rPr>
            <w:noProof/>
            <w:webHidden/>
          </w:rPr>
          <w:fldChar w:fldCharType="end"/>
        </w:r>
      </w:hyperlink>
    </w:p>
    <w:p w14:paraId="3B702A61" w14:textId="77777777" w:rsidR="00C71C34" w:rsidRDefault="005D316B">
      <w:pPr>
        <w:pStyle w:val="TOC2"/>
        <w:rPr>
          <w:rFonts w:asciiTheme="minorHAnsi" w:eastAsiaTheme="minorEastAsia" w:hAnsiTheme="minorHAnsi" w:cstheme="minorBidi"/>
          <w:noProof/>
          <w:sz w:val="22"/>
          <w:szCs w:val="22"/>
        </w:rPr>
      </w:pPr>
      <w:hyperlink w:anchor="_Toc515029884" w:history="1">
        <w:r w:rsidR="00C71C34" w:rsidRPr="000C4A91">
          <w:rPr>
            <w:rStyle w:val="Hyperlink"/>
            <w:noProof/>
          </w:rPr>
          <w:t>3.6</w:t>
        </w:r>
        <w:r w:rsidR="00C71C34">
          <w:rPr>
            <w:rFonts w:asciiTheme="minorHAnsi" w:eastAsiaTheme="minorEastAsia" w:hAnsiTheme="minorHAnsi" w:cstheme="minorBidi"/>
            <w:noProof/>
            <w:sz w:val="22"/>
            <w:szCs w:val="22"/>
          </w:rPr>
          <w:tab/>
        </w:r>
        <w:r w:rsidR="00C71C34" w:rsidRPr="000C4A91">
          <w:rPr>
            <w:rStyle w:val="Hyperlink"/>
            <w:noProof/>
          </w:rPr>
          <w:t>Supplemental Generating Facility Requirements</w:t>
        </w:r>
        <w:r w:rsidR="00C71C34">
          <w:rPr>
            <w:noProof/>
            <w:webHidden/>
          </w:rPr>
          <w:tab/>
        </w:r>
        <w:r w:rsidR="00C71C34">
          <w:rPr>
            <w:noProof/>
            <w:webHidden/>
          </w:rPr>
          <w:fldChar w:fldCharType="begin"/>
        </w:r>
        <w:r w:rsidR="00C71C34">
          <w:rPr>
            <w:noProof/>
            <w:webHidden/>
          </w:rPr>
          <w:instrText xml:space="preserve"> PAGEREF _Toc515029884 \h </w:instrText>
        </w:r>
        <w:r w:rsidR="00C71C34">
          <w:rPr>
            <w:noProof/>
            <w:webHidden/>
          </w:rPr>
        </w:r>
        <w:r w:rsidR="00C71C34">
          <w:rPr>
            <w:noProof/>
            <w:webHidden/>
          </w:rPr>
          <w:fldChar w:fldCharType="separate"/>
        </w:r>
        <w:r w:rsidR="00C71C34">
          <w:rPr>
            <w:noProof/>
            <w:webHidden/>
          </w:rPr>
          <w:t>26</w:t>
        </w:r>
        <w:r w:rsidR="00C71C34">
          <w:rPr>
            <w:noProof/>
            <w:webHidden/>
          </w:rPr>
          <w:fldChar w:fldCharType="end"/>
        </w:r>
      </w:hyperlink>
    </w:p>
    <w:p w14:paraId="5916999D" w14:textId="77777777" w:rsidR="00C71C34" w:rsidRDefault="005D316B">
      <w:pPr>
        <w:pStyle w:val="TOC1"/>
        <w:tabs>
          <w:tab w:val="left" w:pos="513"/>
          <w:tab w:val="right" w:leader="dot" w:pos="9350"/>
        </w:tabs>
        <w:rPr>
          <w:rFonts w:asciiTheme="minorHAnsi" w:eastAsiaTheme="minorEastAsia" w:hAnsiTheme="minorHAnsi" w:cstheme="minorBidi"/>
          <w:noProof/>
          <w:sz w:val="22"/>
          <w:szCs w:val="22"/>
        </w:rPr>
      </w:pPr>
      <w:hyperlink w:anchor="_Toc515029885" w:history="1">
        <w:r w:rsidR="00C71C34" w:rsidRPr="000C4A91">
          <w:rPr>
            <w:rStyle w:val="Hyperlink"/>
            <w:noProof/>
          </w:rPr>
          <w:t>4</w:t>
        </w:r>
        <w:r w:rsidR="00C71C34">
          <w:rPr>
            <w:rFonts w:asciiTheme="minorHAnsi" w:eastAsiaTheme="minorEastAsia" w:hAnsiTheme="minorHAnsi" w:cstheme="minorBidi"/>
            <w:noProof/>
            <w:sz w:val="22"/>
            <w:szCs w:val="22"/>
          </w:rPr>
          <w:tab/>
        </w:r>
        <w:r w:rsidR="00C71C34" w:rsidRPr="000C4A91">
          <w:rPr>
            <w:rStyle w:val="Hyperlink"/>
            <w:noProof/>
          </w:rPr>
          <w:t>Operating Requirements</w:t>
        </w:r>
        <w:r w:rsidR="00C71C34">
          <w:rPr>
            <w:noProof/>
            <w:webHidden/>
          </w:rPr>
          <w:tab/>
        </w:r>
        <w:r w:rsidR="00C71C34">
          <w:rPr>
            <w:noProof/>
            <w:webHidden/>
          </w:rPr>
          <w:fldChar w:fldCharType="begin"/>
        </w:r>
        <w:r w:rsidR="00C71C34">
          <w:rPr>
            <w:noProof/>
            <w:webHidden/>
          </w:rPr>
          <w:instrText xml:space="preserve"> PAGEREF _Toc515029885 \h </w:instrText>
        </w:r>
        <w:r w:rsidR="00C71C34">
          <w:rPr>
            <w:noProof/>
            <w:webHidden/>
          </w:rPr>
        </w:r>
        <w:r w:rsidR="00C71C34">
          <w:rPr>
            <w:noProof/>
            <w:webHidden/>
          </w:rPr>
          <w:fldChar w:fldCharType="separate"/>
        </w:r>
        <w:r w:rsidR="00C71C34">
          <w:rPr>
            <w:noProof/>
            <w:webHidden/>
          </w:rPr>
          <w:t>28</w:t>
        </w:r>
        <w:r w:rsidR="00C71C34">
          <w:rPr>
            <w:noProof/>
            <w:webHidden/>
          </w:rPr>
          <w:fldChar w:fldCharType="end"/>
        </w:r>
      </w:hyperlink>
    </w:p>
    <w:p w14:paraId="530FF5B9" w14:textId="77777777" w:rsidR="00C71C34" w:rsidRDefault="005D316B">
      <w:pPr>
        <w:pStyle w:val="TOC2"/>
        <w:rPr>
          <w:rFonts w:asciiTheme="minorHAnsi" w:eastAsiaTheme="minorEastAsia" w:hAnsiTheme="minorHAnsi" w:cstheme="minorBidi"/>
          <w:noProof/>
          <w:sz w:val="22"/>
          <w:szCs w:val="22"/>
        </w:rPr>
      </w:pPr>
      <w:hyperlink w:anchor="_Toc515029886" w:history="1">
        <w:r w:rsidR="00C71C34" w:rsidRPr="000C4A91">
          <w:rPr>
            <w:rStyle w:val="Hyperlink"/>
            <w:noProof/>
          </w:rPr>
          <w:t>4.1</w:t>
        </w:r>
        <w:r w:rsidR="00C71C34">
          <w:rPr>
            <w:rFonts w:asciiTheme="minorHAnsi" w:eastAsiaTheme="minorEastAsia" w:hAnsiTheme="minorHAnsi" w:cstheme="minorBidi"/>
            <w:noProof/>
            <w:sz w:val="22"/>
            <w:szCs w:val="22"/>
          </w:rPr>
          <w:tab/>
        </w:r>
        <w:r w:rsidR="00C71C34" w:rsidRPr="000C4A91">
          <w:rPr>
            <w:rStyle w:val="Hyperlink"/>
            <w:noProof/>
          </w:rPr>
          <w:t>Generator Step-up Transformer</w:t>
        </w:r>
        <w:r w:rsidR="00C71C34">
          <w:rPr>
            <w:noProof/>
            <w:webHidden/>
          </w:rPr>
          <w:tab/>
        </w:r>
        <w:r w:rsidR="00C71C34">
          <w:rPr>
            <w:noProof/>
            <w:webHidden/>
          </w:rPr>
          <w:fldChar w:fldCharType="begin"/>
        </w:r>
        <w:r w:rsidR="00C71C34">
          <w:rPr>
            <w:noProof/>
            <w:webHidden/>
          </w:rPr>
          <w:instrText xml:space="preserve"> PAGEREF _Toc515029886 \h </w:instrText>
        </w:r>
        <w:r w:rsidR="00C71C34">
          <w:rPr>
            <w:noProof/>
            <w:webHidden/>
          </w:rPr>
        </w:r>
        <w:r w:rsidR="00C71C34">
          <w:rPr>
            <w:noProof/>
            <w:webHidden/>
          </w:rPr>
          <w:fldChar w:fldCharType="separate"/>
        </w:r>
        <w:r w:rsidR="00C71C34">
          <w:rPr>
            <w:noProof/>
            <w:webHidden/>
          </w:rPr>
          <w:t>28</w:t>
        </w:r>
        <w:r w:rsidR="00C71C34">
          <w:rPr>
            <w:noProof/>
            <w:webHidden/>
          </w:rPr>
          <w:fldChar w:fldCharType="end"/>
        </w:r>
      </w:hyperlink>
    </w:p>
    <w:p w14:paraId="2652A44F" w14:textId="77777777" w:rsidR="00C71C34" w:rsidRDefault="005D316B">
      <w:pPr>
        <w:pStyle w:val="TOC2"/>
        <w:rPr>
          <w:rFonts w:asciiTheme="minorHAnsi" w:eastAsiaTheme="minorEastAsia" w:hAnsiTheme="minorHAnsi" w:cstheme="minorBidi"/>
          <w:noProof/>
          <w:sz w:val="22"/>
          <w:szCs w:val="22"/>
        </w:rPr>
      </w:pPr>
      <w:hyperlink w:anchor="_Toc515029887" w:history="1">
        <w:r w:rsidR="00C71C34" w:rsidRPr="000C4A91">
          <w:rPr>
            <w:rStyle w:val="Hyperlink"/>
            <w:noProof/>
          </w:rPr>
          <w:t>4.2</w:t>
        </w:r>
        <w:r w:rsidR="00C71C34">
          <w:rPr>
            <w:rFonts w:asciiTheme="minorHAnsi" w:eastAsiaTheme="minorEastAsia" w:hAnsiTheme="minorHAnsi" w:cstheme="minorBidi"/>
            <w:noProof/>
            <w:sz w:val="22"/>
            <w:szCs w:val="22"/>
          </w:rPr>
          <w:tab/>
        </w:r>
        <w:r w:rsidR="00C71C34" w:rsidRPr="000C4A91">
          <w:rPr>
            <w:rStyle w:val="Hyperlink"/>
            <w:noProof/>
          </w:rPr>
          <w:t>Power Quality Requirements</w:t>
        </w:r>
        <w:r w:rsidR="00C71C34">
          <w:rPr>
            <w:noProof/>
            <w:webHidden/>
          </w:rPr>
          <w:tab/>
        </w:r>
        <w:r w:rsidR="00C71C34">
          <w:rPr>
            <w:noProof/>
            <w:webHidden/>
          </w:rPr>
          <w:fldChar w:fldCharType="begin"/>
        </w:r>
        <w:r w:rsidR="00C71C34">
          <w:rPr>
            <w:noProof/>
            <w:webHidden/>
          </w:rPr>
          <w:instrText xml:space="preserve"> PAGEREF _Toc515029887 \h </w:instrText>
        </w:r>
        <w:r w:rsidR="00C71C34">
          <w:rPr>
            <w:noProof/>
            <w:webHidden/>
          </w:rPr>
        </w:r>
        <w:r w:rsidR="00C71C34">
          <w:rPr>
            <w:noProof/>
            <w:webHidden/>
          </w:rPr>
          <w:fldChar w:fldCharType="separate"/>
        </w:r>
        <w:r w:rsidR="00C71C34">
          <w:rPr>
            <w:noProof/>
            <w:webHidden/>
          </w:rPr>
          <w:t>28</w:t>
        </w:r>
        <w:r w:rsidR="00C71C34">
          <w:rPr>
            <w:noProof/>
            <w:webHidden/>
          </w:rPr>
          <w:fldChar w:fldCharType="end"/>
        </w:r>
      </w:hyperlink>
    </w:p>
    <w:p w14:paraId="4B7625F8" w14:textId="77777777" w:rsidR="00C71C34" w:rsidRDefault="005D316B">
      <w:pPr>
        <w:pStyle w:val="TOC2"/>
        <w:rPr>
          <w:rFonts w:asciiTheme="minorHAnsi" w:eastAsiaTheme="minorEastAsia" w:hAnsiTheme="minorHAnsi" w:cstheme="minorBidi"/>
          <w:noProof/>
          <w:sz w:val="22"/>
          <w:szCs w:val="22"/>
        </w:rPr>
      </w:pPr>
      <w:hyperlink w:anchor="_Toc515029888" w:history="1">
        <w:r w:rsidR="00C71C34" w:rsidRPr="000C4A91">
          <w:rPr>
            <w:rStyle w:val="Hyperlink"/>
            <w:noProof/>
          </w:rPr>
          <w:t>4.3</w:t>
        </w:r>
        <w:r w:rsidR="00C71C34">
          <w:rPr>
            <w:rFonts w:asciiTheme="minorHAnsi" w:eastAsiaTheme="minorEastAsia" w:hAnsiTheme="minorHAnsi" w:cstheme="minorBidi"/>
            <w:noProof/>
            <w:sz w:val="22"/>
            <w:szCs w:val="22"/>
          </w:rPr>
          <w:tab/>
        </w:r>
        <w:r w:rsidR="00C71C34" w:rsidRPr="000C4A91">
          <w:rPr>
            <w:rStyle w:val="Hyperlink"/>
            <w:noProof/>
          </w:rPr>
          <w:t>Under-frequency Operation</w:t>
        </w:r>
        <w:r w:rsidR="00C71C34">
          <w:rPr>
            <w:noProof/>
            <w:webHidden/>
          </w:rPr>
          <w:tab/>
        </w:r>
        <w:r w:rsidR="00C71C34">
          <w:rPr>
            <w:noProof/>
            <w:webHidden/>
          </w:rPr>
          <w:fldChar w:fldCharType="begin"/>
        </w:r>
        <w:r w:rsidR="00C71C34">
          <w:rPr>
            <w:noProof/>
            <w:webHidden/>
          </w:rPr>
          <w:instrText xml:space="preserve"> PAGEREF _Toc515029888 \h </w:instrText>
        </w:r>
        <w:r w:rsidR="00C71C34">
          <w:rPr>
            <w:noProof/>
            <w:webHidden/>
          </w:rPr>
        </w:r>
        <w:r w:rsidR="00C71C34">
          <w:rPr>
            <w:noProof/>
            <w:webHidden/>
          </w:rPr>
          <w:fldChar w:fldCharType="separate"/>
        </w:r>
        <w:r w:rsidR="00C71C34">
          <w:rPr>
            <w:noProof/>
            <w:webHidden/>
          </w:rPr>
          <w:t>29</w:t>
        </w:r>
        <w:r w:rsidR="00C71C34">
          <w:rPr>
            <w:noProof/>
            <w:webHidden/>
          </w:rPr>
          <w:fldChar w:fldCharType="end"/>
        </w:r>
      </w:hyperlink>
    </w:p>
    <w:p w14:paraId="0E9B6893" w14:textId="77777777" w:rsidR="00C71C34" w:rsidRDefault="005D316B">
      <w:pPr>
        <w:pStyle w:val="TOC1"/>
        <w:tabs>
          <w:tab w:val="left" w:pos="513"/>
          <w:tab w:val="right" w:leader="dot" w:pos="9350"/>
        </w:tabs>
        <w:rPr>
          <w:rFonts w:asciiTheme="minorHAnsi" w:eastAsiaTheme="minorEastAsia" w:hAnsiTheme="minorHAnsi" w:cstheme="minorBidi"/>
          <w:noProof/>
          <w:sz w:val="22"/>
          <w:szCs w:val="22"/>
        </w:rPr>
      </w:pPr>
      <w:hyperlink w:anchor="_Toc515029889" w:history="1">
        <w:r w:rsidR="00C71C34" w:rsidRPr="000C4A91">
          <w:rPr>
            <w:rStyle w:val="Hyperlink"/>
            <w:noProof/>
          </w:rPr>
          <w:t>5</w:t>
        </w:r>
        <w:r w:rsidR="00C71C34">
          <w:rPr>
            <w:rFonts w:asciiTheme="minorHAnsi" w:eastAsiaTheme="minorEastAsia" w:hAnsiTheme="minorHAnsi" w:cstheme="minorBidi"/>
            <w:noProof/>
            <w:sz w:val="22"/>
            <w:szCs w:val="22"/>
          </w:rPr>
          <w:tab/>
        </w:r>
        <w:r w:rsidR="00C71C34" w:rsidRPr="000C4A91">
          <w:rPr>
            <w:rStyle w:val="Hyperlink"/>
            <w:noProof/>
          </w:rPr>
          <w:t>Operating Procedures</w:t>
        </w:r>
        <w:r w:rsidR="00C71C34">
          <w:rPr>
            <w:noProof/>
            <w:webHidden/>
          </w:rPr>
          <w:tab/>
        </w:r>
        <w:r w:rsidR="00C71C34">
          <w:rPr>
            <w:noProof/>
            <w:webHidden/>
          </w:rPr>
          <w:fldChar w:fldCharType="begin"/>
        </w:r>
        <w:r w:rsidR="00C71C34">
          <w:rPr>
            <w:noProof/>
            <w:webHidden/>
          </w:rPr>
          <w:instrText xml:space="preserve"> PAGEREF _Toc515029889 \h </w:instrText>
        </w:r>
        <w:r w:rsidR="00C71C34">
          <w:rPr>
            <w:noProof/>
            <w:webHidden/>
          </w:rPr>
        </w:r>
        <w:r w:rsidR="00C71C34">
          <w:rPr>
            <w:noProof/>
            <w:webHidden/>
          </w:rPr>
          <w:fldChar w:fldCharType="separate"/>
        </w:r>
        <w:r w:rsidR="00C71C34">
          <w:rPr>
            <w:noProof/>
            <w:webHidden/>
          </w:rPr>
          <w:t>30</w:t>
        </w:r>
        <w:r w:rsidR="00C71C34">
          <w:rPr>
            <w:noProof/>
            <w:webHidden/>
          </w:rPr>
          <w:fldChar w:fldCharType="end"/>
        </w:r>
      </w:hyperlink>
    </w:p>
    <w:p w14:paraId="7B077BD5" w14:textId="77777777" w:rsidR="00C71C34" w:rsidRDefault="005D316B">
      <w:pPr>
        <w:pStyle w:val="TOC2"/>
        <w:rPr>
          <w:rFonts w:asciiTheme="minorHAnsi" w:eastAsiaTheme="minorEastAsia" w:hAnsiTheme="minorHAnsi" w:cstheme="minorBidi"/>
          <w:noProof/>
          <w:sz w:val="22"/>
          <w:szCs w:val="22"/>
        </w:rPr>
      </w:pPr>
      <w:hyperlink w:anchor="_Toc515029890" w:history="1">
        <w:r w:rsidR="00C71C34" w:rsidRPr="000C4A91">
          <w:rPr>
            <w:rStyle w:val="Hyperlink"/>
            <w:noProof/>
          </w:rPr>
          <w:t>5.1</w:t>
        </w:r>
        <w:r w:rsidR="00C71C34">
          <w:rPr>
            <w:rFonts w:asciiTheme="minorHAnsi" w:eastAsiaTheme="minorEastAsia" w:hAnsiTheme="minorHAnsi" w:cstheme="minorBidi"/>
            <w:noProof/>
            <w:sz w:val="22"/>
            <w:szCs w:val="22"/>
          </w:rPr>
          <w:tab/>
        </w:r>
        <w:r w:rsidR="00C71C34" w:rsidRPr="000C4A91">
          <w:rPr>
            <w:rStyle w:val="Hyperlink"/>
            <w:noProof/>
          </w:rPr>
          <w:t>CVR Standards</w:t>
        </w:r>
        <w:r w:rsidR="00C71C34">
          <w:rPr>
            <w:noProof/>
            <w:webHidden/>
          </w:rPr>
          <w:tab/>
        </w:r>
        <w:r w:rsidR="00C71C34">
          <w:rPr>
            <w:noProof/>
            <w:webHidden/>
          </w:rPr>
          <w:fldChar w:fldCharType="begin"/>
        </w:r>
        <w:r w:rsidR="00C71C34">
          <w:rPr>
            <w:noProof/>
            <w:webHidden/>
          </w:rPr>
          <w:instrText xml:space="preserve"> PAGEREF _Toc515029890 \h </w:instrText>
        </w:r>
        <w:r w:rsidR="00C71C34">
          <w:rPr>
            <w:noProof/>
            <w:webHidden/>
          </w:rPr>
        </w:r>
        <w:r w:rsidR="00C71C34">
          <w:rPr>
            <w:noProof/>
            <w:webHidden/>
          </w:rPr>
          <w:fldChar w:fldCharType="separate"/>
        </w:r>
        <w:r w:rsidR="00C71C34">
          <w:rPr>
            <w:noProof/>
            <w:webHidden/>
          </w:rPr>
          <w:t>30</w:t>
        </w:r>
        <w:r w:rsidR="00C71C34">
          <w:rPr>
            <w:noProof/>
            <w:webHidden/>
          </w:rPr>
          <w:fldChar w:fldCharType="end"/>
        </w:r>
      </w:hyperlink>
    </w:p>
    <w:p w14:paraId="69268F91" w14:textId="77777777" w:rsidR="00C71C34" w:rsidRDefault="005D316B">
      <w:pPr>
        <w:pStyle w:val="TOC2"/>
        <w:rPr>
          <w:rFonts w:asciiTheme="minorHAnsi" w:eastAsiaTheme="minorEastAsia" w:hAnsiTheme="minorHAnsi" w:cstheme="minorBidi"/>
          <w:noProof/>
          <w:sz w:val="22"/>
          <w:szCs w:val="22"/>
        </w:rPr>
      </w:pPr>
      <w:hyperlink w:anchor="_Toc515029891" w:history="1">
        <w:r w:rsidR="00C71C34" w:rsidRPr="000C4A91">
          <w:rPr>
            <w:rStyle w:val="Hyperlink"/>
            <w:noProof/>
          </w:rPr>
          <w:t>5.2</w:t>
        </w:r>
        <w:r w:rsidR="00C71C34">
          <w:rPr>
            <w:rFonts w:asciiTheme="minorHAnsi" w:eastAsiaTheme="minorEastAsia" w:hAnsiTheme="minorHAnsi" w:cstheme="minorBidi"/>
            <w:noProof/>
            <w:sz w:val="22"/>
            <w:szCs w:val="22"/>
          </w:rPr>
          <w:tab/>
        </w:r>
        <w:r w:rsidR="00C71C34" w:rsidRPr="000C4A91">
          <w:rPr>
            <w:rStyle w:val="Hyperlink"/>
            <w:noProof/>
          </w:rPr>
          <w:t>Voltage Control Operation and Other Service Requirements</w:t>
        </w:r>
        <w:r w:rsidR="00C71C34">
          <w:rPr>
            <w:noProof/>
            <w:webHidden/>
          </w:rPr>
          <w:tab/>
        </w:r>
        <w:r w:rsidR="00C71C34">
          <w:rPr>
            <w:noProof/>
            <w:webHidden/>
          </w:rPr>
          <w:fldChar w:fldCharType="begin"/>
        </w:r>
        <w:r w:rsidR="00C71C34">
          <w:rPr>
            <w:noProof/>
            <w:webHidden/>
          </w:rPr>
          <w:instrText xml:space="preserve"> PAGEREF _Toc515029891 \h </w:instrText>
        </w:r>
        <w:r w:rsidR="00C71C34">
          <w:rPr>
            <w:noProof/>
            <w:webHidden/>
          </w:rPr>
        </w:r>
        <w:r w:rsidR="00C71C34">
          <w:rPr>
            <w:noProof/>
            <w:webHidden/>
          </w:rPr>
          <w:fldChar w:fldCharType="separate"/>
        </w:r>
        <w:r w:rsidR="00C71C34">
          <w:rPr>
            <w:noProof/>
            <w:webHidden/>
          </w:rPr>
          <w:t>30</w:t>
        </w:r>
        <w:r w:rsidR="00C71C34">
          <w:rPr>
            <w:noProof/>
            <w:webHidden/>
          </w:rPr>
          <w:fldChar w:fldCharType="end"/>
        </w:r>
      </w:hyperlink>
    </w:p>
    <w:p w14:paraId="075E8AD1" w14:textId="77777777" w:rsidR="00C71C34" w:rsidRDefault="005D316B">
      <w:pPr>
        <w:pStyle w:val="TOC2"/>
        <w:rPr>
          <w:rFonts w:asciiTheme="minorHAnsi" w:eastAsiaTheme="minorEastAsia" w:hAnsiTheme="minorHAnsi" w:cstheme="minorBidi"/>
          <w:noProof/>
          <w:sz w:val="22"/>
          <w:szCs w:val="22"/>
        </w:rPr>
      </w:pPr>
      <w:hyperlink w:anchor="_Toc515029892" w:history="1">
        <w:r w:rsidR="00C71C34" w:rsidRPr="000C4A91">
          <w:rPr>
            <w:rStyle w:val="Hyperlink"/>
            <w:noProof/>
          </w:rPr>
          <w:t>5.3</w:t>
        </w:r>
        <w:r w:rsidR="00C71C34">
          <w:rPr>
            <w:rFonts w:asciiTheme="minorHAnsi" w:eastAsiaTheme="minorEastAsia" w:hAnsiTheme="minorHAnsi" w:cstheme="minorBidi"/>
            <w:noProof/>
            <w:sz w:val="22"/>
            <w:szCs w:val="22"/>
          </w:rPr>
          <w:tab/>
        </w:r>
        <w:r w:rsidR="00C71C34" w:rsidRPr="000C4A91">
          <w:rPr>
            <w:rStyle w:val="Hyperlink"/>
            <w:noProof/>
          </w:rPr>
          <w:t>Unusual or System Emergency Conditions</w:t>
        </w:r>
        <w:r w:rsidR="00C71C34">
          <w:rPr>
            <w:noProof/>
            <w:webHidden/>
          </w:rPr>
          <w:tab/>
        </w:r>
        <w:r w:rsidR="00C71C34">
          <w:rPr>
            <w:noProof/>
            <w:webHidden/>
          </w:rPr>
          <w:fldChar w:fldCharType="begin"/>
        </w:r>
        <w:r w:rsidR="00C71C34">
          <w:rPr>
            <w:noProof/>
            <w:webHidden/>
          </w:rPr>
          <w:instrText xml:space="preserve"> PAGEREF _Toc515029892 \h </w:instrText>
        </w:r>
        <w:r w:rsidR="00C71C34">
          <w:rPr>
            <w:noProof/>
            <w:webHidden/>
          </w:rPr>
        </w:r>
        <w:r w:rsidR="00C71C34">
          <w:rPr>
            <w:noProof/>
            <w:webHidden/>
          </w:rPr>
          <w:fldChar w:fldCharType="separate"/>
        </w:r>
        <w:r w:rsidR="00C71C34">
          <w:rPr>
            <w:noProof/>
            <w:webHidden/>
          </w:rPr>
          <w:t>30</w:t>
        </w:r>
        <w:r w:rsidR="00C71C34">
          <w:rPr>
            <w:noProof/>
            <w:webHidden/>
          </w:rPr>
          <w:fldChar w:fldCharType="end"/>
        </w:r>
      </w:hyperlink>
    </w:p>
    <w:p w14:paraId="51001EEF" w14:textId="77777777" w:rsidR="00C71C34" w:rsidRDefault="005D316B">
      <w:pPr>
        <w:pStyle w:val="TOC1"/>
        <w:tabs>
          <w:tab w:val="left" w:pos="513"/>
          <w:tab w:val="right" w:leader="dot" w:pos="9350"/>
        </w:tabs>
        <w:rPr>
          <w:rFonts w:asciiTheme="minorHAnsi" w:eastAsiaTheme="minorEastAsia" w:hAnsiTheme="minorHAnsi" w:cstheme="minorBidi"/>
          <w:noProof/>
          <w:sz w:val="22"/>
          <w:szCs w:val="22"/>
        </w:rPr>
      </w:pPr>
      <w:hyperlink w:anchor="_Toc515029893" w:history="1">
        <w:r w:rsidR="00C71C34" w:rsidRPr="000C4A91">
          <w:rPr>
            <w:rStyle w:val="Hyperlink"/>
            <w:noProof/>
          </w:rPr>
          <w:t>6</w:t>
        </w:r>
        <w:r w:rsidR="00C71C34">
          <w:rPr>
            <w:rFonts w:asciiTheme="minorHAnsi" w:eastAsiaTheme="minorEastAsia" w:hAnsiTheme="minorHAnsi" w:cstheme="minorBidi"/>
            <w:noProof/>
            <w:sz w:val="22"/>
            <w:szCs w:val="22"/>
          </w:rPr>
          <w:tab/>
        </w:r>
        <w:r w:rsidR="00C71C34" w:rsidRPr="000C4A91">
          <w:rPr>
            <w:rStyle w:val="Hyperlink"/>
            <w:noProof/>
          </w:rPr>
          <w:t>Energization and Synchronization Requirements</w:t>
        </w:r>
        <w:r w:rsidR="00C71C34">
          <w:rPr>
            <w:noProof/>
            <w:webHidden/>
          </w:rPr>
          <w:tab/>
        </w:r>
        <w:r w:rsidR="00C71C34">
          <w:rPr>
            <w:noProof/>
            <w:webHidden/>
          </w:rPr>
          <w:fldChar w:fldCharType="begin"/>
        </w:r>
        <w:r w:rsidR="00C71C34">
          <w:rPr>
            <w:noProof/>
            <w:webHidden/>
          </w:rPr>
          <w:instrText xml:space="preserve"> PAGEREF _Toc515029893 \h </w:instrText>
        </w:r>
        <w:r w:rsidR="00C71C34">
          <w:rPr>
            <w:noProof/>
            <w:webHidden/>
          </w:rPr>
        </w:r>
        <w:r w:rsidR="00C71C34">
          <w:rPr>
            <w:noProof/>
            <w:webHidden/>
          </w:rPr>
          <w:fldChar w:fldCharType="separate"/>
        </w:r>
        <w:r w:rsidR="00C71C34">
          <w:rPr>
            <w:noProof/>
            <w:webHidden/>
          </w:rPr>
          <w:t>31</w:t>
        </w:r>
        <w:r w:rsidR="00C71C34">
          <w:rPr>
            <w:noProof/>
            <w:webHidden/>
          </w:rPr>
          <w:fldChar w:fldCharType="end"/>
        </w:r>
      </w:hyperlink>
    </w:p>
    <w:p w14:paraId="0CAF9AB5" w14:textId="77777777" w:rsidR="00C71C34" w:rsidRDefault="005D316B">
      <w:pPr>
        <w:pStyle w:val="TOC2"/>
        <w:rPr>
          <w:rFonts w:asciiTheme="minorHAnsi" w:eastAsiaTheme="minorEastAsia" w:hAnsiTheme="minorHAnsi" w:cstheme="minorBidi"/>
          <w:noProof/>
          <w:sz w:val="22"/>
          <w:szCs w:val="22"/>
        </w:rPr>
      </w:pPr>
      <w:hyperlink w:anchor="_Toc515029894" w:history="1">
        <w:r w:rsidR="00C71C34" w:rsidRPr="000C4A91">
          <w:rPr>
            <w:rStyle w:val="Hyperlink"/>
            <w:noProof/>
          </w:rPr>
          <w:t>6.1</w:t>
        </w:r>
        <w:r w:rsidR="00C71C34">
          <w:rPr>
            <w:rFonts w:asciiTheme="minorHAnsi" w:eastAsiaTheme="minorEastAsia" w:hAnsiTheme="minorHAnsi" w:cstheme="minorBidi"/>
            <w:noProof/>
            <w:sz w:val="22"/>
            <w:szCs w:val="22"/>
          </w:rPr>
          <w:tab/>
        </w:r>
        <w:r w:rsidR="00C71C34" w:rsidRPr="000C4A91">
          <w:rPr>
            <w:rStyle w:val="Hyperlink"/>
            <w:noProof/>
          </w:rPr>
          <w:t>Purpose</w:t>
        </w:r>
        <w:r w:rsidR="00C71C34">
          <w:rPr>
            <w:noProof/>
            <w:webHidden/>
          </w:rPr>
          <w:tab/>
        </w:r>
        <w:r w:rsidR="00C71C34">
          <w:rPr>
            <w:noProof/>
            <w:webHidden/>
          </w:rPr>
          <w:fldChar w:fldCharType="begin"/>
        </w:r>
        <w:r w:rsidR="00C71C34">
          <w:rPr>
            <w:noProof/>
            <w:webHidden/>
          </w:rPr>
          <w:instrText xml:space="preserve"> PAGEREF _Toc515029894 \h </w:instrText>
        </w:r>
        <w:r w:rsidR="00C71C34">
          <w:rPr>
            <w:noProof/>
            <w:webHidden/>
          </w:rPr>
        </w:r>
        <w:r w:rsidR="00C71C34">
          <w:rPr>
            <w:noProof/>
            <w:webHidden/>
          </w:rPr>
          <w:fldChar w:fldCharType="separate"/>
        </w:r>
        <w:r w:rsidR="00C71C34">
          <w:rPr>
            <w:noProof/>
            <w:webHidden/>
          </w:rPr>
          <w:t>31</w:t>
        </w:r>
        <w:r w:rsidR="00C71C34">
          <w:rPr>
            <w:noProof/>
            <w:webHidden/>
          </w:rPr>
          <w:fldChar w:fldCharType="end"/>
        </w:r>
      </w:hyperlink>
    </w:p>
    <w:p w14:paraId="47CECA1A" w14:textId="77777777" w:rsidR="00C71C34" w:rsidRDefault="005D316B">
      <w:pPr>
        <w:pStyle w:val="TOC2"/>
        <w:rPr>
          <w:rFonts w:asciiTheme="minorHAnsi" w:eastAsiaTheme="minorEastAsia" w:hAnsiTheme="minorHAnsi" w:cstheme="minorBidi"/>
          <w:noProof/>
          <w:sz w:val="22"/>
          <w:szCs w:val="22"/>
        </w:rPr>
      </w:pPr>
      <w:hyperlink w:anchor="_Toc515029895" w:history="1">
        <w:r w:rsidR="00C71C34" w:rsidRPr="000C4A91">
          <w:rPr>
            <w:rStyle w:val="Hyperlink"/>
            <w:noProof/>
          </w:rPr>
          <w:t>6.2</w:t>
        </w:r>
        <w:r w:rsidR="00C71C34">
          <w:rPr>
            <w:rFonts w:asciiTheme="minorHAnsi" w:eastAsiaTheme="minorEastAsia" w:hAnsiTheme="minorHAnsi" w:cstheme="minorBidi"/>
            <w:noProof/>
            <w:sz w:val="22"/>
            <w:szCs w:val="22"/>
          </w:rPr>
          <w:tab/>
        </w:r>
        <w:r w:rsidR="00C71C34" w:rsidRPr="000C4A91">
          <w:rPr>
            <w:rStyle w:val="Hyperlink"/>
            <w:noProof/>
          </w:rPr>
          <w:t>Design Review and Interconnection Facilities Inspection</w:t>
        </w:r>
        <w:r w:rsidR="00C71C34">
          <w:rPr>
            <w:noProof/>
            <w:webHidden/>
          </w:rPr>
          <w:tab/>
        </w:r>
        <w:r w:rsidR="00C71C34">
          <w:rPr>
            <w:noProof/>
            <w:webHidden/>
          </w:rPr>
          <w:fldChar w:fldCharType="begin"/>
        </w:r>
        <w:r w:rsidR="00C71C34">
          <w:rPr>
            <w:noProof/>
            <w:webHidden/>
          </w:rPr>
          <w:instrText xml:space="preserve"> PAGEREF _Toc515029895 \h </w:instrText>
        </w:r>
        <w:r w:rsidR="00C71C34">
          <w:rPr>
            <w:noProof/>
            <w:webHidden/>
          </w:rPr>
        </w:r>
        <w:r w:rsidR="00C71C34">
          <w:rPr>
            <w:noProof/>
            <w:webHidden/>
          </w:rPr>
          <w:fldChar w:fldCharType="separate"/>
        </w:r>
        <w:r w:rsidR="00C71C34">
          <w:rPr>
            <w:noProof/>
            <w:webHidden/>
          </w:rPr>
          <w:t>31</w:t>
        </w:r>
        <w:r w:rsidR="00C71C34">
          <w:rPr>
            <w:noProof/>
            <w:webHidden/>
          </w:rPr>
          <w:fldChar w:fldCharType="end"/>
        </w:r>
      </w:hyperlink>
    </w:p>
    <w:p w14:paraId="632C11B3" w14:textId="77777777" w:rsidR="00C71C34" w:rsidRDefault="005D316B">
      <w:pPr>
        <w:pStyle w:val="TOC2"/>
        <w:rPr>
          <w:rFonts w:asciiTheme="minorHAnsi" w:eastAsiaTheme="minorEastAsia" w:hAnsiTheme="minorHAnsi" w:cstheme="minorBidi"/>
          <w:noProof/>
          <w:sz w:val="22"/>
          <w:szCs w:val="22"/>
        </w:rPr>
      </w:pPr>
      <w:hyperlink w:anchor="_Toc515029896" w:history="1">
        <w:r w:rsidR="00C71C34" w:rsidRPr="000C4A91">
          <w:rPr>
            <w:rStyle w:val="Hyperlink"/>
            <w:noProof/>
          </w:rPr>
          <w:t>6.3</w:t>
        </w:r>
        <w:r w:rsidR="00C71C34">
          <w:rPr>
            <w:rFonts w:asciiTheme="minorHAnsi" w:eastAsiaTheme="minorEastAsia" w:hAnsiTheme="minorHAnsi" w:cstheme="minorBidi"/>
            <w:noProof/>
            <w:sz w:val="22"/>
            <w:szCs w:val="22"/>
          </w:rPr>
          <w:tab/>
        </w:r>
        <w:r w:rsidR="00C71C34" w:rsidRPr="000C4A91">
          <w:rPr>
            <w:rStyle w:val="Hyperlink"/>
            <w:noProof/>
          </w:rPr>
          <w:t>Pre-parallel Testing</w:t>
        </w:r>
        <w:r w:rsidR="00C71C34">
          <w:rPr>
            <w:noProof/>
            <w:webHidden/>
          </w:rPr>
          <w:tab/>
        </w:r>
        <w:r w:rsidR="00C71C34">
          <w:rPr>
            <w:noProof/>
            <w:webHidden/>
          </w:rPr>
          <w:fldChar w:fldCharType="begin"/>
        </w:r>
        <w:r w:rsidR="00C71C34">
          <w:rPr>
            <w:noProof/>
            <w:webHidden/>
          </w:rPr>
          <w:instrText xml:space="preserve"> PAGEREF _Toc515029896 \h </w:instrText>
        </w:r>
        <w:r w:rsidR="00C71C34">
          <w:rPr>
            <w:noProof/>
            <w:webHidden/>
          </w:rPr>
        </w:r>
        <w:r w:rsidR="00C71C34">
          <w:rPr>
            <w:noProof/>
            <w:webHidden/>
          </w:rPr>
          <w:fldChar w:fldCharType="separate"/>
        </w:r>
        <w:r w:rsidR="00C71C34">
          <w:rPr>
            <w:noProof/>
            <w:webHidden/>
          </w:rPr>
          <w:t>31</w:t>
        </w:r>
        <w:r w:rsidR="00C71C34">
          <w:rPr>
            <w:noProof/>
            <w:webHidden/>
          </w:rPr>
          <w:fldChar w:fldCharType="end"/>
        </w:r>
      </w:hyperlink>
    </w:p>
    <w:p w14:paraId="2CAFDA18" w14:textId="77777777" w:rsidR="00C71C34" w:rsidRDefault="005D316B">
      <w:pPr>
        <w:pStyle w:val="TOC3"/>
        <w:rPr>
          <w:rFonts w:asciiTheme="minorHAnsi" w:eastAsiaTheme="minorEastAsia" w:hAnsiTheme="minorHAnsi" w:cstheme="minorBidi"/>
          <w:noProof/>
          <w:sz w:val="22"/>
          <w:szCs w:val="22"/>
        </w:rPr>
      </w:pPr>
      <w:hyperlink w:anchor="_Toc515029897" w:history="1">
        <w:r w:rsidR="00C71C34" w:rsidRPr="000C4A91">
          <w:rPr>
            <w:rStyle w:val="Hyperlink"/>
            <w:noProof/>
          </w:rPr>
          <w:t>6.3.1</w:t>
        </w:r>
        <w:r w:rsidR="00C71C34">
          <w:rPr>
            <w:rFonts w:asciiTheme="minorHAnsi" w:eastAsiaTheme="minorEastAsia" w:hAnsiTheme="minorHAnsi" w:cstheme="minorBidi"/>
            <w:noProof/>
            <w:sz w:val="22"/>
            <w:szCs w:val="22"/>
          </w:rPr>
          <w:tab/>
        </w:r>
        <w:r w:rsidR="00C71C34" w:rsidRPr="000C4A91">
          <w:rPr>
            <w:rStyle w:val="Hyperlink"/>
            <w:noProof/>
          </w:rPr>
          <w:t>Certified Equipment</w:t>
        </w:r>
        <w:r w:rsidR="00C71C34">
          <w:rPr>
            <w:noProof/>
            <w:webHidden/>
          </w:rPr>
          <w:tab/>
        </w:r>
        <w:r w:rsidR="00C71C34">
          <w:rPr>
            <w:noProof/>
            <w:webHidden/>
          </w:rPr>
          <w:fldChar w:fldCharType="begin"/>
        </w:r>
        <w:r w:rsidR="00C71C34">
          <w:rPr>
            <w:noProof/>
            <w:webHidden/>
          </w:rPr>
          <w:instrText xml:space="preserve"> PAGEREF _Toc515029897 \h </w:instrText>
        </w:r>
        <w:r w:rsidR="00C71C34">
          <w:rPr>
            <w:noProof/>
            <w:webHidden/>
          </w:rPr>
        </w:r>
        <w:r w:rsidR="00C71C34">
          <w:rPr>
            <w:noProof/>
            <w:webHidden/>
          </w:rPr>
          <w:fldChar w:fldCharType="separate"/>
        </w:r>
        <w:r w:rsidR="00C71C34">
          <w:rPr>
            <w:noProof/>
            <w:webHidden/>
          </w:rPr>
          <w:t>32</w:t>
        </w:r>
        <w:r w:rsidR="00C71C34">
          <w:rPr>
            <w:noProof/>
            <w:webHidden/>
          </w:rPr>
          <w:fldChar w:fldCharType="end"/>
        </w:r>
      </w:hyperlink>
    </w:p>
    <w:p w14:paraId="714E8AEE" w14:textId="77777777" w:rsidR="00C71C34" w:rsidRDefault="005D316B">
      <w:pPr>
        <w:pStyle w:val="TOC3"/>
        <w:rPr>
          <w:rFonts w:asciiTheme="minorHAnsi" w:eastAsiaTheme="minorEastAsia" w:hAnsiTheme="minorHAnsi" w:cstheme="minorBidi"/>
          <w:noProof/>
          <w:sz w:val="22"/>
          <w:szCs w:val="22"/>
        </w:rPr>
      </w:pPr>
      <w:hyperlink w:anchor="_Toc515029898" w:history="1">
        <w:r w:rsidR="00C71C34" w:rsidRPr="000C4A91">
          <w:rPr>
            <w:rStyle w:val="Hyperlink"/>
            <w:noProof/>
          </w:rPr>
          <w:t>6.3.2</w:t>
        </w:r>
        <w:r w:rsidR="00C71C34">
          <w:rPr>
            <w:rFonts w:asciiTheme="minorHAnsi" w:eastAsiaTheme="minorEastAsia" w:hAnsiTheme="minorHAnsi" w:cstheme="minorBidi"/>
            <w:noProof/>
            <w:sz w:val="22"/>
            <w:szCs w:val="22"/>
          </w:rPr>
          <w:tab/>
        </w:r>
        <w:r w:rsidR="00C71C34" w:rsidRPr="000C4A91">
          <w:rPr>
            <w:rStyle w:val="Hyperlink"/>
            <w:noProof/>
          </w:rPr>
          <w:t>Non</w:t>
        </w:r>
        <w:r w:rsidR="00C71C34" w:rsidRPr="000C4A91">
          <w:rPr>
            <w:rStyle w:val="Hyperlink"/>
            <w:noProof/>
          </w:rPr>
          <w:noBreakHyphen/>
          <w:t>Certified Equipment</w:t>
        </w:r>
        <w:r w:rsidR="00C71C34">
          <w:rPr>
            <w:noProof/>
            <w:webHidden/>
          </w:rPr>
          <w:tab/>
        </w:r>
        <w:r w:rsidR="00C71C34">
          <w:rPr>
            <w:noProof/>
            <w:webHidden/>
          </w:rPr>
          <w:fldChar w:fldCharType="begin"/>
        </w:r>
        <w:r w:rsidR="00C71C34">
          <w:rPr>
            <w:noProof/>
            <w:webHidden/>
          </w:rPr>
          <w:instrText xml:space="preserve"> PAGEREF _Toc515029898 \h </w:instrText>
        </w:r>
        <w:r w:rsidR="00C71C34">
          <w:rPr>
            <w:noProof/>
            <w:webHidden/>
          </w:rPr>
        </w:r>
        <w:r w:rsidR="00C71C34">
          <w:rPr>
            <w:noProof/>
            <w:webHidden/>
          </w:rPr>
          <w:fldChar w:fldCharType="separate"/>
        </w:r>
        <w:r w:rsidR="00C71C34">
          <w:rPr>
            <w:noProof/>
            <w:webHidden/>
          </w:rPr>
          <w:t>33</w:t>
        </w:r>
        <w:r w:rsidR="00C71C34">
          <w:rPr>
            <w:noProof/>
            <w:webHidden/>
          </w:rPr>
          <w:fldChar w:fldCharType="end"/>
        </w:r>
      </w:hyperlink>
    </w:p>
    <w:p w14:paraId="6D34BFD9" w14:textId="77777777" w:rsidR="00C71C34" w:rsidRDefault="005D316B">
      <w:pPr>
        <w:pStyle w:val="TOC3"/>
        <w:rPr>
          <w:rFonts w:asciiTheme="minorHAnsi" w:eastAsiaTheme="minorEastAsia" w:hAnsiTheme="minorHAnsi" w:cstheme="minorBidi"/>
          <w:noProof/>
          <w:sz w:val="22"/>
          <w:szCs w:val="22"/>
        </w:rPr>
      </w:pPr>
      <w:hyperlink w:anchor="_Toc515029899" w:history="1">
        <w:r w:rsidR="00C71C34" w:rsidRPr="000C4A91">
          <w:rPr>
            <w:rStyle w:val="Hyperlink"/>
            <w:noProof/>
          </w:rPr>
          <w:t>6.3.3</w:t>
        </w:r>
        <w:r w:rsidR="00C71C34">
          <w:rPr>
            <w:rFonts w:asciiTheme="minorHAnsi" w:eastAsiaTheme="minorEastAsia" w:hAnsiTheme="minorHAnsi" w:cstheme="minorBidi"/>
            <w:noProof/>
            <w:sz w:val="22"/>
            <w:szCs w:val="22"/>
          </w:rPr>
          <w:tab/>
        </w:r>
        <w:r w:rsidR="00C71C34" w:rsidRPr="000C4A91">
          <w:rPr>
            <w:rStyle w:val="Hyperlink"/>
            <w:noProof/>
          </w:rPr>
          <w:t>Verification of Settings</w:t>
        </w:r>
        <w:r w:rsidR="00C71C34">
          <w:rPr>
            <w:noProof/>
            <w:webHidden/>
          </w:rPr>
          <w:tab/>
        </w:r>
        <w:r w:rsidR="00C71C34">
          <w:rPr>
            <w:noProof/>
            <w:webHidden/>
          </w:rPr>
          <w:fldChar w:fldCharType="begin"/>
        </w:r>
        <w:r w:rsidR="00C71C34">
          <w:rPr>
            <w:noProof/>
            <w:webHidden/>
          </w:rPr>
          <w:instrText xml:space="preserve"> PAGEREF _Toc515029899 \h </w:instrText>
        </w:r>
        <w:r w:rsidR="00C71C34">
          <w:rPr>
            <w:noProof/>
            <w:webHidden/>
          </w:rPr>
        </w:r>
        <w:r w:rsidR="00C71C34">
          <w:rPr>
            <w:noProof/>
            <w:webHidden/>
          </w:rPr>
          <w:fldChar w:fldCharType="separate"/>
        </w:r>
        <w:r w:rsidR="00C71C34">
          <w:rPr>
            <w:noProof/>
            <w:webHidden/>
          </w:rPr>
          <w:t>33</w:t>
        </w:r>
        <w:r w:rsidR="00C71C34">
          <w:rPr>
            <w:noProof/>
            <w:webHidden/>
          </w:rPr>
          <w:fldChar w:fldCharType="end"/>
        </w:r>
      </w:hyperlink>
    </w:p>
    <w:p w14:paraId="1BB0DD8C" w14:textId="77777777" w:rsidR="00C71C34" w:rsidRDefault="005D316B">
      <w:pPr>
        <w:pStyle w:val="TOC2"/>
        <w:rPr>
          <w:rFonts w:asciiTheme="minorHAnsi" w:eastAsiaTheme="minorEastAsia" w:hAnsiTheme="minorHAnsi" w:cstheme="minorBidi"/>
          <w:noProof/>
          <w:sz w:val="22"/>
          <w:szCs w:val="22"/>
        </w:rPr>
      </w:pPr>
      <w:hyperlink w:anchor="_Toc515029900" w:history="1">
        <w:r w:rsidR="00C71C34" w:rsidRPr="000C4A91">
          <w:rPr>
            <w:rStyle w:val="Hyperlink"/>
            <w:noProof/>
          </w:rPr>
          <w:t>6.4</w:t>
        </w:r>
        <w:r w:rsidR="00C71C34">
          <w:rPr>
            <w:rFonts w:asciiTheme="minorHAnsi" w:eastAsiaTheme="minorEastAsia" w:hAnsiTheme="minorHAnsi" w:cstheme="minorBidi"/>
            <w:noProof/>
            <w:sz w:val="22"/>
            <w:szCs w:val="22"/>
          </w:rPr>
          <w:tab/>
        </w:r>
        <w:r w:rsidR="00C71C34" w:rsidRPr="000C4A91">
          <w:rPr>
            <w:rStyle w:val="Hyperlink"/>
            <w:noProof/>
          </w:rPr>
          <w:t>Requirements for Commercial (Parallel) Operation</w:t>
        </w:r>
        <w:r w:rsidR="00C71C34">
          <w:rPr>
            <w:noProof/>
            <w:webHidden/>
          </w:rPr>
          <w:tab/>
        </w:r>
        <w:r w:rsidR="00C71C34">
          <w:rPr>
            <w:noProof/>
            <w:webHidden/>
          </w:rPr>
          <w:fldChar w:fldCharType="begin"/>
        </w:r>
        <w:r w:rsidR="00C71C34">
          <w:rPr>
            <w:noProof/>
            <w:webHidden/>
          </w:rPr>
          <w:instrText xml:space="preserve"> PAGEREF _Toc515029900 \h </w:instrText>
        </w:r>
        <w:r w:rsidR="00C71C34">
          <w:rPr>
            <w:noProof/>
            <w:webHidden/>
          </w:rPr>
        </w:r>
        <w:r w:rsidR="00C71C34">
          <w:rPr>
            <w:noProof/>
            <w:webHidden/>
          </w:rPr>
          <w:fldChar w:fldCharType="separate"/>
        </w:r>
        <w:r w:rsidR="00C71C34">
          <w:rPr>
            <w:noProof/>
            <w:webHidden/>
          </w:rPr>
          <w:t>33</w:t>
        </w:r>
        <w:r w:rsidR="00C71C34">
          <w:rPr>
            <w:noProof/>
            <w:webHidden/>
          </w:rPr>
          <w:fldChar w:fldCharType="end"/>
        </w:r>
      </w:hyperlink>
    </w:p>
    <w:p w14:paraId="6B30051F" w14:textId="77777777" w:rsidR="00C71C34" w:rsidRDefault="005D316B">
      <w:pPr>
        <w:pStyle w:val="TOC3"/>
        <w:rPr>
          <w:rFonts w:asciiTheme="minorHAnsi" w:eastAsiaTheme="minorEastAsia" w:hAnsiTheme="minorHAnsi" w:cstheme="minorBidi"/>
          <w:noProof/>
          <w:sz w:val="22"/>
          <w:szCs w:val="22"/>
        </w:rPr>
      </w:pPr>
      <w:hyperlink w:anchor="_Toc515029901" w:history="1">
        <w:r w:rsidR="00C71C34" w:rsidRPr="000C4A91">
          <w:rPr>
            <w:rStyle w:val="Hyperlink"/>
            <w:noProof/>
          </w:rPr>
          <w:t>6.4.1</w:t>
        </w:r>
        <w:r w:rsidR="00C71C34">
          <w:rPr>
            <w:rFonts w:asciiTheme="minorHAnsi" w:eastAsiaTheme="minorEastAsia" w:hAnsiTheme="minorHAnsi" w:cstheme="minorBidi"/>
            <w:noProof/>
            <w:sz w:val="22"/>
            <w:szCs w:val="22"/>
          </w:rPr>
          <w:tab/>
        </w:r>
        <w:r w:rsidR="00C71C34" w:rsidRPr="000C4A91">
          <w:rPr>
            <w:rStyle w:val="Hyperlink"/>
            <w:noProof/>
          </w:rPr>
          <w:t>Trip Tests</w:t>
        </w:r>
        <w:r w:rsidR="00C71C34">
          <w:rPr>
            <w:noProof/>
            <w:webHidden/>
          </w:rPr>
          <w:tab/>
        </w:r>
        <w:r w:rsidR="00C71C34">
          <w:rPr>
            <w:noProof/>
            <w:webHidden/>
          </w:rPr>
          <w:fldChar w:fldCharType="begin"/>
        </w:r>
        <w:r w:rsidR="00C71C34">
          <w:rPr>
            <w:noProof/>
            <w:webHidden/>
          </w:rPr>
          <w:instrText xml:space="preserve"> PAGEREF _Toc515029901 \h </w:instrText>
        </w:r>
        <w:r w:rsidR="00C71C34">
          <w:rPr>
            <w:noProof/>
            <w:webHidden/>
          </w:rPr>
        </w:r>
        <w:r w:rsidR="00C71C34">
          <w:rPr>
            <w:noProof/>
            <w:webHidden/>
          </w:rPr>
          <w:fldChar w:fldCharType="separate"/>
        </w:r>
        <w:r w:rsidR="00C71C34">
          <w:rPr>
            <w:noProof/>
            <w:webHidden/>
          </w:rPr>
          <w:t>34</w:t>
        </w:r>
        <w:r w:rsidR="00C71C34">
          <w:rPr>
            <w:noProof/>
            <w:webHidden/>
          </w:rPr>
          <w:fldChar w:fldCharType="end"/>
        </w:r>
      </w:hyperlink>
    </w:p>
    <w:p w14:paraId="2C41581F" w14:textId="77777777" w:rsidR="00C71C34" w:rsidRDefault="005D316B">
      <w:pPr>
        <w:pStyle w:val="TOC3"/>
        <w:rPr>
          <w:rFonts w:asciiTheme="minorHAnsi" w:eastAsiaTheme="minorEastAsia" w:hAnsiTheme="minorHAnsi" w:cstheme="minorBidi"/>
          <w:noProof/>
          <w:sz w:val="22"/>
          <w:szCs w:val="22"/>
        </w:rPr>
      </w:pPr>
      <w:hyperlink w:anchor="_Toc515029902" w:history="1">
        <w:r w:rsidR="00C71C34" w:rsidRPr="000C4A91">
          <w:rPr>
            <w:rStyle w:val="Hyperlink"/>
            <w:noProof/>
          </w:rPr>
          <w:t>6.4.2</w:t>
        </w:r>
        <w:r w:rsidR="00C71C34">
          <w:rPr>
            <w:rFonts w:asciiTheme="minorHAnsi" w:eastAsiaTheme="minorEastAsia" w:hAnsiTheme="minorHAnsi" w:cstheme="minorBidi"/>
            <w:noProof/>
            <w:sz w:val="22"/>
            <w:szCs w:val="22"/>
          </w:rPr>
          <w:tab/>
        </w:r>
        <w:r w:rsidR="00C71C34" w:rsidRPr="000C4A91">
          <w:rPr>
            <w:rStyle w:val="Hyperlink"/>
            <w:noProof/>
          </w:rPr>
          <w:t>In-service Tests</w:t>
        </w:r>
        <w:r w:rsidR="00C71C34">
          <w:rPr>
            <w:noProof/>
            <w:webHidden/>
          </w:rPr>
          <w:tab/>
        </w:r>
        <w:r w:rsidR="00C71C34">
          <w:rPr>
            <w:noProof/>
            <w:webHidden/>
          </w:rPr>
          <w:fldChar w:fldCharType="begin"/>
        </w:r>
        <w:r w:rsidR="00C71C34">
          <w:rPr>
            <w:noProof/>
            <w:webHidden/>
          </w:rPr>
          <w:instrText xml:space="preserve"> PAGEREF _Toc515029902 \h </w:instrText>
        </w:r>
        <w:r w:rsidR="00C71C34">
          <w:rPr>
            <w:noProof/>
            <w:webHidden/>
          </w:rPr>
        </w:r>
        <w:r w:rsidR="00C71C34">
          <w:rPr>
            <w:noProof/>
            <w:webHidden/>
          </w:rPr>
          <w:fldChar w:fldCharType="separate"/>
        </w:r>
        <w:r w:rsidR="00C71C34">
          <w:rPr>
            <w:noProof/>
            <w:webHidden/>
          </w:rPr>
          <w:t>34</w:t>
        </w:r>
        <w:r w:rsidR="00C71C34">
          <w:rPr>
            <w:noProof/>
            <w:webHidden/>
          </w:rPr>
          <w:fldChar w:fldCharType="end"/>
        </w:r>
      </w:hyperlink>
    </w:p>
    <w:p w14:paraId="61DE596D" w14:textId="77777777" w:rsidR="00C71C34" w:rsidRDefault="005D316B">
      <w:pPr>
        <w:pStyle w:val="TOC3"/>
        <w:rPr>
          <w:rFonts w:asciiTheme="minorHAnsi" w:eastAsiaTheme="minorEastAsia" w:hAnsiTheme="minorHAnsi" w:cstheme="minorBidi"/>
          <w:noProof/>
          <w:sz w:val="22"/>
          <w:szCs w:val="22"/>
        </w:rPr>
      </w:pPr>
      <w:hyperlink w:anchor="_Toc515029903" w:history="1">
        <w:r w:rsidR="00C71C34" w:rsidRPr="000C4A91">
          <w:rPr>
            <w:rStyle w:val="Hyperlink"/>
            <w:noProof/>
          </w:rPr>
          <w:t>6.4.3</w:t>
        </w:r>
        <w:r w:rsidR="00C71C34">
          <w:rPr>
            <w:rFonts w:asciiTheme="minorHAnsi" w:eastAsiaTheme="minorEastAsia" w:hAnsiTheme="minorHAnsi" w:cstheme="minorBidi"/>
            <w:noProof/>
            <w:sz w:val="22"/>
            <w:szCs w:val="22"/>
          </w:rPr>
          <w:tab/>
        </w:r>
        <w:r w:rsidR="00C71C34" w:rsidRPr="000C4A91">
          <w:rPr>
            <w:rStyle w:val="Hyperlink"/>
            <w:noProof/>
          </w:rPr>
          <w:t>Periodic Testing</w:t>
        </w:r>
        <w:r w:rsidR="00C71C34">
          <w:rPr>
            <w:noProof/>
            <w:webHidden/>
          </w:rPr>
          <w:tab/>
        </w:r>
        <w:r w:rsidR="00C71C34">
          <w:rPr>
            <w:noProof/>
            <w:webHidden/>
          </w:rPr>
          <w:fldChar w:fldCharType="begin"/>
        </w:r>
        <w:r w:rsidR="00C71C34">
          <w:rPr>
            <w:noProof/>
            <w:webHidden/>
          </w:rPr>
          <w:instrText xml:space="preserve"> PAGEREF _Toc515029903 \h </w:instrText>
        </w:r>
        <w:r w:rsidR="00C71C34">
          <w:rPr>
            <w:noProof/>
            <w:webHidden/>
          </w:rPr>
        </w:r>
        <w:r w:rsidR="00C71C34">
          <w:rPr>
            <w:noProof/>
            <w:webHidden/>
          </w:rPr>
          <w:fldChar w:fldCharType="separate"/>
        </w:r>
        <w:r w:rsidR="00C71C34">
          <w:rPr>
            <w:noProof/>
            <w:webHidden/>
          </w:rPr>
          <w:t>34</w:t>
        </w:r>
        <w:r w:rsidR="00C71C34">
          <w:rPr>
            <w:noProof/>
            <w:webHidden/>
          </w:rPr>
          <w:fldChar w:fldCharType="end"/>
        </w:r>
      </w:hyperlink>
    </w:p>
    <w:p w14:paraId="2A19A555" w14:textId="77777777" w:rsidR="00C71C34" w:rsidRDefault="005D316B">
      <w:pPr>
        <w:pStyle w:val="TOC1"/>
        <w:tabs>
          <w:tab w:val="left" w:pos="513"/>
          <w:tab w:val="right" w:leader="dot" w:pos="9350"/>
        </w:tabs>
        <w:rPr>
          <w:rFonts w:asciiTheme="minorHAnsi" w:eastAsiaTheme="minorEastAsia" w:hAnsiTheme="minorHAnsi" w:cstheme="minorBidi"/>
          <w:noProof/>
          <w:sz w:val="22"/>
          <w:szCs w:val="22"/>
        </w:rPr>
      </w:pPr>
      <w:hyperlink w:anchor="_Toc515029904" w:history="1">
        <w:r w:rsidR="00C71C34" w:rsidRPr="000C4A91">
          <w:rPr>
            <w:rStyle w:val="Hyperlink"/>
            <w:noProof/>
          </w:rPr>
          <w:t>7</w:t>
        </w:r>
        <w:r w:rsidR="00C71C34">
          <w:rPr>
            <w:rFonts w:asciiTheme="minorHAnsi" w:eastAsiaTheme="minorEastAsia" w:hAnsiTheme="minorHAnsi" w:cstheme="minorBidi"/>
            <w:noProof/>
            <w:sz w:val="22"/>
            <w:szCs w:val="22"/>
          </w:rPr>
          <w:tab/>
        </w:r>
        <w:r w:rsidR="00C71C34" w:rsidRPr="000C4A91">
          <w:rPr>
            <w:rStyle w:val="Hyperlink"/>
            <w:noProof/>
          </w:rPr>
          <w:t>Energy Management System Performance Testing Procedure:</w:t>
        </w:r>
        <w:r w:rsidR="00C71C34">
          <w:rPr>
            <w:noProof/>
            <w:webHidden/>
          </w:rPr>
          <w:tab/>
        </w:r>
        <w:r w:rsidR="00C71C34">
          <w:rPr>
            <w:noProof/>
            <w:webHidden/>
          </w:rPr>
          <w:fldChar w:fldCharType="begin"/>
        </w:r>
        <w:r w:rsidR="00C71C34">
          <w:rPr>
            <w:noProof/>
            <w:webHidden/>
          </w:rPr>
          <w:instrText xml:space="preserve"> PAGEREF _Toc515029904 \h </w:instrText>
        </w:r>
        <w:r w:rsidR="00C71C34">
          <w:rPr>
            <w:noProof/>
            <w:webHidden/>
          </w:rPr>
        </w:r>
        <w:r w:rsidR="00C71C34">
          <w:rPr>
            <w:noProof/>
            <w:webHidden/>
          </w:rPr>
          <w:fldChar w:fldCharType="separate"/>
        </w:r>
        <w:r w:rsidR="00C71C34">
          <w:rPr>
            <w:noProof/>
            <w:webHidden/>
          </w:rPr>
          <w:t>35</w:t>
        </w:r>
        <w:r w:rsidR="00C71C34">
          <w:rPr>
            <w:noProof/>
            <w:webHidden/>
          </w:rPr>
          <w:fldChar w:fldCharType="end"/>
        </w:r>
      </w:hyperlink>
    </w:p>
    <w:p w14:paraId="34E87596" w14:textId="77777777" w:rsidR="00C71C34" w:rsidRDefault="005D316B">
      <w:pPr>
        <w:pStyle w:val="TOC2"/>
        <w:rPr>
          <w:rFonts w:asciiTheme="minorHAnsi" w:eastAsiaTheme="minorEastAsia" w:hAnsiTheme="minorHAnsi" w:cstheme="minorBidi"/>
          <w:noProof/>
          <w:sz w:val="22"/>
          <w:szCs w:val="22"/>
        </w:rPr>
      </w:pPr>
      <w:hyperlink w:anchor="_Toc515029905" w:history="1">
        <w:r w:rsidR="00C71C34" w:rsidRPr="000C4A91">
          <w:rPr>
            <w:rStyle w:val="Hyperlink"/>
            <w:noProof/>
          </w:rPr>
          <w:t>7.1</w:t>
        </w:r>
        <w:r w:rsidR="00C71C34">
          <w:rPr>
            <w:rFonts w:asciiTheme="minorHAnsi" w:eastAsiaTheme="minorEastAsia" w:hAnsiTheme="minorHAnsi" w:cstheme="minorBidi"/>
            <w:noProof/>
            <w:sz w:val="22"/>
            <w:szCs w:val="22"/>
          </w:rPr>
          <w:tab/>
        </w:r>
        <w:r w:rsidR="00C71C34" w:rsidRPr="000C4A91">
          <w:rPr>
            <w:rStyle w:val="Hyperlink"/>
            <w:noProof/>
          </w:rPr>
          <w:t>Scope and Purpose of testing procedures:</w:t>
        </w:r>
        <w:r w:rsidR="00C71C34">
          <w:rPr>
            <w:noProof/>
            <w:webHidden/>
          </w:rPr>
          <w:tab/>
        </w:r>
        <w:r w:rsidR="00C71C34">
          <w:rPr>
            <w:noProof/>
            <w:webHidden/>
          </w:rPr>
          <w:fldChar w:fldCharType="begin"/>
        </w:r>
        <w:r w:rsidR="00C71C34">
          <w:rPr>
            <w:noProof/>
            <w:webHidden/>
          </w:rPr>
          <w:instrText xml:space="preserve"> PAGEREF _Toc515029905 \h </w:instrText>
        </w:r>
        <w:r w:rsidR="00C71C34">
          <w:rPr>
            <w:noProof/>
            <w:webHidden/>
          </w:rPr>
        </w:r>
        <w:r w:rsidR="00C71C34">
          <w:rPr>
            <w:noProof/>
            <w:webHidden/>
          </w:rPr>
          <w:fldChar w:fldCharType="separate"/>
        </w:r>
        <w:r w:rsidR="00C71C34">
          <w:rPr>
            <w:noProof/>
            <w:webHidden/>
          </w:rPr>
          <w:t>35</w:t>
        </w:r>
        <w:r w:rsidR="00C71C34">
          <w:rPr>
            <w:noProof/>
            <w:webHidden/>
          </w:rPr>
          <w:fldChar w:fldCharType="end"/>
        </w:r>
      </w:hyperlink>
    </w:p>
    <w:p w14:paraId="54F3CED0" w14:textId="77777777" w:rsidR="00C71C34" w:rsidRDefault="005D316B">
      <w:pPr>
        <w:pStyle w:val="TOC2"/>
        <w:rPr>
          <w:rFonts w:asciiTheme="minorHAnsi" w:eastAsiaTheme="minorEastAsia" w:hAnsiTheme="minorHAnsi" w:cstheme="minorBidi"/>
          <w:noProof/>
          <w:sz w:val="22"/>
          <w:szCs w:val="22"/>
        </w:rPr>
      </w:pPr>
      <w:hyperlink w:anchor="_Toc515029906" w:history="1">
        <w:r w:rsidR="00C71C34" w:rsidRPr="000C4A91">
          <w:rPr>
            <w:rStyle w:val="Hyperlink"/>
            <w:rFonts w:eastAsia="Calibri"/>
            <w:noProof/>
          </w:rPr>
          <w:t>7.2</w:t>
        </w:r>
        <w:r w:rsidR="00C71C34">
          <w:rPr>
            <w:rFonts w:asciiTheme="minorHAnsi" w:eastAsiaTheme="minorEastAsia" w:hAnsiTheme="minorHAnsi" w:cstheme="minorBidi"/>
            <w:noProof/>
            <w:sz w:val="22"/>
            <w:szCs w:val="22"/>
          </w:rPr>
          <w:tab/>
        </w:r>
        <w:r w:rsidR="00C71C34" w:rsidRPr="000C4A91">
          <w:rPr>
            <w:rStyle w:val="Hyperlink"/>
            <w:rFonts w:eastAsia="Calibri"/>
            <w:noProof/>
          </w:rPr>
          <w:t>Qualification for performing test:</w:t>
        </w:r>
        <w:r w:rsidR="00C71C34">
          <w:rPr>
            <w:noProof/>
            <w:webHidden/>
          </w:rPr>
          <w:tab/>
        </w:r>
        <w:r w:rsidR="00C71C34">
          <w:rPr>
            <w:noProof/>
            <w:webHidden/>
          </w:rPr>
          <w:fldChar w:fldCharType="begin"/>
        </w:r>
        <w:r w:rsidR="00C71C34">
          <w:rPr>
            <w:noProof/>
            <w:webHidden/>
          </w:rPr>
          <w:instrText xml:space="preserve"> PAGEREF _Toc515029906 \h </w:instrText>
        </w:r>
        <w:r w:rsidR="00C71C34">
          <w:rPr>
            <w:noProof/>
            <w:webHidden/>
          </w:rPr>
        </w:r>
        <w:r w:rsidR="00C71C34">
          <w:rPr>
            <w:noProof/>
            <w:webHidden/>
          </w:rPr>
          <w:fldChar w:fldCharType="separate"/>
        </w:r>
        <w:r w:rsidR="00C71C34">
          <w:rPr>
            <w:noProof/>
            <w:webHidden/>
          </w:rPr>
          <w:t>35</w:t>
        </w:r>
        <w:r w:rsidR="00C71C34">
          <w:rPr>
            <w:noProof/>
            <w:webHidden/>
          </w:rPr>
          <w:fldChar w:fldCharType="end"/>
        </w:r>
      </w:hyperlink>
    </w:p>
    <w:p w14:paraId="2851DACE" w14:textId="77777777" w:rsidR="00C71C34" w:rsidRDefault="005D316B">
      <w:pPr>
        <w:pStyle w:val="TOC2"/>
        <w:rPr>
          <w:rFonts w:asciiTheme="minorHAnsi" w:eastAsiaTheme="minorEastAsia" w:hAnsiTheme="minorHAnsi" w:cstheme="minorBidi"/>
          <w:noProof/>
          <w:sz w:val="22"/>
          <w:szCs w:val="22"/>
        </w:rPr>
      </w:pPr>
      <w:hyperlink w:anchor="_Toc515029907" w:history="1">
        <w:r w:rsidR="00C71C34" w:rsidRPr="000C4A91">
          <w:rPr>
            <w:rStyle w:val="Hyperlink"/>
            <w:rFonts w:eastAsia="Calibri"/>
            <w:noProof/>
          </w:rPr>
          <w:t>7.3</w:t>
        </w:r>
        <w:r w:rsidR="00C71C34">
          <w:rPr>
            <w:rFonts w:asciiTheme="minorHAnsi" w:eastAsiaTheme="minorEastAsia" w:hAnsiTheme="minorHAnsi" w:cstheme="minorBidi"/>
            <w:noProof/>
            <w:sz w:val="22"/>
            <w:szCs w:val="22"/>
          </w:rPr>
          <w:tab/>
        </w:r>
        <w:r w:rsidR="00C71C34" w:rsidRPr="000C4A91">
          <w:rPr>
            <w:rStyle w:val="Hyperlink"/>
            <w:rFonts w:eastAsia="Calibri"/>
            <w:noProof/>
          </w:rPr>
          <w:t>Limitation of application</w:t>
        </w:r>
        <w:r w:rsidR="00C71C34">
          <w:rPr>
            <w:noProof/>
            <w:webHidden/>
          </w:rPr>
          <w:tab/>
        </w:r>
        <w:r w:rsidR="00C71C34">
          <w:rPr>
            <w:noProof/>
            <w:webHidden/>
          </w:rPr>
          <w:fldChar w:fldCharType="begin"/>
        </w:r>
        <w:r w:rsidR="00C71C34">
          <w:rPr>
            <w:noProof/>
            <w:webHidden/>
          </w:rPr>
          <w:instrText xml:space="preserve"> PAGEREF _Toc515029907 \h </w:instrText>
        </w:r>
        <w:r w:rsidR="00C71C34">
          <w:rPr>
            <w:noProof/>
            <w:webHidden/>
          </w:rPr>
        </w:r>
        <w:r w:rsidR="00C71C34">
          <w:rPr>
            <w:noProof/>
            <w:webHidden/>
          </w:rPr>
          <w:fldChar w:fldCharType="separate"/>
        </w:r>
        <w:r w:rsidR="00C71C34">
          <w:rPr>
            <w:noProof/>
            <w:webHidden/>
          </w:rPr>
          <w:t>36</w:t>
        </w:r>
        <w:r w:rsidR="00C71C34">
          <w:rPr>
            <w:noProof/>
            <w:webHidden/>
          </w:rPr>
          <w:fldChar w:fldCharType="end"/>
        </w:r>
      </w:hyperlink>
    </w:p>
    <w:p w14:paraId="6743D11F" w14:textId="77777777" w:rsidR="00C71C34" w:rsidRDefault="005D316B">
      <w:pPr>
        <w:pStyle w:val="TOC2"/>
        <w:rPr>
          <w:rFonts w:asciiTheme="minorHAnsi" w:eastAsiaTheme="minorEastAsia" w:hAnsiTheme="minorHAnsi" w:cstheme="minorBidi"/>
          <w:noProof/>
          <w:sz w:val="22"/>
          <w:szCs w:val="22"/>
        </w:rPr>
      </w:pPr>
      <w:hyperlink w:anchor="_Toc515029908" w:history="1">
        <w:r w:rsidR="00C71C34" w:rsidRPr="000C4A91">
          <w:rPr>
            <w:rStyle w:val="Hyperlink"/>
            <w:rFonts w:eastAsia="Calibri"/>
            <w:noProof/>
          </w:rPr>
          <w:t>7.4</w:t>
        </w:r>
        <w:r w:rsidR="00C71C34">
          <w:rPr>
            <w:rFonts w:asciiTheme="minorHAnsi" w:eastAsiaTheme="minorEastAsia" w:hAnsiTheme="minorHAnsi" w:cstheme="minorBidi"/>
            <w:noProof/>
            <w:sz w:val="22"/>
            <w:szCs w:val="22"/>
          </w:rPr>
          <w:tab/>
        </w:r>
        <w:r w:rsidR="00C71C34" w:rsidRPr="000C4A91">
          <w:rPr>
            <w:rStyle w:val="Hyperlink"/>
            <w:rFonts w:eastAsia="Calibri"/>
            <w:noProof/>
          </w:rPr>
          <w:t>System Arrangement - Energy Management System Under Test (EUT):</w:t>
        </w:r>
        <w:r w:rsidR="00C71C34">
          <w:rPr>
            <w:noProof/>
            <w:webHidden/>
          </w:rPr>
          <w:tab/>
        </w:r>
        <w:r w:rsidR="00C71C34">
          <w:rPr>
            <w:noProof/>
            <w:webHidden/>
          </w:rPr>
          <w:fldChar w:fldCharType="begin"/>
        </w:r>
        <w:r w:rsidR="00C71C34">
          <w:rPr>
            <w:noProof/>
            <w:webHidden/>
          </w:rPr>
          <w:instrText xml:space="preserve"> PAGEREF _Toc515029908 \h </w:instrText>
        </w:r>
        <w:r w:rsidR="00C71C34">
          <w:rPr>
            <w:noProof/>
            <w:webHidden/>
          </w:rPr>
        </w:r>
        <w:r w:rsidR="00C71C34">
          <w:rPr>
            <w:noProof/>
            <w:webHidden/>
          </w:rPr>
          <w:fldChar w:fldCharType="separate"/>
        </w:r>
        <w:r w:rsidR="00C71C34">
          <w:rPr>
            <w:noProof/>
            <w:webHidden/>
          </w:rPr>
          <w:t>36</w:t>
        </w:r>
        <w:r w:rsidR="00C71C34">
          <w:rPr>
            <w:noProof/>
            <w:webHidden/>
          </w:rPr>
          <w:fldChar w:fldCharType="end"/>
        </w:r>
      </w:hyperlink>
    </w:p>
    <w:p w14:paraId="2FBA8C9F" w14:textId="77777777" w:rsidR="00C71C34" w:rsidRDefault="005D316B">
      <w:pPr>
        <w:pStyle w:val="TOC2"/>
        <w:rPr>
          <w:rFonts w:asciiTheme="minorHAnsi" w:eastAsiaTheme="minorEastAsia" w:hAnsiTheme="minorHAnsi" w:cstheme="minorBidi"/>
          <w:noProof/>
          <w:sz w:val="22"/>
          <w:szCs w:val="22"/>
        </w:rPr>
      </w:pPr>
      <w:hyperlink w:anchor="_Toc515029909" w:history="1">
        <w:r w:rsidR="00C71C34" w:rsidRPr="000C4A91">
          <w:rPr>
            <w:rStyle w:val="Hyperlink"/>
            <w:rFonts w:eastAsia="Calibri"/>
            <w:noProof/>
          </w:rPr>
          <w:t>7.5</w:t>
        </w:r>
        <w:r w:rsidR="00C71C34">
          <w:rPr>
            <w:rFonts w:asciiTheme="minorHAnsi" w:eastAsiaTheme="minorEastAsia" w:hAnsiTheme="minorHAnsi" w:cstheme="minorBidi"/>
            <w:noProof/>
            <w:sz w:val="22"/>
            <w:szCs w:val="22"/>
          </w:rPr>
          <w:tab/>
        </w:r>
        <w:r w:rsidR="00C71C34" w:rsidRPr="000C4A91">
          <w:rPr>
            <w:rStyle w:val="Hyperlink"/>
            <w:rFonts w:eastAsia="Calibri"/>
            <w:noProof/>
          </w:rPr>
          <w:t>Default settings and ranges of adjustability</w:t>
        </w:r>
        <w:r w:rsidR="00C71C34">
          <w:rPr>
            <w:noProof/>
            <w:webHidden/>
          </w:rPr>
          <w:tab/>
        </w:r>
        <w:r w:rsidR="00C71C34">
          <w:rPr>
            <w:noProof/>
            <w:webHidden/>
          </w:rPr>
          <w:fldChar w:fldCharType="begin"/>
        </w:r>
        <w:r w:rsidR="00C71C34">
          <w:rPr>
            <w:noProof/>
            <w:webHidden/>
          </w:rPr>
          <w:instrText xml:space="preserve"> PAGEREF _Toc515029909 \h </w:instrText>
        </w:r>
        <w:r w:rsidR="00C71C34">
          <w:rPr>
            <w:noProof/>
            <w:webHidden/>
          </w:rPr>
        </w:r>
        <w:r w:rsidR="00C71C34">
          <w:rPr>
            <w:noProof/>
            <w:webHidden/>
          </w:rPr>
          <w:fldChar w:fldCharType="separate"/>
        </w:r>
        <w:r w:rsidR="00C71C34">
          <w:rPr>
            <w:noProof/>
            <w:webHidden/>
          </w:rPr>
          <w:t>38</w:t>
        </w:r>
        <w:r w:rsidR="00C71C34">
          <w:rPr>
            <w:noProof/>
            <w:webHidden/>
          </w:rPr>
          <w:fldChar w:fldCharType="end"/>
        </w:r>
      </w:hyperlink>
    </w:p>
    <w:p w14:paraId="22B17AFE" w14:textId="77777777" w:rsidR="00C71C34" w:rsidRDefault="005D316B">
      <w:pPr>
        <w:pStyle w:val="TOC2"/>
        <w:rPr>
          <w:rFonts w:asciiTheme="minorHAnsi" w:eastAsiaTheme="minorEastAsia" w:hAnsiTheme="minorHAnsi" w:cstheme="minorBidi"/>
          <w:noProof/>
          <w:sz w:val="22"/>
          <w:szCs w:val="22"/>
        </w:rPr>
      </w:pPr>
      <w:hyperlink w:anchor="_Toc515029910" w:history="1">
        <w:r w:rsidR="00C71C34" w:rsidRPr="000C4A91">
          <w:rPr>
            <w:rStyle w:val="Hyperlink"/>
            <w:rFonts w:eastAsia="Calibri"/>
            <w:noProof/>
          </w:rPr>
          <w:t>7.6</w:t>
        </w:r>
        <w:r w:rsidR="00C71C34">
          <w:rPr>
            <w:rFonts w:asciiTheme="minorHAnsi" w:eastAsiaTheme="minorEastAsia" w:hAnsiTheme="minorHAnsi" w:cstheme="minorBidi"/>
            <w:noProof/>
            <w:sz w:val="22"/>
            <w:szCs w:val="22"/>
          </w:rPr>
          <w:tab/>
        </w:r>
        <w:r w:rsidR="00C71C34" w:rsidRPr="000C4A91">
          <w:rPr>
            <w:rStyle w:val="Hyperlink"/>
            <w:rFonts w:eastAsia="Calibri"/>
            <w:noProof/>
          </w:rPr>
          <w:t>Test Description:</w:t>
        </w:r>
        <w:r w:rsidR="00C71C34">
          <w:rPr>
            <w:noProof/>
            <w:webHidden/>
          </w:rPr>
          <w:tab/>
        </w:r>
        <w:r w:rsidR="00C71C34">
          <w:rPr>
            <w:noProof/>
            <w:webHidden/>
          </w:rPr>
          <w:fldChar w:fldCharType="begin"/>
        </w:r>
        <w:r w:rsidR="00C71C34">
          <w:rPr>
            <w:noProof/>
            <w:webHidden/>
          </w:rPr>
          <w:instrText xml:space="preserve"> PAGEREF _Toc515029910 \h </w:instrText>
        </w:r>
        <w:r w:rsidR="00C71C34">
          <w:rPr>
            <w:noProof/>
            <w:webHidden/>
          </w:rPr>
        </w:r>
        <w:r w:rsidR="00C71C34">
          <w:rPr>
            <w:noProof/>
            <w:webHidden/>
          </w:rPr>
          <w:fldChar w:fldCharType="separate"/>
        </w:r>
        <w:r w:rsidR="00C71C34">
          <w:rPr>
            <w:noProof/>
            <w:webHidden/>
          </w:rPr>
          <w:t>39</w:t>
        </w:r>
        <w:r w:rsidR="00C71C34">
          <w:rPr>
            <w:noProof/>
            <w:webHidden/>
          </w:rPr>
          <w:fldChar w:fldCharType="end"/>
        </w:r>
      </w:hyperlink>
    </w:p>
    <w:p w14:paraId="0DC823D7" w14:textId="77777777" w:rsidR="00C71C34" w:rsidRDefault="005D316B">
      <w:pPr>
        <w:pStyle w:val="TOC2"/>
        <w:rPr>
          <w:rFonts w:asciiTheme="minorHAnsi" w:eastAsiaTheme="minorEastAsia" w:hAnsiTheme="minorHAnsi" w:cstheme="minorBidi"/>
          <w:noProof/>
          <w:sz w:val="22"/>
          <w:szCs w:val="22"/>
        </w:rPr>
      </w:pPr>
      <w:hyperlink w:anchor="_Toc515029911" w:history="1">
        <w:r w:rsidR="00C71C34" w:rsidRPr="000C4A91">
          <w:rPr>
            <w:rStyle w:val="Hyperlink"/>
            <w:rFonts w:eastAsia="Calibri"/>
            <w:noProof/>
          </w:rPr>
          <w:t>7.7</w:t>
        </w:r>
        <w:r w:rsidR="00C71C34">
          <w:rPr>
            <w:rFonts w:asciiTheme="minorHAnsi" w:eastAsiaTheme="minorEastAsia" w:hAnsiTheme="minorHAnsi" w:cstheme="minorBidi"/>
            <w:noProof/>
            <w:sz w:val="22"/>
            <w:szCs w:val="22"/>
          </w:rPr>
          <w:tab/>
        </w:r>
        <w:r w:rsidR="00C71C34" w:rsidRPr="000C4A91">
          <w:rPr>
            <w:rStyle w:val="Hyperlink"/>
            <w:rFonts w:eastAsia="Calibri"/>
            <w:noProof/>
          </w:rPr>
          <w:t>Test Procedures details</w:t>
        </w:r>
        <w:r w:rsidR="00C71C34">
          <w:rPr>
            <w:noProof/>
            <w:webHidden/>
          </w:rPr>
          <w:tab/>
        </w:r>
        <w:r w:rsidR="00C71C34">
          <w:rPr>
            <w:noProof/>
            <w:webHidden/>
          </w:rPr>
          <w:fldChar w:fldCharType="begin"/>
        </w:r>
        <w:r w:rsidR="00C71C34">
          <w:rPr>
            <w:noProof/>
            <w:webHidden/>
          </w:rPr>
          <w:instrText xml:space="preserve"> PAGEREF _Toc515029911 \h </w:instrText>
        </w:r>
        <w:r w:rsidR="00C71C34">
          <w:rPr>
            <w:noProof/>
            <w:webHidden/>
          </w:rPr>
        </w:r>
        <w:r w:rsidR="00C71C34">
          <w:rPr>
            <w:noProof/>
            <w:webHidden/>
          </w:rPr>
          <w:fldChar w:fldCharType="separate"/>
        </w:r>
        <w:r w:rsidR="00C71C34">
          <w:rPr>
            <w:noProof/>
            <w:webHidden/>
          </w:rPr>
          <w:t>39</w:t>
        </w:r>
        <w:r w:rsidR="00C71C34">
          <w:rPr>
            <w:noProof/>
            <w:webHidden/>
          </w:rPr>
          <w:fldChar w:fldCharType="end"/>
        </w:r>
      </w:hyperlink>
    </w:p>
    <w:p w14:paraId="5213A01C" w14:textId="77777777" w:rsidR="00C71C34" w:rsidRDefault="005D316B">
      <w:pPr>
        <w:pStyle w:val="TOC2"/>
        <w:rPr>
          <w:rFonts w:asciiTheme="minorHAnsi" w:eastAsiaTheme="minorEastAsia" w:hAnsiTheme="minorHAnsi" w:cstheme="minorBidi"/>
          <w:noProof/>
          <w:sz w:val="22"/>
          <w:szCs w:val="22"/>
        </w:rPr>
      </w:pPr>
      <w:hyperlink w:anchor="_Toc515029912" w:history="1">
        <w:r w:rsidR="00C71C34" w:rsidRPr="000C4A91">
          <w:rPr>
            <w:rStyle w:val="Hyperlink"/>
            <w:rFonts w:eastAsia="Calibri"/>
            <w:noProof/>
          </w:rPr>
          <w:t>7.8</w:t>
        </w:r>
        <w:r w:rsidR="00C71C34">
          <w:rPr>
            <w:rFonts w:asciiTheme="minorHAnsi" w:eastAsiaTheme="minorEastAsia" w:hAnsiTheme="minorHAnsi" w:cstheme="minorBidi"/>
            <w:noProof/>
            <w:sz w:val="22"/>
            <w:szCs w:val="22"/>
          </w:rPr>
          <w:tab/>
        </w:r>
        <w:r w:rsidR="00C71C34" w:rsidRPr="000C4A91">
          <w:rPr>
            <w:rStyle w:val="Hyperlink"/>
            <w:rFonts w:eastAsia="Calibri"/>
            <w:noProof/>
          </w:rPr>
          <w:t>Reporting</w:t>
        </w:r>
        <w:r w:rsidR="00C71C34">
          <w:rPr>
            <w:noProof/>
            <w:webHidden/>
          </w:rPr>
          <w:tab/>
        </w:r>
        <w:r w:rsidR="00C71C34">
          <w:rPr>
            <w:noProof/>
            <w:webHidden/>
          </w:rPr>
          <w:fldChar w:fldCharType="begin"/>
        </w:r>
        <w:r w:rsidR="00C71C34">
          <w:rPr>
            <w:noProof/>
            <w:webHidden/>
          </w:rPr>
          <w:instrText xml:space="preserve"> PAGEREF _Toc515029912 \h </w:instrText>
        </w:r>
        <w:r w:rsidR="00C71C34">
          <w:rPr>
            <w:noProof/>
            <w:webHidden/>
          </w:rPr>
        </w:r>
        <w:r w:rsidR="00C71C34">
          <w:rPr>
            <w:noProof/>
            <w:webHidden/>
          </w:rPr>
          <w:fldChar w:fldCharType="separate"/>
        </w:r>
        <w:r w:rsidR="00C71C34">
          <w:rPr>
            <w:noProof/>
            <w:webHidden/>
          </w:rPr>
          <w:t>41</w:t>
        </w:r>
        <w:r w:rsidR="00C71C34">
          <w:rPr>
            <w:noProof/>
            <w:webHidden/>
          </w:rPr>
          <w:fldChar w:fldCharType="end"/>
        </w:r>
      </w:hyperlink>
    </w:p>
    <w:p w14:paraId="55F22411" w14:textId="77777777" w:rsidR="00C71C34" w:rsidRDefault="005D316B">
      <w:pPr>
        <w:pStyle w:val="TOC1"/>
        <w:tabs>
          <w:tab w:val="left" w:pos="513"/>
          <w:tab w:val="right" w:leader="dot" w:pos="9350"/>
        </w:tabs>
        <w:rPr>
          <w:rFonts w:asciiTheme="minorHAnsi" w:eastAsiaTheme="minorEastAsia" w:hAnsiTheme="minorHAnsi" w:cstheme="minorBidi"/>
          <w:noProof/>
          <w:sz w:val="22"/>
          <w:szCs w:val="22"/>
        </w:rPr>
      </w:pPr>
      <w:hyperlink w:anchor="_Toc515029913" w:history="1">
        <w:r w:rsidR="00C71C34" w:rsidRPr="000C4A91">
          <w:rPr>
            <w:rStyle w:val="Hyperlink"/>
            <w:noProof/>
          </w:rPr>
          <w:t>8</w:t>
        </w:r>
        <w:r w:rsidR="00C71C34">
          <w:rPr>
            <w:rFonts w:asciiTheme="minorHAnsi" w:eastAsiaTheme="minorEastAsia" w:hAnsiTheme="minorHAnsi" w:cstheme="minorBidi"/>
            <w:noProof/>
            <w:sz w:val="22"/>
            <w:szCs w:val="22"/>
          </w:rPr>
          <w:tab/>
        </w:r>
        <w:r w:rsidR="00C71C34" w:rsidRPr="000C4A91">
          <w:rPr>
            <w:rStyle w:val="Hyperlink"/>
            <w:noProof/>
          </w:rPr>
          <w:t>Attachments</w:t>
        </w:r>
        <w:r w:rsidR="00C71C34">
          <w:rPr>
            <w:noProof/>
            <w:webHidden/>
          </w:rPr>
          <w:tab/>
        </w:r>
        <w:r w:rsidR="00C71C34">
          <w:rPr>
            <w:noProof/>
            <w:webHidden/>
          </w:rPr>
          <w:fldChar w:fldCharType="begin"/>
        </w:r>
        <w:r w:rsidR="00C71C34">
          <w:rPr>
            <w:noProof/>
            <w:webHidden/>
          </w:rPr>
          <w:instrText xml:space="preserve"> PAGEREF _Toc515029913 \h </w:instrText>
        </w:r>
        <w:r w:rsidR="00C71C34">
          <w:rPr>
            <w:noProof/>
            <w:webHidden/>
          </w:rPr>
        </w:r>
        <w:r w:rsidR="00C71C34">
          <w:rPr>
            <w:noProof/>
            <w:webHidden/>
          </w:rPr>
          <w:fldChar w:fldCharType="separate"/>
        </w:r>
        <w:r w:rsidR="00C71C34">
          <w:rPr>
            <w:noProof/>
            <w:webHidden/>
          </w:rPr>
          <w:t>41</w:t>
        </w:r>
        <w:r w:rsidR="00C71C34">
          <w:rPr>
            <w:noProof/>
            <w:webHidden/>
          </w:rPr>
          <w:fldChar w:fldCharType="end"/>
        </w:r>
      </w:hyperlink>
    </w:p>
    <w:p w14:paraId="455E8E78" w14:textId="77777777" w:rsidR="00C71C34" w:rsidRDefault="005D316B">
      <w:pPr>
        <w:pStyle w:val="TOC2"/>
        <w:rPr>
          <w:rFonts w:asciiTheme="minorHAnsi" w:eastAsiaTheme="minorEastAsia" w:hAnsiTheme="minorHAnsi" w:cstheme="minorBidi"/>
          <w:noProof/>
          <w:sz w:val="22"/>
          <w:szCs w:val="22"/>
        </w:rPr>
      </w:pPr>
      <w:hyperlink w:anchor="_Toc515029914" w:history="1">
        <w:r w:rsidR="00C71C34" w:rsidRPr="000C4A91">
          <w:rPr>
            <w:rStyle w:val="Hyperlink"/>
            <w:noProof/>
          </w:rPr>
          <w:t>8.1</w:t>
        </w:r>
        <w:r w:rsidR="00C71C34">
          <w:rPr>
            <w:rFonts w:asciiTheme="minorHAnsi" w:eastAsiaTheme="minorEastAsia" w:hAnsiTheme="minorHAnsi" w:cstheme="minorBidi"/>
            <w:noProof/>
            <w:sz w:val="22"/>
            <w:szCs w:val="22"/>
          </w:rPr>
          <w:tab/>
        </w:r>
        <w:r w:rsidR="00C71C34" w:rsidRPr="000C4A91">
          <w:rPr>
            <w:rStyle w:val="Hyperlink"/>
            <w:noProof/>
          </w:rPr>
          <w:t>Tariffs</w:t>
        </w:r>
        <w:r w:rsidR="00C71C34">
          <w:rPr>
            <w:noProof/>
            <w:webHidden/>
          </w:rPr>
          <w:tab/>
        </w:r>
        <w:r w:rsidR="00C71C34">
          <w:rPr>
            <w:noProof/>
            <w:webHidden/>
          </w:rPr>
          <w:fldChar w:fldCharType="begin"/>
        </w:r>
        <w:r w:rsidR="00C71C34">
          <w:rPr>
            <w:noProof/>
            <w:webHidden/>
          </w:rPr>
          <w:instrText xml:space="preserve"> PAGEREF _Toc515029914 \h </w:instrText>
        </w:r>
        <w:r w:rsidR="00C71C34">
          <w:rPr>
            <w:noProof/>
            <w:webHidden/>
          </w:rPr>
        </w:r>
        <w:r w:rsidR="00C71C34">
          <w:rPr>
            <w:noProof/>
            <w:webHidden/>
          </w:rPr>
          <w:fldChar w:fldCharType="separate"/>
        </w:r>
        <w:r w:rsidR="00C71C34">
          <w:rPr>
            <w:noProof/>
            <w:webHidden/>
          </w:rPr>
          <w:t>41</w:t>
        </w:r>
        <w:r w:rsidR="00C71C34">
          <w:rPr>
            <w:noProof/>
            <w:webHidden/>
          </w:rPr>
          <w:fldChar w:fldCharType="end"/>
        </w:r>
      </w:hyperlink>
    </w:p>
    <w:p w14:paraId="578C79D1" w14:textId="77777777" w:rsidR="00C71C34" w:rsidRDefault="005D316B">
      <w:pPr>
        <w:pStyle w:val="TOC2"/>
        <w:rPr>
          <w:rFonts w:asciiTheme="minorHAnsi" w:eastAsiaTheme="minorEastAsia" w:hAnsiTheme="minorHAnsi" w:cstheme="minorBidi"/>
          <w:noProof/>
          <w:sz w:val="22"/>
          <w:szCs w:val="22"/>
        </w:rPr>
      </w:pPr>
      <w:hyperlink w:anchor="_Toc515029915" w:history="1">
        <w:r w:rsidR="00C71C34" w:rsidRPr="000C4A91">
          <w:rPr>
            <w:rStyle w:val="Hyperlink"/>
            <w:noProof/>
          </w:rPr>
          <w:t>8.2</w:t>
        </w:r>
        <w:r w:rsidR="00C71C34">
          <w:rPr>
            <w:rFonts w:asciiTheme="minorHAnsi" w:eastAsiaTheme="minorEastAsia" w:hAnsiTheme="minorHAnsi" w:cstheme="minorBidi"/>
            <w:noProof/>
            <w:sz w:val="22"/>
            <w:szCs w:val="22"/>
          </w:rPr>
          <w:tab/>
        </w:r>
        <w:r w:rsidR="00C71C34" w:rsidRPr="000C4A91">
          <w:rPr>
            <w:rStyle w:val="Hyperlink"/>
            <w:noProof/>
          </w:rPr>
          <w:t>Interconnection Applications</w:t>
        </w:r>
        <w:r w:rsidR="00C71C34">
          <w:rPr>
            <w:noProof/>
            <w:webHidden/>
          </w:rPr>
          <w:tab/>
        </w:r>
        <w:r w:rsidR="00C71C34">
          <w:rPr>
            <w:noProof/>
            <w:webHidden/>
          </w:rPr>
          <w:fldChar w:fldCharType="begin"/>
        </w:r>
        <w:r w:rsidR="00C71C34">
          <w:rPr>
            <w:noProof/>
            <w:webHidden/>
          </w:rPr>
          <w:instrText xml:space="preserve"> PAGEREF _Toc515029915 \h </w:instrText>
        </w:r>
        <w:r w:rsidR="00C71C34">
          <w:rPr>
            <w:noProof/>
            <w:webHidden/>
          </w:rPr>
        </w:r>
        <w:r w:rsidR="00C71C34">
          <w:rPr>
            <w:noProof/>
            <w:webHidden/>
          </w:rPr>
          <w:fldChar w:fldCharType="separate"/>
        </w:r>
        <w:r w:rsidR="00C71C34">
          <w:rPr>
            <w:noProof/>
            <w:webHidden/>
          </w:rPr>
          <w:t>42</w:t>
        </w:r>
        <w:r w:rsidR="00C71C34">
          <w:rPr>
            <w:noProof/>
            <w:webHidden/>
          </w:rPr>
          <w:fldChar w:fldCharType="end"/>
        </w:r>
      </w:hyperlink>
    </w:p>
    <w:p w14:paraId="432A3A2A" w14:textId="77777777" w:rsidR="003A158D" w:rsidRDefault="003A158D" w:rsidP="00CB1706">
      <w:pPr>
        <w:rPr>
          <w:rFonts w:ascii="Arial" w:hAnsi="Arial" w:cs="Arial"/>
          <w:szCs w:val="26"/>
        </w:rPr>
      </w:pPr>
      <w:r>
        <w:rPr>
          <w:rFonts w:ascii="Arial" w:hAnsi="Arial" w:cs="Arial"/>
          <w:szCs w:val="26"/>
        </w:rPr>
        <w:fldChar w:fldCharType="end"/>
      </w:r>
    </w:p>
    <w:p w14:paraId="46064509" w14:textId="77777777" w:rsidR="003A158D" w:rsidRDefault="003A158D" w:rsidP="00CB1706">
      <w:pPr>
        <w:rPr>
          <w:rFonts w:ascii="Arial" w:hAnsi="Arial" w:cs="Arial"/>
          <w:szCs w:val="26"/>
        </w:rPr>
      </w:pPr>
    </w:p>
    <w:p w14:paraId="799333B2" w14:textId="77777777" w:rsidR="003A158D" w:rsidRPr="00CB1706" w:rsidRDefault="003A158D" w:rsidP="00CB1706">
      <w:pPr>
        <w:rPr>
          <w:rFonts w:ascii="Arial" w:hAnsi="Arial" w:cs="Arial"/>
          <w:szCs w:val="26"/>
        </w:rPr>
        <w:sectPr w:rsidR="003A158D" w:rsidRPr="00CB1706" w:rsidSect="00AD7F88">
          <w:headerReference w:type="default" r:id="rId11"/>
          <w:footerReference w:type="default" r:id="rId12"/>
          <w:endnotePr>
            <w:numFmt w:val="decimal"/>
          </w:endnotePr>
          <w:pgSz w:w="12240" w:h="15840" w:code="1"/>
          <w:pgMar w:top="1296" w:right="1440" w:bottom="1296" w:left="1440" w:header="720" w:footer="720" w:gutter="0"/>
          <w:pgNumType w:start="1" w:chapStyle="1"/>
          <w:cols w:space="720"/>
          <w:noEndnote/>
        </w:sectPr>
      </w:pPr>
    </w:p>
    <w:p w14:paraId="1F33342B" w14:textId="77777777" w:rsidR="003A158D" w:rsidRDefault="003A158D" w:rsidP="005B2194">
      <w:pPr>
        <w:pStyle w:val="Heading1"/>
        <w:tabs>
          <w:tab w:val="clear" w:pos="432"/>
          <w:tab w:val="num" w:pos="684"/>
        </w:tabs>
      </w:pPr>
      <w:bookmarkStart w:id="1" w:name="_Toc515029865"/>
      <w:r w:rsidRPr="00436EC0">
        <w:lastRenderedPageBreak/>
        <w:t>Introduction</w:t>
      </w:r>
      <w:bookmarkEnd w:id="1"/>
    </w:p>
    <w:p w14:paraId="0A651CE2" w14:textId="77777777" w:rsidR="003A158D" w:rsidRPr="00BC3EB9" w:rsidRDefault="003A158D" w:rsidP="005B2194">
      <w:pPr>
        <w:pStyle w:val="Heading2"/>
        <w:tabs>
          <w:tab w:val="clear" w:pos="576"/>
          <w:tab w:val="num" w:pos="684"/>
        </w:tabs>
        <w:rPr>
          <w:sz w:val="32"/>
          <w:szCs w:val="32"/>
        </w:rPr>
      </w:pPr>
      <w:bookmarkStart w:id="2" w:name="_Toc515029866"/>
      <w:r w:rsidRPr="002C0E8F">
        <w:t>Purposes</w:t>
      </w:r>
      <w:bookmarkEnd w:id="2"/>
    </w:p>
    <w:p w14:paraId="6411B39C" w14:textId="77777777" w:rsidR="003A158D" w:rsidRDefault="003A158D" w:rsidP="00AD7108">
      <w:pPr>
        <w:tabs>
          <w:tab w:val="left" w:pos="1026"/>
        </w:tabs>
        <w:spacing w:before="60"/>
        <w:ind w:left="684"/>
        <w:jc w:val="both"/>
        <w:rPr>
          <w:rFonts w:ascii="Arial" w:hAnsi="Arial" w:cs="Arial"/>
        </w:rPr>
      </w:pPr>
      <w:r>
        <w:rPr>
          <w:rFonts w:ascii="Arial" w:hAnsi="Arial" w:cs="Arial"/>
        </w:rPr>
        <w:t>This handbook has been prepared to provide an overview of the technical requirements to interconnect Generating Facilities (includes all generators located at an interconnection point) to operate in parallel with SDG&amp;E’s distribution system. The requirements are necessary to ensure safe and reliable operation of SDG&amp;E’s electric system. The handbook shall serve as a guideline to SDG&amp;E personnel and customer generation owners in completing generation to distribution interconnections that conform to SDG&amp;E reliability requirements.</w:t>
      </w:r>
    </w:p>
    <w:p w14:paraId="162459A4" w14:textId="77777777" w:rsidR="003A158D" w:rsidRDefault="003A158D" w:rsidP="00AD7108">
      <w:pPr>
        <w:tabs>
          <w:tab w:val="left" w:pos="1026"/>
        </w:tabs>
        <w:spacing w:before="60"/>
        <w:ind w:left="684"/>
        <w:rPr>
          <w:rFonts w:ascii="Arial" w:hAnsi="Arial" w:cs="Arial"/>
        </w:rPr>
      </w:pPr>
    </w:p>
    <w:p w14:paraId="0B8FA69F" w14:textId="77777777" w:rsidR="003A158D" w:rsidRDefault="003A158D" w:rsidP="00AD7108">
      <w:pPr>
        <w:tabs>
          <w:tab w:val="left" w:pos="1026"/>
        </w:tabs>
        <w:spacing w:before="60"/>
        <w:ind w:left="684"/>
        <w:jc w:val="both"/>
        <w:rPr>
          <w:rFonts w:ascii="Arial" w:hAnsi="Arial" w:cs="Arial"/>
          <w:b/>
          <w:i/>
        </w:rPr>
      </w:pPr>
      <w:r>
        <w:rPr>
          <w:rFonts w:ascii="Arial" w:hAnsi="Arial" w:cs="Arial"/>
        </w:rPr>
        <w:t xml:space="preserve">The interconnections include facility additions and modifications on generation and distribution systems necessary to accommodate the interconnection of generation to SDG&amp;E distribution system. For generation interconnection to the transmission system, refer to </w:t>
      </w:r>
      <w:r w:rsidRPr="00926876">
        <w:rPr>
          <w:rFonts w:ascii="Arial" w:hAnsi="Arial" w:cs="Arial"/>
          <w:b/>
          <w:i/>
        </w:rPr>
        <w:t>SDG&amp;E Generation Interconnection Handbook</w:t>
      </w:r>
      <w:r>
        <w:rPr>
          <w:rFonts w:ascii="Arial" w:hAnsi="Arial" w:cs="Arial"/>
          <w:b/>
          <w:i/>
        </w:rPr>
        <w:t xml:space="preserve">, </w:t>
      </w:r>
      <w:r w:rsidRPr="00AB1383">
        <w:rPr>
          <w:rFonts w:ascii="Arial" w:hAnsi="Arial" w:cs="Arial"/>
        </w:rPr>
        <w:t>which can be found on the SDG&amp;E website</w:t>
      </w:r>
      <w:r>
        <w:rPr>
          <w:rFonts w:ascii="Arial" w:hAnsi="Arial" w:cs="Arial"/>
        </w:rPr>
        <w:t>,</w:t>
      </w:r>
      <w:r w:rsidRPr="00AB1383">
        <w:rPr>
          <w:rFonts w:ascii="Arial" w:hAnsi="Arial" w:cs="Arial"/>
        </w:rPr>
        <w:t xml:space="preserve"> link below</w:t>
      </w:r>
      <w:r w:rsidRPr="00D17892">
        <w:rPr>
          <w:rFonts w:ascii="Arial" w:hAnsi="Arial" w:cs="Arial"/>
        </w:rPr>
        <w:t>.</w:t>
      </w:r>
    </w:p>
    <w:p w14:paraId="20F7E486" w14:textId="77777777" w:rsidR="003A158D" w:rsidRDefault="005D316B" w:rsidP="00AD7108">
      <w:pPr>
        <w:spacing w:before="120" w:after="120"/>
        <w:ind w:left="684"/>
      </w:pPr>
      <w:hyperlink r:id="rId13" w:history="1">
        <w:r w:rsidR="00AC09D0">
          <w:rPr>
            <w:rStyle w:val="Hyperlink"/>
            <w:rFonts w:ascii="Arial" w:hAnsi="Arial" w:cs="Arial"/>
            <w:b/>
            <w:i/>
            <w:sz w:val="22"/>
            <w:szCs w:val="22"/>
          </w:rPr>
          <w:t>http://www.sdge.com/generation-interconnection-handbook</w:t>
        </w:r>
      </w:hyperlink>
    </w:p>
    <w:p w14:paraId="6106BC73" w14:textId="77777777" w:rsidR="003A158D" w:rsidRPr="00AD7108" w:rsidRDefault="003A158D" w:rsidP="00BC3EB9">
      <w:pPr>
        <w:spacing w:before="120" w:after="120"/>
        <w:ind w:firstLine="720"/>
        <w:rPr>
          <w:rFonts w:ascii="Arial Bold" w:hAnsi="Arial Bold" w:cs="Arial"/>
          <w:b/>
          <w:i/>
          <w:sz w:val="22"/>
          <w:szCs w:val="22"/>
        </w:rPr>
      </w:pPr>
    </w:p>
    <w:p w14:paraId="5A786476" w14:textId="77777777" w:rsidR="003A158D" w:rsidRDefault="003A158D" w:rsidP="005B2194">
      <w:pPr>
        <w:pStyle w:val="Heading2"/>
        <w:tabs>
          <w:tab w:val="clear" w:pos="576"/>
          <w:tab w:val="num" w:pos="684"/>
        </w:tabs>
      </w:pPr>
      <w:bookmarkStart w:id="3" w:name="_Toc515029867"/>
      <w:r>
        <w:t>Applicability and Related Tariffs</w:t>
      </w:r>
      <w:bookmarkEnd w:id="3"/>
    </w:p>
    <w:p w14:paraId="57B2F728" w14:textId="77777777" w:rsidR="003A158D" w:rsidRDefault="003A158D" w:rsidP="00AD7108">
      <w:pPr>
        <w:tabs>
          <w:tab w:val="left" w:pos="1026"/>
        </w:tabs>
        <w:spacing w:before="60"/>
        <w:ind w:left="684"/>
        <w:jc w:val="both"/>
        <w:rPr>
          <w:rFonts w:ascii="Arial" w:hAnsi="Arial" w:cs="Arial"/>
        </w:rPr>
      </w:pPr>
      <w:r>
        <w:rPr>
          <w:rFonts w:ascii="Arial" w:hAnsi="Arial" w:cs="Arial"/>
        </w:rPr>
        <w:t>All generators connected to the distribution system must meet the technical requirements of this</w:t>
      </w:r>
      <w:r w:rsidRPr="002963B7">
        <w:rPr>
          <w:rFonts w:ascii="Arial" w:hAnsi="Arial" w:cs="Arial"/>
        </w:rPr>
        <w:t xml:space="preserve"> </w:t>
      </w:r>
      <w:r>
        <w:rPr>
          <w:rFonts w:ascii="Arial" w:hAnsi="Arial" w:cs="Arial"/>
        </w:rPr>
        <w:t xml:space="preserve">handbook. The handbook is not intended to supersede </w:t>
      </w:r>
    </w:p>
    <w:p w14:paraId="07C08FC7" w14:textId="77777777" w:rsidR="003A158D" w:rsidRPr="00AD7108" w:rsidRDefault="003A158D" w:rsidP="00AD7108">
      <w:pPr>
        <w:tabs>
          <w:tab w:val="left" w:pos="1026"/>
        </w:tabs>
        <w:spacing w:before="60"/>
        <w:ind w:left="684"/>
        <w:jc w:val="both"/>
        <w:rPr>
          <w:rFonts w:ascii="Arial" w:hAnsi="Arial" w:cs="Arial"/>
        </w:rPr>
      </w:pPr>
    </w:p>
    <w:p w14:paraId="01587B65" w14:textId="77777777" w:rsidR="003A158D" w:rsidRPr="008049D3" w:rsidRDefault="003A158D" w:rsidP="00AD7108">
      <w:pPr>
        <w:tabs>
          <w:tab w:val="left" w:pos="1026"/>
        </w:tabs>
        <w:spacing w:before="60"/>
        <w:ind w:left="684"/>
        <w:jc w:val="both"/>
        <w:rPr>
          <w:rFonts w:ascii="Arial" w:hAnsi="Arial" w:cs="Arial"/>
        </w:rPr>
      </w:pPr>
      <w:r>
        <w:rPr>
          <w:rFonts w:ascii="Arial" w:hAnsi="Arial" w:cs="Arial"/>
        </w:rPr>
        <w:t xml:space="preserve">Interconnection Agreements required by SDG&amp;E’s Electric Rule 21 and/or the Wholesale Distribution Open Access Tariff (WDAT), particularly the Large Generator Interconnection Agreement (LGIA) and Small Generator Interconnection Agreement (SGIA).   </w:t>
      </w:r>
    </w:p>
    <w:p w14:paraId="3A828AB6" w14:textId="77777777" w:rsidR="003A158D" w:rsidRPr="002D02FA" w:rsidRDefault="003A158D" w:rsidP="00FA0CA3">
      <w:pPr>
        <w:tabs>
          <w:tab w:val="left" w:pos="1026"/>
        </w:tabs>
        <w:spacing w:before="60"/>
        <w:ind w:left="1026"/>
        <w:rPr>
          <w:sz w:val="16"/>
          <w:szCs w:val="16"/>
        </w:rPr>
      </w:pPr>
    </w:p>
    <w:p w14:paraId="3D104AB9" w14:textId="77777777" w:rsidR="003A158D" w:rsidRDefault="003A158D" w:rsidP="005B2194">
      <w:pPr>
        <w:pStyle w:val="Heading2"/>
        <w:tabs>
          <w:tab w:val="clear" w:pos="576"/>
          <w:tab w:val="num" w:pos="684"/>
        </w:tabs>
      </w:pPr>
      <w:bookmarkStart w:id="4" w:name="_Toc515029868"/>
      <w:r>
        <w:t>Interconnection Agreement Required</w:t>
      </w:r>
      <w:bookmarkEnd w:id="4"/>
    </w:p>
    <w:p w14:paraId="350F8202" w14:textId="77777777" w:rsidR="003A158D" w:rsidRPr="00E23DB8" w:rsidRDefault="003A158D" w:rsidP="005B2194">
      <w:pPr>
        <w:tabs>
          <w:tab w:val="left" w:pos="1026"/>
        </w:tabs>
        <w:spacing w:before="60"/>
        <w:ind w:left="684"/>
        <w:jc w:val="both"/>
        <w:rPr>
          <w:rFonts w:ascii="Arial" w:hAnsi="Arial" w:cs="Arial"/>
          <w:b/>
          <w:sz w:val="28"/>
          <w:szCs w:val="28"/>
        </w:rPr>
      </w:pPr>
      <w:r>
        <w:rPr>
          <w:rFonts w:ascii="Arial" w:hAnsi="Arial" w:cs="Arial"/>
        </w:rPr>
        <w:t xml:space="preserve">The </w:t>
      </w:r>
      <w:r>
        <w:rPr>
          <w:rFonts w:ascii="Arial" w:hAnsi="Arial"/>
          <w:bCs/>
        </w:rPr>
        <w:t>Owner/Operator</w:t>
      </w:r>
      <w:r w:rsidRPr="00EE1D1A" w:rsidDel="00BF737B">
        <w:rPr>
          <w:rFonts w:ascii="Arial" w:hAnsi="Arial" w:cs="Arial"/>
        </w:rPr>
        <w:t xml:space="preserve"> </w:t>
      </w:r>
      <w:r w:rsidRPr="00E23DB8">
        <w:rPr>
          <w:rFonts w:ascii="Arial" w:hAnsi="Arial" w:cs="Arial"/>
        </w:rPr>
        <w:t xml:space="preserve">must execute an Interconnection Agreement with SDG&amp;E, and receive SDG&amp;E’s express written permission before </w:t>
      </w:r>
      <w:r>
        <w:rPr>
          <w:rFonts w:ascii="Arial" w:hAnsi="Arial" w:cs="Arial"/>
        </w:rPr>
        <w:t>p</w:t>
      </w:r>
      <w:r w:rsidRPr="00E23DB8">
        <w:rPr>
          <w:rFonts w:ascii="Arial" w:hAnsi="Arial" w:cs="Arial"/>
        </w:rPr>
        <w:t xml:space="preserve">arallel </w:t>
      </w:r>
      <w:r>
        <w:rPr>
          <w:rFonts w:ascii="Arial" w:hAnsi="Arial" w:cs="Arial"/>
        </w:rPr>
        <w:t>o</w:t>
      </w:r>
      <w:r w:rsidRPr="00E23DB8">
        <w:rPr>
          <w:rFonts w:ascii="Arial" w:hAnsi="Arial" w:cs="Arial"/>
        </w:rPr>
        <w:t xml:space="preserve">peration of its </w:t>
      </w:r>
      <w:r>
        <w:rPr>
          <w:rFonts w:ascii="Arial" w:hAnsi="Arial" w:cs="Arial"/>
        </w:rPr>
        <w:t>g</w:t>
      </w:r>
      <w:r w:rsidRPr="00E23DB8">
        <w:rPr>
          <w:rFonts w:ascii="Arial" w:hAnsi="Arial" w:cs="Arial"/>
        </w:rPr>
        <w:t xml:space="preserve">enerating </w:t>
      </w:r>
      <w:r>
        <w:rPr>
          <w:rFonts w:ascii="Arial" w:hAnsi="Arial" w:cs="Arial"/>
        </w:rPr>
        <w:t>f</w:t>
      </w:r>
      <w:r w:rsidRPr="00E23DB8">
        <w:rPr>
          <w:rFonts w:ascii="Arial" w:hAnsi="Arial" w:cs="Arial"/>
        </w:rPr>
        <w:t xml:space="preserve">acility with SDG&amp;E’s Distribution System.  SDG&amp;E shall </w:t>
      </w:r>
      <w:r>
        <w:rPr>
          <w:rFonts w:ascii="Arial" w:hAnsi="Arial" w:cs="Arial"/>
        </w:rPr>
        <w:t xml:space="preserve">treat all requests </w:t>
      </w:r>
      <w:r w:rsidRPr="00E23DB8">
        <w:rPr>
          <w:rFonts w:ascii="Arial" w:hAnsi="Arial" w:cs="Arial"/>
        </w:rPr>
        <w:t xml:space="preserve">in a non-discriminatory manner and shall not unreasonably withhold its permission for Parallel Operation of </w:t>
      </w:r>
      <w:r>
        <w:rPr>
          <w:rFonts w:ascii="Arial" w:hAnsi="Arial"/>
          <w:bCs/>
        </w:rPr>
        <w:t>Owner/Operator</w:t>
      </w:r>
      <w:r w:rsidRPr="00E23DB8">
        <w:rPr>
          <w:rFonts w:ascii="Arial" w:hAnsi="Arial" w:cs="Arial"/>
        </w:rPr>
        <w:t>’s Generating Facility with SDG&amp;E’s Distribution System.</w:t>
      </w:r>
    </w:p>
    <w:p w14:paraId="2EFB68A9" w14:textId="77777777" w:rsidR="003A158D" w:rsidRPr="007D6213" w:rsidRDefault="003A158D" w:rsidP="008049D3">
      <w:pPr>
        <w:spacing w:before="120" w:after="120"/>
        <w:ind w:left="720"/>
        <w:rPr>
          <w:rFonts w:ascii="Arial" w:hAnsi="Arial" w:cs="Arial"/>
          <w:sz w:val="16"/>
          <w:szCs w:val="16"/>
        </w:rPr>
      </w:pPr>
    </w:p>
    <w:p w14:paraId="7DEADE61" w14:textId="77777777" w:rsidR="003A158D" w:rsidRDefault="003A158D" w:rsidP="005B2194">
      <w:pPr>
        <w:pStyle w:val="Heading2"/>
        <w:tabs>
          <w:tab w:val="clear" w:pos="576"/>
          <w:tab w:val="num" w:pos="684"/>
        </w:tabs>
      </w:pPr>
      <w:bookmarkStart w:id="5" w:name="_Toc515029869"/>
      <w:r>
        <w:t>Technical Requirement</w:t>
      </w:r>
      <w:bookmarkEnd w:id="5"/>
    </w:p>
    <w:p w14:paraId="366217EA" w14:textId="77777777" w:rsidR="003A158D" w:rsidRDefault="003A158D" w:rsidP="005B2194">
      <w:pPr>
        <w:spacing w:before="60"/>
        <w:ind w:firstLine="720"/>
        <w:rPr>
          <w:rFonts w:ascii="Arial" w:hAnsi="Arial" w:cs="Arial"/>
        </w:rPr>
      </w:pPr>
      <w:r>
        <w:rPr>
          <w:rFonts w:ascii="Arial" w:hAnsi="Arial" w:cs="Arial"/>
        </w:rPr>
        <w:t>The technical requirements are organized in five (5) categories:</w:t>
      </w:r>
    </w:p>
    <w:p w14:paraId="6C3C3C67" w14:textId="77777777" w:rsidR="003A158D" w:rsidRDefault="003A158D" w:rsidP="005B2194">
      <w:pPr>
        <w:numPr>
          <w:ilvl w:val="0"/>
          <w:numId w:val="5"/>
        </w:numPr>
        <w:tabs>
          <w:tab w:val="clear" w:pos="2160"/>
          <w:tab w:val="num" w:pos="1440"/>
        </w:tabs>
        <w:spacing w:before="60"/>
        <w:ind w:left="1440"/>
        <w:rPr>
          <w:rFonts w:ascii="Arial" w:hAnsi="Arial" w:cs="Arial"/>
        </w:rPr>
      </w:pPr>
      <w:r>
        <w:rPr>
          <w:rFonts w:ascii="Arial" w:hAnsi="Arial" w:cs="Arial"/>
        </w:rPr>
        <w:t>Metering</w:t>
      </w:r>
    </w:p>
    <w:p w14:paraId="5DE637CC" w14:textId="77777777" w:rsidR="003A158D" w:rsidRDefault="003A158D" w:rsidP="005B2194">
      <w:pPr>
        <w:numPr>
          <w:ilvl w:val="0"/>
          <w:numId w:val="5"/>
        </w:numPr>
        <w:tabs>
          <w:tab w:val="clear" w:pos="2160"/>
          <w:tab w:val="num" w:pos="1440"/>
        </w:tabs>
        <w:spacing w:before="60"/>
        <w:ind w:left="1440"/>
        <w:rPr>
          <w:rFonts w:ascii="Arial" w:hAnsi="Arial" w:cs="Arial"/>
        </w:rPr>
      </w:pPr>
      <w:r>
        <w:rPr>
          <w:rFonts w:ascii="Arial" w:hAnsi="Arial" w:cs="Arial"/>
        </w:rPr>
        <w:t>Protection and Control</w:t>
      </w:r>
    </w:p>
    <w:p w14:paraId="63F77B07" w14:textId="77777777" w:rsidR="003A158D" w:rsidRDefault="003A158D" w:rsidP="005B2194">
      <w:pPr>
        <w:numPr>
          <w:ilvl w:val="0"/>
          <w:numId w:val="5"/>
        </w:numPr>
        <w:tabs>
          <w:tab w:val="clear" w:pos="2160"/>
          <w:tab w:val="num" w:pos="1440"/>
        </w:tabs>
        <w:spacing w:before="60"/>
        <w:ind w:left="1440"/>
        <w:rPr>
          <w:rFonts w:ascii="Arial" w:hAnsi="Arial" w:cs="Arial"/>
        </w:rPr>
      </w:pPr>
      <w:r>
        <w:rPr>
          <w:rFonts w:ascii="Arial" w:hAnsi="Arial" w:cs="Arial"/>
        </w:rPr>
        <w:lastRenderedPageBreak/>
        <w:t>Operating Requirements</w:t>
      </w:r>
    </w:p>
    <w:p w14:paraId="2837A74B" w14:textId="77777777" w:rsidR="003A158D" w:rsidRDefault="003A158D" w:rsidP="005B2194">
      <w:pPr>
        <w:numPr>
          <w:ilvl w:val="0"/>
          <w:numId w:val="5"/>
        </w:numPr>
        <w:tabs>
          <w:tab w:val="clear" w:pos="2160"/>
          <w:tab w:val="num" w:pos="1440"/>
        </w:tabs>
        <w:spacing w:before="60"/>
        <w:ind w:left="1440"/>
        <w:rPr>
          <w:rFonts w:ascii="Arial" w:hAnsi="Arial" w:cs="Arial"/>
        </w:rPr>
      </w:pPr>
      <w:r>
        <w:rPr>
          <w:rFonts w:ascii="Arial" w:hAnsi="Arial" w:cs="Arial"/>
        </w:rPr>
        <w:t>Operating Procedures</w:t>
      </w:r>
    </w:p>
    <w:p w14:paraId="7A19A35C" w14:textId="77777777" w:rsidR="003A158D" w:rsidRDefault="003A158D" w:rsidP="005B2194">
      <w:pPr>
        <w:numPr>
          <w:ilvl w:val="0"/>
          <w:numId w:val="5"/>
        </w:numPr>
        <w:tabs>
          <w:tab w:val="clear" w:pos="2160"/>
          <w:tab w:val="num" w:pos="1440"/>
        </w:tabs>
        <w:spacing w:before="60"/>
        <w:ind w:left="1440"/>
        <w:rPr>
          <w:rFonts w:ascii="Arial" w:hAnsi="Arial" w:cs="Arial"/>
        </w:rPr>
      </w:pPr>
      <w:r>
        <w:rPr>
          <w:rFonts w:ascii="Arial" w:hAnsi="Arial" w:cs="Arial"/>
        </w:rPr>
        <w:t>Energization and Synchronization</w:t>
      </w:r>
    </w:p>
    <w:p w14:paraId="449D0CB0" w14:textId="77777777" w:rsidR="003A158D" w:rsidRDefault="003A158D" w:rsidP="001C5EDA">
      <w:pPr>
        <w:spacing w:before="60"/>
        <w:ind w:left="1800"/>
        <w:rPr>
          <w:rFonts w:ascii="Arial" w:hAnsi="Arial" w:cs="Arial"/>
        </w:rPr>
      </w:pPr>
    </w:p>
    <w:p w14:paraId="57FC96F9" w14:textId="77777777" w:rsidR="003A158D" w:rsidRDefault="003A158D" w:rsidP="001C5EDA">
      <w:pPr>
        <w:spacing w:before="60"/>
        <w:ind w:left="1800"/>
        <w:rPr>
          <w:rFonts w:ascii="Arial" w:hAnsi="Arial" w:cs="Arial"/>
        </w:rPr>
      </w:pPr>
    </w:p>
    <w:p w14:paraId="1038C2E6" w14:textId="77777777" w:rsidR="003A158D" w:rsidRDefault="003A158D" w:rsidP="001C5EDA">
      <w:pPr>
        <w:spacing w:before="60"/>
        <w:ind w:left="1800"/>
        <w:rPr>
          <w:rFonts w:ascii="Arial" w:hAnsi="Arial" w:cs="Arial"/>
        </w:rPr>
        <w:sectPr w:rsidR="003A158D" w:rsidSect="006E3A94">
          <w:headerReference w:type="default" r:id="rId14"/>
          <w:footerReference w:type="default" r:id="rId15"/>
          <w:pgSz w:w="12240" w:h="15840" w:code="1"/>
          <w:pgMar w:top="1440" w:right="1296" w:bottom="1440" w:left="1296" w:header="864" w:footer="216" w:gutter="0"/>
          <w:pgNumType w:start="1"/>
          <w:cols w:space="720"/>
        </w:sectPr>
      </w:pPr>
    </w:p>
    <w:p w14:paraId="6C99AF5E" w14:textId="77777777" w:rsidR="003A158D" w:rsidRDefault="003A158D" w:rsidP="001C5EDA">
      <w:pPr>
        <w:spacing w:before="60"/>
        <w:ind w:left="1800"/>
        <w:rPr>
          <w:rFonts w:ascii="Arial" w:hAnsi="Arial" w:cs="Arial"/>
        </w:rPr>
      </w:pPr>
    </w:p>
    <w:p w14:paraId="5EE9A3BB" w14:textId="77777777" w:rsidR="003A158D" w:rsidRDefault="003A158D" w:rsidP="005B2194">
      <w:pPr>
        <w:pStyle w:val="Heading1"/>
        <w:tabs>
          <w:tab w:val="clear" w:pos="432"/>
          <w:tab w:val="num" w:pos="684"/>
        </w:tabs>
      </w:pPr>
      <w:bookmarkStart w:id="6" w:name="_Toc515029870"/>
      <w:r w:rsidRPr="00AD7108">
        <w:t>Metering Requirements</w:t>
      </w:r>
      <w:bookmarkEnd w:id="6"/>
    </w:p>
    <w:p w14:paraId="443B1D11" w14:textId="77777777" w:rsidR="003A158D" w:rsidRPr="005970C5" w:rsidRDefault="003A158D" w:rsidP="00B4523B">
      <w:pPr>
        <w:pStyle w:val="Heading2"/>
        <w:tabs>
          <w:tab w:val="clear" w:pos="576"/>
          <w:tab w:val="num" w:pos="684"/>
        </w:tabs>
      </w:pPr>
      <w:bookmarkStart w:id="7" w:name="_Toc515029871"/>
      <w:r w:rsidRPr="007D1EF4">
        <w:t>Basic Metering Requirements</w:t>
      </w:r>
      <w:bookmarkEnd w:id="7"/>
    </w:p>
    <w:p w14:paraId="2AD6F0BD" w14:textId="77777777" w:rsidR="003A158D" w:rsidRPr="00596C9C" w:rsidRDefault="003A158D" w:rsidP="00E36275">
      <w:pPr>
        <w:pStyle w:val="Bullet"/>
        <w:numPr>
          <w:ilvl w:val="0"/>
          <w:numId w:val="6"/>
        </w:numPr>
        <w:spacing w:line="240" w:lineRule="auto"/>
        <w:jc w:val="both"/>
        <w:rPr>
          <w:rFonts w:cs="Arial"/>
          <w:sz w:val="24"/>
        </w:rPr>
      </w:pPr>
      <w:r w:rsidRPr="00596C9C">
        <w:rPr>
          <w:rFonts w:cs="Arial"/>
          <w:sz w:val="24"/>
        </w:rPr>
        <w:t xml:space="preserve">On </w:t>
      </w:r>
      <w:r>
        <w:rPr>
          <w:rFonts w:cs="Arial"/>
          <w:sz w:val="24"/>
        </w:rPr>
        <w:t>generating facilities</w:t>
      </w:r>
      <w:r w:rsidRPr="00596C9C">
        <w:rPr>
          <w:rFonts w:cs="Arial"/>
          <w:sz w:val="24"/>
        </w:rPr>
        <w:t xml:space="preserve"> </w:t>
      </w:r>
      <w:r>
        <w:rPr>
          <w:rFonts w:cs="Arial"/>
          <w:sz w:val="24"/>
        </w:rPr>
        <w:t>&lt; 1</w:t>
      </w:r>
      <w:r w:rsidRPr="00596C9C">
        <w:rPr>
          <w:rFonts w:cs="Arial"/>
          <w:sz w:val="24"/>
        </w:rPr>
        <w:t xml:space="preserve"> MW, it is recommended that SDG&amp;E metering be installed to measure net generator output (generator output minus auxiliary loads associated with the generator) per SDG&amp;E metering standards and requirements. </w:t>
      </w:r>
    </w:p>
    <w:p w14:paraId="12DE5B27" w14:textId="77777777" w:rsidR="003A158D" w:rsidRPr="00596C9C" w:rsidRDefault="003A158D" w:rsidP="00E36275">
      <w:pPr>
        <w:pStyle w:val="Bullet"/>
        <w:numPr>
          <w:ilvl w:val="0"/>
          <w:numId w:val="6"/>
        </w:numPr>
        <w:spacing w:line="240" w:lineRule="auto"/>
        <w:jc w:val="both"/>
        <w:rPr>
          <w:rFonts w:cs="Arial"/>
          <w:sz w:val="24"/>
        </w:rPr>
      </w:pPr>
      <w:r>
        <w:rPr>
          <w:rFonts w:cs="Arial"/>
          <w:sz w:val="24"/>
        </w:rPr>
        <w:t>On generating facilities</w:t>
      </w:r>
      <w:r w:rsidRPr="00596C9C">
        <w:rPr>
          <w:rFonts w:cs="Arial"/>
          <w:sz w:val="24"/>
        </w:rPr>
        <w:t xml:space="preserve"> </w:t>
      </w:r>
      <w:r>
        <w:rPr>
          <w:rFonts w:cs="Arial"/>
          <w:sz w:val="24"/>
        </w:rPr>
        <w:t>&gt;=</w:t>
      </w:r>
      <w:r w:rsidRPr="00596C9C">
        <w:rPr>
          <w:rFonts w:cs="Arial"/>
          <w:sz w:val="24"/>
        </w:rPr>
        <w:t xml:space="preserve"> 1MW, SDG&amp;E </w:t>
      </w:r>
      <w:r>
        <w:rPr>
          <w:rFonts w:cs="Arial"/>
          <w:sz w:val="24"/>
        </w:rPr>
        <w:t xml:space="preserve">metering shall be installed to measure net generator output (generator output minus auxiliary loads associated with the generator) in addition to SDG&amp;E </w:t>
      </w:r>
      <w:r w:rsidRPr="00596C9C">
        <w:rPr>
          <w:rFonts w:cs="Arial"/>
          <w:sz w:val="24"/>
        </w:rPr>
        <w:t>telemetering</w:t>
      </w:r>
      <w:r>
        <w:rPr>
          <w:rFonts w:cs="Arial"/>
          <w:sz w:val="24"/>
        </w:rPr>
        <w:t>.</w:t>
      </w:r>
    </w:p>
    <w:p w14:paraId="775BAE7F" w14:textId="77777777" w:rsidR="003A158D" w:rsidRPr="004F1D4E" w:rsidRDefault="003A158D" w:rsidP="00E36275">
      <w:pPr>
        <w:pStyle w:val="Bullet"/>
        <w:numPr>
          <w:ilvl w:val="0"/>
          <w:numId w:val="6"/>
        </w:numPr>
        <w:spacing w:line="240" w:lineRule="auto"/>
        <w:jc w:val="both"/>
        <w:rPr>
          <w:rFonts w:cs="Arial"/>
          <w:sz w:val="24"/>
        </w:rPr>
      </w:pPr>
      <w:r w:rsidRPr="004F1D4E">
        <w:rPr>
          <w:rFonts w:cs="Arial"/>
          <w:sz w:val="24"/>
        </w:rPr>
        <w:t xml:space="preserve">SDG&amp;E metering shall be installed to </w:t>
      </w:r>
      <w:r>
        <w:rPr>
          <w:rFonts w:cs="Arial"/>
          <w:sz w:val="24"/>
        </w:rPr>
        <w:t>meter import and export</w:t>
      </w:r>
      <w:r w:rsidRPr="004F1D4E">
        <w:rPr>
          <w:rFonts w:cs="Arial"/>
          <w:sz w:val="24"/>
        </w:rPr>
        <w:t xml:space="preserve"> at the SDG&amp;E service point(s) regardless of </w:t>
      </w:r>
      <w:r>
        <w:rPr>
          <w:rFonts w:cs="Arial"/>
          <w:sz w:val="24"/>
        </w:rPr>
        <w:t>Generating Facility</w:t>
      </w:r>
      <w:r w:rsidRPr="004F1D4E">
        <w:rPr>
          <w:rFonts w:cs="Arial"/>
          <w:sz w:val="24"/>
        </w:rPr>
        <w:t xml:space="preserve"> size. </w:t>
      </w:r>
    </w:p>
    <w:p w14:paraId="13423B58" w14:textId="77777777" w:rsidR="003A158D" w:rsidRDefault="003A158D" w:rsidP="00E36275">
      <w:pPr>
        <w:pStyle w:val="Bullet"/>
        <w:numPr>
          <w:ilvl w:val="0"/>
          <w:numId w:val="6"/>
        </w:numPr>
        <w:spacing w:line="240" w:lineRule="auto"/>
        <w:jc w:val="both"/>
        <w:rPr>
          <w:rFonts w:cs="Arial"/>
          <w:sz w:val="24"/>
        </w:rPr>
      </w:pPr>
      <w:r w:rsidRPr="00BC40C2">
        <w:rPr>
          <w:rFonts w:cs="Arial"/>
          <w:sz w:val="24"/>
        </w:rPr>
        <w:t xml:space="preserve">If the facility is a </w:t>
      </w:r>
      <w:r>
        <w:rPr>
          <w:rFonts w:cs="Arial"/>
          <w:sz w:val="24"/>
        </w:rPr>
        <w:t>generating facility</w:t>
      </w:r>
      <w:r w:rsidRPr="00BC40C2">
        <w:rPr>
          <w:rFonts w:cs="Arial"/>
          <w:sz w:val="24"/>
        </w:rPr>
        <w:t xml:space="preserve"> serving only auxiliary load with one SDG&amp;E service point, the SDG&amp;E service point is also considered to be the net generator output point</w:t>
      </w:r>
      <w:r>
        <w:rPr>
          <w:rFonts w:cs="Arial"/>
          <w:sz w:val="24"/>
        </w:rPr>
        <w:t>,</w:t>
      </w:r>
      <w:r w:rsidRPr="00BC40C2">
        <w:rPr>
          <w:rFonts w:cs="Arial"/>
          <w:sz w:val="24"/>
        </w:rPr>
        <w:t xml:space="preserve"> so no additional net</w:t>
      </w:r>
      <w:r w:rsidR="00AC09D0">
        <w:rPr>
          <w:rFonts w:cs="Arial"/>
          <w:sz w:val="24"/>
        </w:rPr>
        <w:t xml:space="preserve"> </w:t>
      </w:r>
      <w:r w:rsidRPr="00BC40C2">
        <w:rPr>
          <w:rFonts w:cs="Arial"/>
          <w:sz w:val="24"/>
        </w:rPr>
        <w:t xml:space="preserve">generation output meter is required or recommended. </w:t>
      </w:r>
    </w:p>
    <w:p w14:paraId="6EEB6686" w14:textId="77777777" w:rsidR="003A158D" w:rsidRDefault="003A158D" w:rsidP="00E36275">
      <w:pPr>
        <w:pStyle w:val="Bullet"/>
        <w:numPr>
          <w:ilvl w:val="0"/>
          <w:numId w:val="6"/>
        </w:numPr>
        <w:spacing w:line="240" w:lineRule="auto"/>
        <w:jc w:val="both"/>
        <w:rPr>
          <w:rFonts w:cs="Arial"/>
          <w:sz w:val="24"/>
        </w:rPr>
      </w:pPr>
      <w:r w:rsidRPr="00E36275">
        <w:rPr>
          <w:rFonts w:cs="Arial"/>
          <w:sz w:val="24"/>
        </w:rPr>
        <w:t>For a generating facility that requires CAISO (California Independent System Operator) metering, a CAISO meter(s) shall be installed at the SDG&amp;E service point or at the net-generation point(s) per CAISO requirements and policies.</w:t>
      </w:r>
    </w:p>
    <w:p w14:paraId="57C90E6D" w14:textId="77777777" w:rsidR="003A158D" w:rsidRDefault="003A158D" w:rsidP="005970C5">
      <w:pPr>
        <w:spacing w:before="60"/>
        <w:ind w:left="360"/>
        <w:rPr>
          <w:rFonts w:ascii="Arial" w:hAnsi="Arial" w:cs="Arial"/>
        </w:rPr>
      </w:pPr>
    </w:p>
    <w:p w14:paraId="573B4D3A" w14:textId="77777777" w:rsidR="003A158D" w:rsidRPr="005970C5" w:rsidRDefault="003A158D" w:rsidP="00E36275">
      <w:pPr>
        <w:pStyle w:val="Heading2"/>
        <w:tabs>
          <w:tab w:val="clear" w:pos="576"/>
          <w:tab w:val="left" w:pos="684"/>
        </w:tabs>
      </w:pPr>
      <w:bookmarkStart w:id="8" w:name="_Toc515029872"/>
      <w:r w:rsidRPr="005970C5">
        <w:t>Metering Equipment Layout</w:t>
      </w:r>
      <w:bookmarkEnd w:id="8"/>
      <w:r w:rsidRPr="005970C5">
        <w:t xml:space="preserve"> </w:t>
      </w:r>
    </w:p>
    <w:p w14:paraId="190E9DEA" w14:textId="77777777" w:rsidR="003A158D" w:rsidRDefault="003A158D" w:rsidP="00E36275">
      <w:pPr>
        <w:spacing w:before="120" w:after="120"/>
        <w:ind w:left="720"/>
        <w:jc w:val="both"/>
        <w:rPr>
          <w:rFonts w:ascii="Arial" w:hAnsi="Arial" w:cs="Arial"/>
        </w:rPr>
      </w:pPr>
      <w:r w:rsidRPr="00D83801">
        <w:rPr>
          <w:rFonts w:ascii="Arial" w:hAnsi="Arial" w:cs="Arial"/>
        </w:rPr>
        <w:t xml:space="preserve">A typical metering layout of a generating facility containing load that is not directly associated with generation is illustrated in Figure 1. </w:t>
      </w:r>
    </w:p>
    <w:p w14:paraId="60CCC670" w14:textId="77777777" w:rsidR="0051585F" w:rsidRDefault="0051585F" w:rsidP="00E36275">
      <w:pPr>
        <w:spacing w:before="120" w:after="120"/>
        <w:ind w:left="720"/>
        <w:jc w:val="both"/>
        <w:rPr>
          <w:rFonts w:ascii="Arial" w:hAnsi="Arial" w:cs="Arial"/>
        </w:rPr>
      </w:pPr>
    </w:p>
    <w:p w14:paraId="2AE5ABE1" w14:textId="77777777" w:rsidR="0051585F" w:rsidRDefault="0051585F" w:rsidP="00E36275">
      <w:pPr>
        <w:spacing w:before="120" w:after="120"/>
        <w:ind w:left="720"/>
        <w:jc w:val="both"/>
        <w:rPr>
          <w:rFonts w:ascii="Arial" w:hAnsi="Arial" w:cs="Arial"/>
        </w:rPr>
      </w:pPr>
    </w:p>
    <w:p w14:paraId="47FF8D83" w14:textId="77777777" w:rsidR="0051585F" w:rsidRDefault="0051585F" w:rsidP="00E36275">
      <w:pPr>
        <w:spacing w:before="120" w:after="120"/>
        <w:ind w:left="720"/>
        <w:jc w:val="both"/>
        <w:rPr>
          <w:rFonts w:ascii="Arial" w:hAnsi="Arial" w:cs="Arial"/>
        </w:rPr>
      </w:pPr>
    </w:p>
    <w:p w14:paraId="31E4ABF7" w14:textId="77777777" w:rsidR="0051585F" w:rsidRDefault="0051585F" w:rsidP="00E36275">
      <w:pPr>
        <w:spacing w:before="120" w:after="120"/>
        <w:ind w:left="720"/>
        <w:jc w:val="both"/>
        <w:rPr>
          <w:rFonts w:ascii="Arial" w:hAnsi="Arial" w:cs="Arial"/>
        </w:rPr>
      </w:pPr>
    </w:p>
    <w:p w14:paraId="2CA5E040" w14:textId="77777777" w:rsidR="0051585F" w:rsidRDefault="0051585F" w:rsidP="00E36275">
      <w:pPr>
        <w:spacing w:before="120" w:after="120"/>
        <w:ind w:left="720"/>
        <w:jc w:val="both"/>
        <w:rPr>
          <w:rFonts w:ascii="Arial" w:hAnsi="Arial" w:cs="Arial"/>
        </w:rPr>
      </w:pPr>
    </w:p>
    <w:p w14:paraId="7298AF98" w14:textId="77777777" w:rsidR="0051585F" w:rsidRDefault="0051585F" w:rsidP="00E36275">
      <w:pPr>
        <w:spacing w:before="120" w:after="120"/>
        <w:ind w:left="720"/>
        <w:jc w:val="both"/>
        <w:rPr>
          <w:rFonts w:ascii="Arial" w:hAnsi="Arial" w:cs="Arial"/>
        </w:rPr>
      </w:pPr>
    </w:p>
    <w:p w14:paraId="66954AD5" w14:textId="77777777" w:rsidR="0051585F" w:rsidRDefault="0051585F" w:rsidP="00E36275">
      <w:pPr>
        <w:spacing w:before="120" w:after="120"/>
        <w:ind w:left="720"/>
        <w:jc w:val="both"/>
        <w:rPr>
          <w:rFonts w:ascii="Arial" w:hAnsi="Arial" w:cs="Arial"/>
        </w:rPr>
      </w:pPr>
    </w:p>
    <w:p w14:paraId="0864CDE2" w14:textId="77777777" w:rsidR="0051585F" w:rsidRDefault="0051585F" w:rsidP="00E36275">
      <w:pPr>
        <w:spacing w:before="120" w:after="120"/>
        <w:ind w:left="720"/>
        <w:jc w:val="both"/>
        <w:rPr>
          <w:rFonts w:ascii="Arial" w:hAnsi="Arial" w:cs="Arial"/>
        </w:rPr>
      </w:pPr>
    </w:p>
    <w:p w14:paraId="1E3B1E49" w14:textId="77777777" w:rsidR="0051585F" w:rsidRDefault="0051585F" w:rsidP="00E36275">
      <w:pPr>
        <w:spacing w:before="120" w:after="120"/>
        <w:ind w:left="720"/>
        <w:jc w:val="both"/>
        <w:rPr>
          <w:rFonts w:ascii="Arial" w:hAnsi="Arial" w:cs="Arial"/>
        </w:rPr>
      </w:pPr>
    </w:p>
    <w:p w14:paraId="5D059F6C" w14:textId="77777777" w:rsidR="0051585F" w:rsidRDefault="0051585F" w:rsidP="00E36275">
      <w:pPr>
        <w:spacing w:before="120" w:after="120"/>
        <w:ind w:left="720"/>
        <w:jc w:val="both"/>
        <w:rPr>
          <w:rFonts w:ascii="Arial" w:hAnsi="Arial" w:cs="Arial"/>
        </w:rPr>
      </w:pPr>
    </w:p>
    <w:p w14:paraId="3BC1E852" w14:textId="77777777" w:rsidR="0051585F" w:rsidRDefault="0051585F" w:rsidP="00E36275">
      <w:pPr>
        <w:spacing w:before="120" w:after="120"/>
        <w:ind w:left="720"/>
        <w:jc w:val="both"/>
        <w:rPr>
          <w:rFonts w:ascii="Arial" w:hAnsi="Arial" w:cs="Arial"/>
        </w:rPr>
      </w:pPr>
    </w:p>
    <w:p w14:paraId="18FA75D2" w14:textId="77777777" w:rsidR="0051585F" w:rsidRDefault="0051585F" w:rsidP="00E36275">
      <w:pPr>
        <w:spacing w:before="120" w:after="120"/>
        <w:ind w:left="720"/>
        <w:jc w:val="both"/>
        <w:rPr>
          <w:rFonts w:ascii="Arial" w:hAnsi="Arial" w:cs="Arial"/>
        </w:rPr>
      </w:pPr>
    </w:p>
    <w:p w14:paraId="5B86BF92" w14:textId="77777777" w:rsidR="0051585F" w:rsidRPr="00477753" w:rsidRDefault="0051585F" w:rsidP="00477753">
      <w:pPr>
        <w:spacing w:before="120" w:after="120"/>
        <w:ind w:left="720"/>
        <w:jc w:val="center"/>
        <w:rPr>
          <w:rFonts w:ascii="Arial" w:hAnsi="Arial" w:cs="Arial"/>
          <w:b/>
        </w:rPr>
      </w:pPr>
      <w:r w:rsidRPr="00477753">
        <w:rPr>
          <w:rFonts w:ascii="Arial" w:hAnsi="Arial" w:cs="Arial"/>
          <w:b/>
        </w:rPr>
        <w:lastRenderedPageBreak/>
        <w:t>Figure 1: Typical Generation Facility Metering Layout (w/</w:t>
      </w:r>
      <w:r>
        <w:rPr>
          <w:rFonts w:ascii="Arial" w:hAnsi="Arial" w:cs="Arial"/>
          <w:b/>
        </w:rPr>
        <w:t xml:space="preserve"> </w:t>
      </w:r>
      <w:r w:rsidRPr="00477753">
        <w:rPr>
          <w:rFonts w:ascii="Arial" w:hAnsi="Arial" w:cs="Arial"/>
          <w:b/>
          <w:u w:val="single"/>
        </w:rPr>
        <w:t>loads</w:t>
      </w:r>
      <w:r w:rsidRPr="00477753">
        <w:rPr>
          <w:rFonts w:ascii="Arial" w:hAnsi="Arial" w:cs="Arial"/>
          <w:b/>
        </w:rPr>
        <w:t xml:space="preserve"> not related to generation)</w:t>
      </w:r>
    </w:p>
    <w:p w14:paraId="5B702C6A" w14:textId="77777777" w:rsidR="003A158D" w:rsidRDefault="003A158D" w:rsidP="00711313">
      <w:pPr>
        <w:pStyle w:val="Bullet"/>
        <w:spacing w:line="240" w:lineRule="auto"/>
        <w:ind w:left="1368" w:firstLine="0"/>
        <w:rPr>
          <w:rFonts w:cs="Arial"/>
          <w:sz w:val="24"/>
        </w:rPr>
      </w:pPr>
    </w:p>
    <w:p w14:paraId="7964B951" w14:textId="77777777" w:rsidR="003A158D" w:rsidRDefault="00B91F53" w:rsidP="00D82603">
      <w:pPr>
        <w:pStyle w:val="Bullet"/>
        <w:spacing w:line="240" w:lineRule="auto"/>
        <w:ind w:left="171" w:firstLine="0"/>
        <w:rPr>
          <w:rFonts w:cs="Arial"/>
          <w:sz w:val="24"/>
        </w:rPr>
      </w:pPr>
      <w:r>
        <w:rPr>
          <w:rFonts w:cs="Arial"/>
          <w:noProof/>
          <w:sz w:val="24"/>
        </w:rPr>
        <w:drawing>
          <wp:inline distT="0" distB="0" distL="0" distR="0" wp14:anchorId="6C4ADFA3" wp14:editId="0F7259A4">
            <wp:extent cx="6204862" cy="3140765"/>
            <wp:effectExtent l="19050" t="19050" r="24765" b="215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26169"/>
                    <a:stretch/>
                  </pic:blipFill>
                  <pic:spPr bwMode="auto">
                    <a:xfrm>
                      <a:off x="0" y="0"/>
                      <a:ext cx="6204862" cy="3140765"/>
                    </a:xfrm>
                    <a:prstGeom prst="rect">
                      <a:avLst/>
                    </a:prstGeom>
                    <a:noFill/>
                    <a:ln w="63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28265E53" w14:textId="77777777" w:rsidR="003A158D" w:rsidRDefault="003A158D" w:rsidP="00711313">
      <w:pPr>
        <w:pStyle w:val="Bullet"/>
        <w:spacing w:line="240" w:lineRule="auto"/>
        <w:ind w:left="342" w:firstLine="0"/>
        <w:rPr>
          <w:rFonts w:cs="Arial"/>
          <w:sz w:val="24"/>
        </w:rPr>
      </w:pPr>
    </w:p>
    <w:p w14:paraId="62FD6068" w14:textId="77777777" w:rsidR="003A158D" w:rsidRDefault="003A158D" w:rsidP="00711313">
      <w:pPr>
        <w:pStyle w:val="Bullet"/>
        <w:spacing w:line="240" w:lineRule="auto"/>
        <w:ind w:left="1368" w:firstLine="0"/>
        <w:rPr>
          <w:rFonts w:cs="Arial"/>
          <w:sz w:val="24"/>
        </w:rPr>
      </w:pPr>
    </w:p>
    <w:p w14:paraId="2D684FD9" w14:textId="77777777" w:rsidR="003A158D" w:rsidRPr="00596C9C" w:rsidRDefault="003A158D" w:rsidP="00711313">
      <w:pPr>
        <w:pStyle w:val="Bullet"/>
        <w:spacing w:line="240" w:lineRule="auto"/>
        <w:ind w:left="1368" w:firstLine="0"/>
        <w:rPr>
          <w:rFonts w:cs="Arial"/>
          <w:sz w:val="24"/>
        </w:rPr>
      </w:pPr>
      <w:r>
        <w:rPr>
          <w:rFonts w:cs="Arial"/>
          <w:sz w:val="24"/>
        </w:rPr>
        <w:br w:type="page"/>
      </w:r>
    </w:p>
    <w:p w14:paraId="15CBF80C" w14:textId="77777777" w:rsidR="003A158D" w:rsidRDefault="003A158D" w:rsidP="005B00E2">
      <w:pPr>
        <w:pStyle w:val="Bullet"/>
        <w:tabs>
          <w:tab w:val="num" w:pos="1710"/>
        </w:tabs>
        <w:spacing w:line="240" w:lineRule="auto"/>
        <w:ind w:left="1368" w:firstLine="0"/>
        <w:rPr>
          <w:rFonts w:cs="Arial"/>
          <w:sz w:val="24"/>
        </w:rPr>
      </w:pPr>
      <w:r w:rsidRPr="00596C9C">
        <w:rPr>
          <w:rFonts w:cs="Arial"/>
          <w:sz w:val="24"/>
        </w:rPr>
        <w:lastRenderedPageBreak/>
        <w:t xml:space="preserve">A typical metering layout of a </w:t>
      </w:r>
      <w:r>
        <w:rPr>
          <w:rFonts w:cs="Arial"/>
          <w:sz w:val="24"/>
        </w:rPr>
        <w:t>generating facility</w:t>
      </w:r>
      <w:r w:rsidRPr="00596C9C">
        <w:rPr>
          <w:rFonts w:cs="Arial"/>
          <w:sz w:val="24"/>
        </w:rPr>
        <w:t xml:space="preserve"> with </w:t>
      </w:r>
      <w:r>
        <w:rPr>
          <w:rFonts w:cs="Arial"/>
          <w:sz w:val="24"/>
        </w:rPr>
        <w:t>only</w:t>
      </w:r>
      <w:r w:rsidRPr="00596C9C">
        <w:rPr>
          <w:rFonts w:cs="Arial"/>
          <w:sz w:val="24"/>
        </w:rPr>
        <w:t xml:space="preserve"> lo</w:t>
      </w:r>
      <w:r>
        <w:rPr>
          <w:rFonts w:cs="Arial"/>
          <w:sz w:val="24"/>
        </w:rPr>
        <w:t>ads</w:t>
      </w:r>
      <w:r w:rsidRPr="00596C9C">
        <w:rPr>
          <w:rFonts w:cs="Arial"/>
          <w:sz w:val="24"/>
        </w:rPr>
        <w:t xml:space="preserve"> associated with generation is illustrated in Figure 2. </w:t>
      </w:r>
    </w:p>
    <w:p w14:paraId="4CF7B163" w14:textId="77777777" w:rsidR="0051585F" w:rsidRDefault="0051585F" w:rsidP="005B00E2">
      <w:pPr>
        <w:pStyle w:val="Bullet"/>
        <w:tabs>
          <w:tab w:val="num" w:pos="1710"/>
        </w:tabs>
        <w:spacing w:line="240" w:lineRule="auto"/>
        <w:ind w:left="1368" w:firstLine="0"/>
        <w:rPr>
          <w:rFonts w:cs="Arial"/>
          <w:sz w:val="24"/>
        </w:rPr>
      </w:pPr>
    </w:p>
    <w:p w14:paraId="555CF250" w14:textId="77777777" w:rsidR="0051585F" w:rsidRDefault="0051585F" w:rsidP="005B00E2">
      <w:pPr>
        <w:pStyle w:val="Bullet"/>
        <w:tabs>
          <w:tab w:val="num" w:pos="1710"/>
        </w:tabs>
        <w:spacing w:line="240" w:lineRule="auto"/>
        <w:ind w:left="1368" w:firstLine="0"/>
        <w:rPr>
          <w:rFonts w:cs="Arial"/>
          <w:sz w:val="24"/>
        </w:rPr>
      </w:pPr>
    </w:p>
    <w:p w14:paraId="69C8CE9C" w14:textId="77777777" w:rsidR="0051585F" w:rsidRPr="00477753" w:rsidRDefault="0051585F" w:rsidP="00477753">
      <w:pPr>
        <w:pStyle w:val="Bullet"/>
        <w:tabs>
          <w:tab w:val="num" w:pos="1710"/>
        </w:tabs>
        <w:spacing w:line="240" w:lineRule="auto"/>
        <w:ind w:left="1368" w:firstLine="0"/>
        <w:jc w:val="center"/>
        <w:rPr>
          <w:rFonts w:cs="Arial"/>
          <w:b/>
          <w:sz w:val="24"/>
        </w:rPr>
      </w:pPr>
      <w:r w:rsidRPr="00477753">
        <w:rPr>
          <w:rFonts w:cs="Arial"/>
          <w:b/>
          <w:sz w:val="24"/>
        </w:rPr>
        <w:t xml:space="preserve">Figure 2: Typical Generation Facility Metering Layout (w/ </w:t>
      </w:r>
      <w:r w:rsidRPr="00477753">
        <w:rPr>
          <w:rFonts w:cs="Arial"/>
          <w:b/>
          <w:sz w:val="24"/>
          <w:u w:val="single"/>
        </w:rPr>
        <w:t>only</w:t>
      </w:r>
      <w:r w:rsidRPr="00477753">
        <w:rPr>
          <w:rFonts w:cs="Arial"/>
          <w:b/>
          <w:sz w:val="24"/>
        </w:rPr>
        <w:t xml:space="preserve"> loads associated with generation)</w:t>
      </w:r>
    </w:p>
    <w:p w14:paraId="57AB37EC" w14:textId="77777777" w:rsidR="003A158D" w:rsidRDefault="003A158D" w:rsidP="00E561B5">
      <w:pPr>
        <w:pStyle w:val="Bullet"/>
        <w:spacing w:line="240" w:lineRule="auto"/>
        <w:ind w:left="1368" w:firstLine="0"/>
        <w:rPr>
          <w:rFonts w:cs="Arial"/>
          <w:sz w:val="24"/>
        </w:rPr>
      </w:pPr>
    </w:p>
    <w:p w14:paraId="5E8D3F3C" w14:textId="77777777" w:rsidR="003A158D" w:rsidRDefault="00B91F53" w:rsidP="00D82603">
      <w:pPr>
        <w:tabs>
          <w:tab w:val="left" w:pos="8721"/>
        </w:tabs>
        <w:spacing w:before="120" w:after="120"/>
        <w:ind w:left="513" w:right="-900"/>
        <w:rPr>
          <w:rFonts w:ascii="Arial" w:hAnsi="Arial" w:cs="Arial"/>
        </w:rPr>
      </w:pPr>
      <w:r>
        <w:rPr>
          <w:rFonts w:ascii="Arial" w:hAnsi="Arial" w:cs="Arial"/>
          <w:noProof/>
        </w:rPr>
        <w:drawing>
          <wp:inline distT="0" distB="0" distL="0" distR="0" wp14:anchorId="30E5B1EF" wp14:editId="76E7F0FE">
            <wp:extent cx="6082748" cy="3672942"/>
            <wp:effectExtent l="19050" t="19050" r="13335" b="2286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34933"/>
                    <a:stretch/>
                  </pic:blipFill>
                  <pic:spPr bwMode="auto">
                    <a:xfrm>
                      <a:off x="0" y="0"/>
                      <a:ext cx="6086475" cy="3675192"/>
                    </a:xfrm>
                    <a:prstGeom prst="rect">
                      <a:avLst/>
                    </a:prstGeom>
                    <a:noFill/>
                    <a:ln w="1270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6BBFCD37" w14:textId="77777777" w:rsidR="003A158D" w:rsidRDefault="003A158D" w:rsidP="00711313">
      <w:pPr>
        <w:spacing w:before="120" w:after="120"/>
        <w:ind w:left="342"/>
        <w:rPr>
          <w:rFonts w:ascii="Arial" w:hAnsi="Arial" w:cs="Arial"/>
        </w:rPr>
      </w:pPr>
    </w:p>
    <w:p w14:paraId="3830B0D1" w14:textId="77777777" w:rsidR="003A158D" w:rsidRPr="00711313" w:rsidRDefault="003A158D" w:rsidP="00711313">
      <w:pPr>
        <w:spacing w:before="120" w:after="120"/>
        <w:ind w:left="342"/>
        <w:rPr>
          <w:rFonts w:ascii="Arial" w:hAnsi="Arial" w:cs="Arial"/>
        </w:rPr>
      </w:pPr>
      <w:r>
        <w:rPr>
          <w:rFonts w:ascii="Arial" w:hAnsi="Arial" w:cs="Arial"/>
        </w:rPr>
        <w:br w:type="page"/>
      </w:r>
    </w:p>
    <w:p w14:paraId="3EFC02E4" w14:textId="77777777" w:rsidR="003A158D" w:rsidRPr="000E7929" w:rsidRDefault="003A158D" w:rsidP="00E36275">
      <w:pPr>
        <w:pStyle w:val="Heading2"/>
        <w:tabs>
          <w:tab w:val="clear" w:pos="576"/>
          <w:tab w:val="num" w:pos="684"/>
        </w:tabs>
      </w:pPr>
      <w:bookmarkStart w:id="9" w:name="_Toc515029873"/>
      <w:r w:rsidRPr="006F63CB">
        <w:lastRenderedPageBreak/>
        <w:t>Metering</w:t>
      </w:r>
      <w:r w:rsidRPr="007D1EF4">
        <w:t xml:space="preserve"> Sections</w:t>
      </w:r>
      <w:bookmarkEnd w:id="9"/>
      <w:r w:rsidRPr="007D1EF4">
        <w:t xml:space="preserve"> </w:t>
      </w:r>
      <w:r>
        <w:t xml:space="preserve">  </w:t>
      </w:r>
    </w:p>
    <w:p w14:paraId="6507AACF" w14:textId="77777777" w:rsidR="003A158D" w:rsidRPr="00D83801" w:rsidRDefault="003A158D" w:rsidP="00E36275">
      <w:pPr>
        <w:pStyle w:val="Bullet"/>
        <w:numPr>
          <w:ilvl w:val="0"/>
          <w:numId w:val="6"/>
        </w:numPr>
        <w:spacing w:before="120" w:line="240" w:lineRule="auto"/>
        <w:jc w:val="both"/>
        <w:rPr>
          <w:rFonts w:cs="Arial"/>
          <w:sz w:val="24"/>
        </w:rPr>
      </w:pPr>
      <w:r w:rsidRPr="00D83801">
        <w:rPr>
          <w:rFonts w:cs="Arial"/>
          <w:sz w:val="24"/>
        </w:rPr>
        <w:t xml:space="preserve">At all points where SDG&amp;E meters are to be installed, the Owner/Operator shall acquire and install a metering section.  The metering section includes cable pull sections, bus bars for metering CT/PT </w:t>
      </w:r>
      <w:r w:rsidR="001A7EAB" w:rsidRPr="00D83801">
        <w:rPr>
          <w:rFonts w:cs="Arial"/>
          <w:sz w:val="24"/>
        </w:rPr>
        <w:t>insertion;</w:t>
      </w:r>
      <w:r w:rsidRPr="00D83801">
        <w:rPr>
          <w:rFonts w:cs="Arial"/>
          <w:sz w:val="24"/>
        </w:rPr>
        <w:t xml:space="preserve"> disconnect switches, a metering panel, a meter socket(s), and accommodations for test switches/test blocks.  Please refer to pages 676 and 677 of SDG&amp;E’s Electric Service Standards &amp; Guide Manual for a typical metering section.</w:t>
      </w:r>
    </w:p>
    <w:p w14:paraId="7230BA10" w14:textId="77777777" w:rsidR="003A158D" w:rsidRPr="00D83801" w:rsidRDefault="003A158D" w:rsidP="00E36275">
      <w:pPr>
        <w:pStyle w:val="Bullet"/>
        <w:numPr>
          <w:ilvl w:val="0"/>
          <w:numId w:val="6"/>
        </w:numPr>
        <w:spacing w:before="120" w:line="240" w:lineRule="auto"/>
        <w:jc w:val="both"/>
        <w:rPr>
          <w:rFonts w:cs="Arial"/>
          <w:sz w:val="24"/>
        </w:rPr>
      </w:pPr>
      <w:r w:rsidRPr="00D83801">
        <w:rPr>
          <w:rFonts w:cs="Arial"/>
          <w:sz w:val="24"/>
        </w:rPr>
        <w:t>Detailed information on all new proposed metering sections for the project shall be provided to SDG&amp;E as part of the review and approval process described in the applicable tariff. This includes (but is not limited to) clearances from the metering section and details of the standing surface of the metering section.</w:t>
      </w:r>
    </w:p>
    <w:p w14:paraId="525EE31C" w14:textId="77777777" w:rsidR="003A158D" w:rsidRPr="00D83801" w:rsidRDefault="003A158D" w:rsidP="00E36275">
      <w:pPr>
        <w:pStyle w:val="Bullet"/>
        <w:numPr>
          <w:ilvl w:val="0"/>
          <w:numId w:val="6"/>
        </w:numPr>
        <w:spacing w:before="120" w:line="240" w:lineRule="auto"/>
        <w:jc w:val="both"/>
        <w:rPr>
          <w:rFonts w:cs="Arial"/>
          <w:sz w:val="24"/>
        </w:rPr>
      </w:pPr>
      <w:r w:rsidRPr="00D83801">
        <w:rPr>
          <w:rFonts w:cs="Arial"/>
          <w:sz w:val="24"/>
        </w:rPr>
        <w:t xml:space="preserve">A set of disconnect switches or a rackable breaker shall be placed directly on the line side of each metering section as well as a set of disconnect switches for the metering PT’s (accessible by SDG&amp;E personnel only) per SDG&amp;E service requirements. In addition, a set of disconnect switches shall be placed on the load side of the meter or at the point of generator output.   </w:t>
      </w:r>
    </w:p>
    <w:p w14:paraId="1D3B8736" w14:textId="77777777" w:rsidR="003A158D" w:rsidRPr="00D83801" w:rsidRDefault="003A158D" w:rsidP="00E36275">
      <w:pPr>
        <w:pStyle w:val="Bullet"/>
        <w:numPr>
          <w:ilvl w:val="0"/>
          <w:numId w:val="6"/>
        </w:numPr>
        <w:spacing w:before="120" w:line="240" w:lineRule="auto"/>
        <w:jc w:val="both"/>
        <w:rPr>
          <w:rFonts w:cs="Arial"/>
          <w:sz w:val="24"/>
        </w:rPr>
      </w:pPr>
      <w:r w:rsidRPr="00D83801">
        <w:rPr>
          <w:rFonts w:cs="Arial"/>
          <w:sz w:val="24"/>
        </w:rPr>
        <w:t xml:space="preserve">Locations of these disconnect switches (or rackable breakers) are illustrated in Figures 1 and 2 above. </w:t>
      </w:r>
    </w:p>
    <w:p w14:paraId="0FBED486" w14:textId="77777777" w:rsidR="003A158D" w:rsidRPr="00D83801" w:rsidRDefault="003A158D" w:rsidP="00E36275">
      <w:pPr>
        <w:pStyle w:val="Bullet"/>
        <w:numPr>
          <w:ilvl w:val="0"/>
          <w:numId w:val="6"/>
        </w:numPr>
        <w:spacing w:before="120" w:line="240" w:lineRule="auto"/>
        <w:jc w:val="both"/>
        <w:rPr>
          <w:rFonts w:cs="Arial"/>
          <w:sz w:val="24"/>
        </w:rPr>
      </w:pPr>
      <w:r w:rsidRPr="00D83801">
        <w:rPr>
          <w:rFonts w:cs="Arial"/>
          <w:sz w:val="24"/>
        </w:rPr>
        <w:t>The required disconnect switches (or rackable breakers) shall allow visible verification that separation has occurred.</w:t>
      </w:r>
    </w:p>
    <w:p w14:paraId="26EBCB1C" w14:textId="77777777" w:rsidR="003A158D" w:rsidRPr="00D83801" w:rsidRDefault="003A158D" w:rsidP="00E36275">
      <w:pPr>
        <w:pStyle w:val="Bullet"/>
        <w:numPr>
          <w:ilvl w:val="0"/>
          <w:numId w:val="6"/>
        </w:numPr>
        <w:spacing w:before="120" w:line="240" w:lineRule="auto"/>
        <w:jc w:val="both"/>
        <w:rPr>
          <w:rFonts w:cs="Arial"/>
          <w:sz w:val="24"/>
        </w:rPr>
      </w:pPr>
      <w:r w:rsidRPr="00D83801">
        <w:rPr>
          <w:rFonts w:cs="Arial"/>
          <w:sz w:val="24"/>
        </w:rPr>
        <w:t xml:space="preserve">Disconnect switches are required to be gang operated. </w:t>
      </w:r>
    </w:p>
    <w:p w14:paraId="3EDBAE04" w14:textId="77777777" w:rsidR="003A158D" w:rsidRPr="00D83801" w:rsidRDefault="003A158D" w:rsidP="00E36275">
      <w:pPr>
        <w:pStyle w:val="Bullet"/>
        <w:numPr>
          <w:ilvl w:val="0"/>
          <w:numId w:val="6"/>
        </w:numPr>
        <w:spacing w:before="120" w:line="240" w:lineRule="auto"/>
        <w:jc w:val="both"/>
        <w:rPr>
          <w:rFonts w:cs="Arial"/>
          <w:sz w:val="24"/>
        </w:rPr>
      </w:pPr>
      <w:r w:rsidRPr="00D83801">
        <w:rPr>
          <w:rFonts w:cs="Arial"/>
          <w:sz w:val="24"/>
        </w:rPr>
        <w:t>Disconnect switches and rack-out breakers must accommodate locking devices to allow SDG&amp;E to lock-out services or net-generation points when necessary.</w:t>
      </w:r>
    </w:p>
    <w:p w14:paraId="0CAF95D0" w14:textId="77777777" w:rsidR="003A158D" w:rsidRPr="00D83801" w:rsidRDefault="003A158D" w:rsidP="00E36275">
      <w:pPr>
        <w:pStyle w:val="Bullet"/>
        <w:numPr>
          <w:ilvl w:val="0"/>
          <w:numId w:val="6"/>
        </w:numPr>
        <w:spacing w:before="120" w:line="240" w:lineRule="auto"/>
        <w:jc w:val="both"/>
        <w:rPr>
          <w:rFonts w:cs="Arial"/>
          <w:sz w:val="24"/>
        </w:rPr>
      </w:pPr>
      <w:r w:rsidRPr="00D83801">
        <w:rPr>
          <w:rFonts w:cs="Arial"/>
          <w:sz w:val="24"/>
        </w:rPr>
        <w:t>Suitable locations shall be selected for all SDG&amp;E metering sections per requirement outlined on page 602 of SDG&amp;E’s Electric Service Standards &amp; Guide Manual.</w:t>
      </w:r>
    </w:p>
    <w:p w14:paraId="4713158B" w14:textId="77777777" w:rsidR="003A158D" w:rsidRPr="00D83801" w:rsidRDefault="003A158D" w:rsidP="00E36275">
      <w:pPr>
        <w:pStyle w:val="Bullet"/>
        <w:numPr>
          <w:ilvl w:val="0"/>
          <w:numId w:val="6"/>
        </w:numPr>
        <w:spacing w:before="120" w:line="240" w:lineRule="auto"/>
        <w:jc w:val="both"/>
        <w:rPr>
          <w:rFonts w:cs="Arial"/>
          <w:sz w:val="24"/>
        </w:rPr>
      </w:pPr>
      <w:r w:rsidRPr="00D83801">
        <w:rPr>
          <w:rFonts w:cs="Arial"/>
          <w:sz w:val="24"/>
        </w:rPr>
        <w:t>CAISO meters shall be located on the same metering panel plate as SDG&amp;E meters that serve to meter the same point (e.g. net-generation point, SDG&amp;E service point). Both meters will tap off the same metering PT’s/CT’s with the enclosure/panel having two sockets and test switches.  See page 678 of SDG&amp;E’s Electric Service Standards &amp; Guide Manual for a typical layout of this panel configuration.</w:t>
      </w:r>
    </w:p>
    <w:p w14:paraId="422E4C30" w14:textId="77777777" w:rsidR="003A158D" w:rsidRPr="00D83801" w:rsidRDefault="003A158D" w:rsidP="00E36275">
      <w:pPr>
        <w:pStyle w:val="Bullet"/>
        <w:numPr>
          <w:ilvl w:val="0"/>
          <w:numId w:val="6"/>
        </w:numPr>
        <w:spacing w:before="120" w:line="240" w:lineRule="auto"/>
        <w:jc w:val="both"/>
        <w:rPr>
          <w:rFonts w:cs="Arial"/>
          <w:sz w:val="24"/>
        </w:rPr>
      </w:pPr>
      <w:r w:rsidRPr="00D83801">
        <w:rPr>
          <w:rFonts w:cs="Arial"/>
          <w:sz w:val="24"/>
        </w:rPr>
        <w:t>Any load that precedes point of service metering must be metered by an SDG&amp;E self-contained meter on the same meter panel as that of the SDG&amp;E meter. Typically, this load consists of customer owned PT’s feeding control, protection, and monitoring devices.  A typical panel layout showing this self-contained metering is shown on pages 679 and 680 of SDG&amp;E’s Electric Service Standards &amp; Guide Manual.</w:t>
      </w:r>
    </w:p>
    <w:p w14:paraId="052DAD5A" w14:textId="77777777" w:rsidR="003A158D" w:rsidRPr="001019B4" w:rsidRDefault="003A158D" w:rsidP="00E36275">
      <w:pPr>
        <w:pStyle w:val="Bullet"/>
        <w:numPr>
          <w:ilvl w:val="0"/>
          <w:numId w:val="6"/>
        </w:numPr>
        <w:spacing w:before="120" w:line="240" w:lineRule="auto"/>
        <w:jc w:val="both"/>
        <w:rPr>
          <w:rFonts w:cs="Arial"/>
          <w:sz w:val="24"/>
        </w:rPr>
      </w:pPr>
      <w:r w:rsidRPr="001019B4">
        <w:rPr>
          <w:rFonts w:cs="Arial"/>
          <w:sz w:val="24"/>
        </w:rPr>
        <w:t>For self-contained meters, the Owner/Operator is required to acquire and install test blocks that meet SDG&amp;E service requirements.</w:t>
      </w:r>
    </w:p>
    <w:p w14:paraId="445FF5FD" w14:textId="77777777" w:rsidR="003A158D" w:rsidRPr="001019B4" w:rsidRDefault="003A158D" w:rsidP="00E36275">
      <w:pPr>
        <w:pStyle w:val="Bullet"/>
        <w:numPr>
          <w:ilvl w:val="0"/>
          <w:numId w:val="6"/>
        </w:numPr>
        <w:spacing w:before="120" w:line="240" w:lineRule="auto"/>
        <w:jc w:val="both"/>
        <w:rPr>
          <w:rFonts w:cs="Arial"/>
          <w:sz w:val="24"/>
        </w:rPr>
      </w:pPr>
      <w:r w:rsidRPr="00D83801">
        <w:rPr>
          <w:rFonts w:cs="Arial"/>
          <w:sz w:val="24"/>
        </w:rPr>
        <w:lastRenderedPageBreak/>
        <w:t>The Electric Service Standards &amp; Guide Manual can be found at:</w:t>
      </w:r>
    </w:p>
    <w:p w14:paraId="306CCFC4" w14:textId="77777777" w:rsidR="003A158D" w:rsidRDefault="003A158D" w:rsidP="00E36275">
      <w:pPr>
        <w:pStyle w:val="Bullet"/>
        <w:spacing w:line="240" w:lineRule="auto"/>
        <w:ind w:left="1080" w:firstLine="0"/>
        <w:rPr>
          <w:b/>
          <w:i/>
        </w:rPr>
      </w:pPr>
    </w:p>
    <w:p w14:paraId="596B5869" w14:textId="77777777" w:rsidR="003A158D" w:rsidRDefault="003A158D" w:rsidP="00E36275">
      <w:pPr>
        <w:pStyle w:val="Bullet"/>
        <w:spacing w:line="240" w:lineRule="auto"/>
        <w:ind w:left="1152"/>
      </w:pPr>
      <w:r>
        <w:rPr>
          <w:b/>
          <w:i/>
        </w:rPr>
        <w:tab/>
      </w:r>
      <w:hyperlink r:id="rId18" w:history="1">
        <w:r w:rsidR="00DA50C6" w:rsidRPr="00DA50C6">
          <w:rPr>
            <w:rStyle w:val="Hyperlink"/>
            <w:b/>
            <w:i/>
          </w:rPr>
          <w:t>http://www.sdge.com/electric-service-standards-guide-manual</w:t>
        </w:r>
      </w:hyperlink>
    </w:p>
    <w:p w14:paraId="062B958E" w14:textId="77777777" w:rsidR="003A158D" w:rsidRDefault="003A158D" w:rsidP="006D13B2">
      <w:pPr>
        <w:pStyle w:val="Bullet"/>
        <w:spacing w:line="240" w:lineRule="auto"/>
        <w:ind w:left="1881" w:firstLine="0"/>
      </w:pPr>
    </w:p>
    <w:p w14:paraId="51152128" w14:textId="77777777" w:rsidR="003A158D" w:rsidRPr="007D1EF4" w:rsidRDefault="003A158D" w:rsidP="00E36275">
      <w:pPr>
        <w:pStyle w:val="Heading2"/>
        <w:tabs>
          <w:tab w:val="clear" w:pos="576"/>
          <w:tab w:val="left" w:pos="684"/>
        </w:tabs>
      </w:pPr>
      <w:bookmarkStart w:id="10" w:name="_Toc515029874"/>
      <w:r w:rsidRPr="007D1EF4">
        <w:t>Other Metering Requirements</w:t>
      </w:r>
      <w:bookmarkEnd w:id="10"/>
      <w:r w:rsidRPr="007D1EF4">
        <w:t xml:space="preserve"> </w:t>
      </w:r>
    </w:p>
    <w:p w14:paraId="32A5DAB1" w14:textId="77777777" w:rsidR="003A158D" w:rsidRPr="00596C9C" w:rsidRDefault="003A158D" w:rsidP="00E36275">
      <w:pPr>
        <w:pStyle w:val="Bullet"/>
        <w:numPr>
          <w:ilvl w:val="0"/>
          <w:numId w:val="6"/>
        </w:numPr>
        <w:tabs>
          <w:tab w:val="num" w:pos="1710"/>
        </w:tabs>
        <w:spacing w:before="120" w:line="240" w:lineRule="auto"/>
        <w:jc w:val="both"/>
        <w:rPr>
          <w:rFonts w:cs="Arial"/>
          <w:sz w:val="24"/>
        </w:rPr>
      </w:pPr>
      <w:r w:rsidRPr="00596C9C">
        <w:rPr>
          <w:rFonts w:cs="Arial"/>
          <w:sz w:val="24"/>
        </w:rPr>
        <w:t>An activated dial-up phone line shall be provided to each SDG&amp;E meter.</w:t>
      </w:r>
    </w:p>
    <w:p w14:paraId="1FC38601" w14:textId="77777777" w:rsidR="003A158D" w:rsidRPr="00596C9C" w:rsidRDefault="003A158D" w:rsidP="00E36275">
      <w:pPr>
        <w:pStyle w:val="Bullet"/>
        <w:numPr>
          <w:ilvl w:val="0"/>
          <w:numId w:val="6"/>
        </w:numPr>
        <w:tabs>
          <w:tab w:val="num" w:pos="1710"/>
        </w:tabs>
        <w:spacing w:before="120" w:line="240" w:lineRule="auto"/>
        <w:jc w:val="both"/>
        <w:rPr>
          <w:rFonts w:cs="Arial"/>
          <w:sz w:val="24"/>
        </w:rPr>
      </w:pPr>
      <w:r w:rsidRPr="00596C9C">
        <w:rPr>
          <w:rFonts w:cs="Arial"/>
          <w:sz w:val="24"/>
        </w:rPr>
        <w:t>This phone line shall be routed to the associated meter panel with the SDG&amp;E meter where SDG&amp;E can plug an RJ-11 connector to obtain phone service to the meter. The RJ-11 connection point shall be within 12” of the meter socket.</w:t>
      </w:r>
    </w:p>
    <w:p w14:paraId="2AF895B4" w14:textId="77777777" w:rsidR="003A158D" w:rsidRPr="00596C9C" w:rsidRDefault="003A158D" w:rsidP="00E36275">
      <w:pPr>
        <w:pStyle w:val="Bullet"/>
        <w:numPr>
          <w:ilvl w:val="0"/>
          <w:numId w:val="6"/>
        </w:numPr>
        <w:tabs>
          <w:tab w:val="num" w:pos="1710"/>
        </w:tabs>
        <w:spacing w:before="120" w:line="240" w:lineRule="auto"/>
        <w:jc w:val="both"/>
        <w:rPr>
          <w:rFonts w:cs="Arial"/>
          <w:sz w:val="24"/>
        </w:rPr>
      </w:pPr>
      <w:r w:rsidRPr="00596C9C">
        <w:rPr>
          <w:rFonts w:cs="Arial"/>
          <w:sz w:val="24"/>
        </w:rPr>
        <w:t xml:space="preserve">Monthly costs and maintenance of the phone lines to SDG&amp;E meters </w:t>
      </w:r>
      <w:r>
        <w:rPr>
          <w:rFonts w:cs="Arial"/>
          <w:sz w:val="24"/>
        </w:rPr>
        <w:t>are</w:t>
      </w:r>
      <w:r w:rsidRPr="00596C9C">
        <w:rPr>
          <w:rFonts w:cs="Arial"/>
          <w:sz w:val="24"/>
        </w:rPr>
        <w:t xml:space="preserve"> the responsibly of the </w:t>
      </w:r>
      <w:r>
        <w:rPr>
          <w:rFonts w:cs="Arial"/>
          <w:sz w:val="24"/>
        </w:rPr>
        <w:t>Owner/Operator</w:t>
      </w:r>
      <w:r w:rsidRPr="00596C9C">
        <w:rPr>
          <w:rFonts w:cs="Arial"/>
          <w:sz w:val="24"/>
        </w:rPr>
        <w:t xml:space="preserve">.  </w:t>
      </w:r>
    </w:p>
    <w:p w14:paraId="1D93DCDB" w14:textId="77777777" w:rsidR="003A158D" w:rsidRPr="00596C9C" w:rsidRDefault="003A158D" w:rsidP="00E36275">
      <w:pPr>
        <w:pStyle w:val="Bullet"/>
        <w:numPr>
          <w:ilvl w:val="0"/>
          <w:numId w:val="6"/>
        </w:numPr>
        <w:tabs>
          <w:tab w:val="num" w:pos="1710"/>
        </w:tabs>
        <w:spacing w:before="120" w:line="240" w:lineRule="auto"/>
        <w:jc w:val="both"/>
        <w:rPr>
          <w:rFonts w:cs="Arial"/>
          <w:sz w:val="24"/>
        </w:rPr>
      </w:pPr>
      <w:r w:rsidRPr="00596C9C">
        <w:rPr>
          <w:rFonts w:cs="Arial"/>
          <w:sz w:val="24"/>
        </w:rPr>
        <w:t xml:space="preserve">At all SDG&amp;E metering locations where voltage potential </w:t>
      </w:r>
      <w:r>
        <w:rPr>
          <w:rFonts w:cs="Arial"/>
          <w:sz w:val="24"/>
        </w:rPr>
        <w:t>may</w:t>
      </w:r>
      <w:r w:rsidRPr="00596C9C">
        <w:rPr>
          <w:rFonts w:cs="Arial"/>
          <w:sz w:val="24"/>
        </w:rPr>
        <w:t xml:space="preserve"> b</w:t>
      </w:r>
      <w:r>
        <w:rPr>
          <w:rFonts w:cs="Arial"/>
          <w:sz w:val="24"/>
        </w:rPr>
        <w:t xml:space="preserve">e lost (except in the event of </w:t>
      </w:r>
      <w:r w:rsidRPr="00596C9C">
        <w:rPr>
          <w:rFonts w:cs="Arial"/>
          <w:sz w:val="24"/>
        </w:rPr>
        <w:t xml:space="preserve">a planned or forced SDG&amp;E outage), the </w:t>
      </w:r>
      <w:r>
        <w:rPr>
          <w:rFonts w:cs="Arial"/>
          <w:sz w:val="24"/>
        </w:rPr>
        <w:t>Owner/Operator</w:t>
      </w:r>
      <w:r w:rsidRPr="00596C9C">
        <w:rPr>
          <w:rFonts w:cs="Arial"/>
          <w:sz w:val="24"/>
        </w:rPr>
        <w:t xml:space="preserve"> shall supply each SDG&amp;E meter with a </w:t>
      </w:r>
      <w:r>
        <w:rPr>
          <w:rFonts w:cs="Arial"/>
          <w:sz w:val="24"/>
        </w:rPr>
        <w:t>120VAC u</w:t>
      </w:r>
      <w:r w:rsidRPr="00596C9C">
        <w:rPr>
          <w:rFonts w:cs="Arial"/>
          <w:sz w:val="24"/>
        </w:rPr>
        <w:t>ninterruptible power supply</w:t>
      </w:r>
      <w:r>
        <w:rPr>
          <w:rFonts w:cs="Arial"/>
          <w:sz w:val="24"/>
        </w:rPr>
        <w:t xml:space="preserve"> (UPS)</w:t>
      </w:r>
      <w:r w:rsidRPr="00596C9C">
        <w:rPr>
          <w:rFonts w:cs="Arial"/>
          <w:sz w:val="24"/>
        </w:rPr>
        <w:t>.</w:t>
      </w:r>
    </w:p>
    <w:p w14:paraId="4C8C7574" w14:textId="77777777" w:rsidR="003A158D" w:rsidRPr="00596C9C" w:rsidRDefault="003A158D" w:rsidP="00E36275">
      <w:pPr>
        <w:pStyle w:val="Bullet"/>
        <w:numPr>
          <w:ilvl w:val="0"/>
          <w:numId w:val="6"/>
        </w:numPr>
        <w:tabs>
          <w:tab w:val="num" w:pos="1710"/>
        </w:tabs>
        <w:spacing w:before="120" w:line="240" w:lineRule="auto"/>
        <w:jc w:val="both"/>
        <w:rPr>
          <w:rFonts w:cs="Arial"/>
          <w:sz w:val="24"/>
        </w:rPr>
      </w:pPr>
      <w:r w:rsidRPr="00596C9C">
        <w:rPr>
          <w:rFonts w:cs="Arial"/>
          <w:sz w:val="24"/>
        </w:rPr>
        <w:t>A dedicated breaker position in the UPS breaker panel shall be utilized to supply each meter with UPS power</w:t>
      </w:r>
      <w:r>
        <w:rPr>
          <w:rFonts w:cs="Arial"/>
          <w:sz w:val="24"/>
        </w:rPr>
        <w:t xml:space="preserve"> and</w:t>
      </w:r>
      <w:r w:rsidRPr="00596C9C">
        <w:rPr>
          <w:rFonts w:cs="Arial"/>
          <w:sz w:val="24"/>
        </w:rPr>
        <w:t xml:space="preserve"> shall be clearly marked as feeding an SDG&amp;E meter. </w:t>
      </w:r>
    </w:p>
    <w:p w14:paraId="4382D050" w14:textId="77777777" w:rsidR="003A158D" w:rsidRPr="00596C9C" w:rsidRDefault="003A158D" w:rsidP="00E36275">
      <w:pPr>
        <w:pStyle w:val="Bullet"/>
        <w:numPr>
          <w:ilvl w:val="0"/>
          <w:numId w:val="6"/>
        </w:numPr>
        <w:tabs>
          <w:tab w:val="num" w:pos="1710"/>
        </w:tabs>
        <w:spacing w:before="120" w:line="240" w:lineRule="auto"/>
        <w:jc w:val="both"/>
        <w:rPr>
          <w:rFonts w:cs="Arial"/>
          <w:sz w:val="24"/>
        </w:rPr>
      </w:pPr>
      <w:r w:rsidRPr="00596C9C">
        <w:rPr>
          <w:rFonts w:cs="Arial"/>
          <w:sz w:val="24"/>
        </w:rPr>
        <w:t xml:space="preserve">The </w:t>
      </w:r>
      <w:r>
        <w:rPr>
          <w:rFonts w:cs="Arial"/>
          <w:sz w:val="24"/>
        </w:rPr>
        <w:t>Owner/Operator</w:t>
      </w:r>
      <w:r w:rsidRPr="00596C9C">
        <w:rPr>
          <w:rFonts w:cs="Arial"/>
          <w:sz w:val="24"/>
        </w:rPr>
        <w:t xml:space="preserve"> may request KYZ outputs from any SDG&amp;E meter for a one-time cost. See </w:t>
      </w:r>
      <w:r>
        <w:rPr>
          <w:rFonts w:cs="Arial"/>
          <w:sz w:val="24"/>
        </w:rPr>
        <w:t xml:space="preserve">Figure </w:t>
      </w:r>
      <w:r w:rsidRPr="00596C9C">
        <w:rPr>
          <w:rFonts w:cs="Arial"/>
          <w:sz w:val="24"/>
        </w:rPr>
        <w:t xml:space="preserve">3 </w:t>
      </w:r>
      <w:r>
        <w:rPr>
          <w:rFonts w:cs="Arial"/>
          <w:sz w:val="24"/>
        </w:rPr>
        <w:t xml:space="preserve">shown in Section 2.6 of this handbook </w:t>
      </w:r>
      <w:r w:rsidRPr="00596C9C">
        <w:rPr>
          <w:rFonts w:cs="Arial"/>
          <w:sz w:val="24"/>
        </w:rPr>
        <w:t xml:space="preserve">for a typical KYZ output configuration. </w:t>
      </w:r>
    </w:p>
    <w:p w14:paraId="0C7E597E" w14:textId="77777777" w:rsidR="003A158D" w:rsidRPr="007D1EF4" w:rsidRDefault="003A158D" w:rsidP="00E36275">
      <w:pPr>
        <w:pStyle w:val="Heading2"/>
        <w:tabs>
          <w:tab w:val="clear" w:pos="576"/>
          <w:tab w:val="left" w:pos="684"/>
        </w:tabs>
      </w:pPr>
      <w:bookmarkStart w:id="11" w:name="_Toc515029875"/>
      <w:r w:rsidRPr="007D1EF4">
        <w:t>Metering Equipment Installation</w:t>
      </w:r>
      <w:bookmarkEnd w:id="11"/>
      <w:r w:rsidRPr="007D1EF4">
        <w:t xml:space="preserve"> </w:t>
      </w:r>
    </w:p>
    <w:p w14:paraId="663BF4BD" w14:textId="77777777" w:rsidR="003A158D" w:rsidRPr="00596C9C" w:rsidRDefault="003A158D" w:rsidP="00E36275">
      <w:pPr>
        <w:pStyle w:val="Bullet"/>
        <w:numPr>
          <w:ilvl w:val="0"/>
          <w:numId w:val="6"/>
        </w:numPr>
        <w:tabs>
          <w:tab w:val="num" w:pos="1710"/>
        </w:tabs>
        <w:spacing w:before="120" w:line="240" w:lineRule="auto"/>
        <w:jc w:val="both"/>
        <w:rPr>
          <w:rFonts w:cs="Arial"/>
          <w:sz w:val="24"/>
        </w:rPr>
      </w:pPr>
      <w:r w:rsidRPr="00596C9C">
        <w:rPr>
          <w:rFonts w:cs="Arial"/>
          <w:sz w:val="24"/>
        </w:rPr>
        <w:t xml:space="preserve">All metering sections shall be installed by the </w:t>
      </w:r>
      <w:r>
        <w:rPr>
          <w:rFonts w:cs="Arial"/>
          <w:sz w:val="24"/>
        </w:rPr>
        <w:t>Owner/Operator</w:t>
      </w:r>
      <w:r w:rsidRPr="00596C9C">
        <w:rPr>
          <w:rFonts w:cs="Arial"/>
          <w:sz w:val="24"/>
        </w:rPr>
        <w:t xml:space="preserve">. </w:t>
      </w:r>
    </w:p>
    <w:p w14:paraId="2528D8D1" w14:textId="77777777" w:rsidR="003A158D" w:rsidRPr="00596C9C" w:rsidRDefault="003A158D" w:rsidP="00E36275">
      <w:pPr>
        <w:pStyle w:val="Bullet"/>
        <w:numPr>
          <w:ilvl w:val="0"/>
          <w:numId w:val="6"/>
        </w:numPr>
        <w:tabs>
          <w:tab w:val="num" w:pos="1710"/>
        </w:tabs>
        <w:spacing w:before="120" w:line="240" w:lineRule="auto"/>
        <w:jc w:val="both"/>
        <w:rPr>
          <w:rFonts w:cs="Arial"/>
          <w:sz w:val="24"/>
        </w:rPr>
      </w:pPr>
      <w:r w:rsidRPr="00596C9C">
        <w:rPr>
          <w:rFonts w:cs="Arial"/>
          <w:sz w:val="24"/>
        </w:rPr>
        <w:t>Upon final approval of the metering sections, layout, and</w:t>
      </w:r>
      <w:r>
        <w:rPr>
          <w:rFonts w:cs="Arial"/>
          <w:sz w:val="24"/>
        </w:rPr>
        <w:t xml:space="preserve"> overall</w:t>
      </w:r>
      <w:r w:rsidRPr="00596C9C">
        <w:rPr>
          <w:rFonts w:cs="Arial"/>
          <w:sz w:val="24"/>
        </w:rPr>
        <w:t xml:space="preserve"> facility, SDG&amp;E  personnel will provide, install and  wire the metering CT’s/PT’s, telemetry equipment (if applicable), and test switches in preparation for the installation of SDG&amp;E meters. </w:t>
      </w:r>
    </w:p>
    <w:p w14:paraId="2B12A1D1" w14:textId="77777777" w:rsidR="003A158D" w:rsidRPr="008018F3" w:rsidRDefault="003A158D" w:rsidP="00E36275">
      <w:pPr>
        <w:pStyle w:val="Bullet"/>
        <w:numPr>
          <w:ilvl w:val="0"/>
          <w:numId w:val="6"/>
        </w:numPr>
        <w:tabs>
          <w:tab w:val="num" w:pos="1710"/>
        </w:tabs>
        <w:spacing w:before="120" w:line="240" w:lineRule="auto"/>
        <w:jc w:val="both"/>
        <w:rPr>
          <w:rFonts w:cs="Arial"/>
          <w:sz w:val="24"/>
        </w:rPr>
      </w:pPr>
      <w:r>
        <w:rPr>
          <w:rFonts w:cs="Arial"/>
          <w:sz w:val="24"/>
        </w:rPr>
        <w:t xml:space="preserve">If a CAISO meter is required, </w:t>
      </w:r>
      <w:r w:rsidRPr="00596C9C">
        <w:rPr>
          <w:rFonts w:cs="Arial"/>
          <w:sz w:val="24"/>
        </w:rPr>
        <w:t>SDG&amp;E will wire all CAISO metering</w:t>
      </w:r>
      <w:r>
        <w:rPr>
          <w:rFonts w:cs="Arial"/>
          <w:sz w:val="24"/>
        </w:rPr>
        <w:t>.  However,</w:t>
      </w:r>
      <w:r w:rsidRPr="00596C9C">
        <w:rPr>
          <w:rFonts w:cs="Arial"/>
          <w:sz w:val="24"/>
        </w:rPr>
        <w:t xml:space="preserve"> an ISO certified contractor is required to perform installs of CAISO meters per arrangements made by the </w:t>
      </w:r>
      <w:r>
        <w:rPr>
          <w:rFonts w:cs="Arial"/>
          <w:sz w:val="24"/>
        </w:rPr>
        <w:t>Owner/Operator</w:t>
      </w:r>
      <w:r w:rsidRPr="00596C9C">
        <w:rPr>
          <w:rFonts w:cs="Arial"/>
          <w:sz w:val="24"/>
        </w:rPr>
        <w:t xml:space="preserve"> with the CAISO.</w:t>
      </w:r>
      <w:r w:rsidRPr="008018F3">
        <w:rPr>
          <w:rFonts w:cs="Arial"/>
          <w:sz w:val="24"/>
        </w:rPr>
        <w:t xml:space="preserve"> </w:t>
      </w:r>
    </w:p>
    <w:p w14:paraId="04D6AB3E" w14:textId="77777777" w:rsidR="003A158D" w:rsidRPr="007D1EF4" w:rsidRDefault="003A158D" w:rsidP="00E36275">
      <w:pPr>
        <w:pStyle w:val="Heading2"/>
        <w:tabs>
          <w:tab w:val="clear" w:pos="576"/>
          <w:tab w:val="left" w:pos="684"/>
        </w:tabs>
      </w:pPr>
      <w:bookmarkStart w:id="12" w:name="_Toc515029876"/>
      <w:r w:rsidRPr="007D1EF4">
        <w:t>Telemetering Equipment</w:t>
      </w:r>
      <w:bookmarkEnd w:id="12"/>
    </w:p>
    <w:p w14:paraId="3A74149C" w14:textId="77777777" w:rsidR="003A158D" w:rsidRDefault="003A158D" w:rsidP="00E36275">
      <w:pPr>
        <w:pStyle w:val="Bullet"/>
        <w:numPr>
          <w:ilvl w:val="0"/>
          <w:numId w:val="6"/>
        </w:numPr>
        <w:tabs>
          <w:tab w:val="num" w:pos="1710"/>
        </w:tabs>
        <w:spacing w:before="120" w:line="240" w:lineRule="auto"/>
        <w:jc w:val="both"/>
        <w:rPr>
          <w:rFonts w:cs="Arial"/>
          <w:sz w:val="24"/>
        </w:rPr>
      </w:pPr>
      <w:r w:rsidRPr="00596C9C">
        <w:rPr>
          <w:rFonts w:cs="Arial"/>
          <w:sz w:val="24"/>
        </w:rPr>
        <w:t xml:space="preserve">SDG&amp;E telemetering equipment </w:t>
      </w:r>
      <w:r>
        <w:rPr>
          <w:rFonts w:cs="Arial"/>
          <w:sz w:val="24"/>
        </w:rPr>
        <w:t>located</w:t>
      </w:r>
      <w:r w:rsidRPr="00596C9C">
        <w:rPr>
          <w:rFonts w:cs="Arial"/>
          <w:sz w:val="24"/>
        </w:rPr>
        <w:t xml:space="preserve"> at net generation </w:t>
      </w:r>
      <w:r>
        <w:rPr>
          <w:rFonts w:cs="Arial"/>
          <w:sz w:val="24"/>
        </w:rPr>
        <w:t xml:space="preserve">output metering </w:t>
      </w:r>
      <w:r w:rsidRPr="00596C9C">
        <w:rPr>
          <w:rFonts w:cs="Arial"/>
          <w:sz w:val="24"/>
        </w:rPr>
        <w:t xml:space="preserve">points for generators </w:t>
      </w:r>
      <w:r>
        <w:rPr>
          <w:rFonts w:cs="Arial"/>
          <w:sz w:val="24"/>
        </w:rPr>
        <w:t>&gt;=</w:t>
      </w:r>
      <w:r w:rsidRPr="00596C9C">
        <w:rPr>
          <w:rFonts w:cs="Arial"/>
          <w:sz w:val="24"/>
        </w:rPr>
        <w:t xml:space="preserve"> 1MW utilize outputs from SDG&amp;E meters located at the same metering point</w:t>
      </w:r>
      <w:r>
        <w:rPr>
          <w:rFonts w:cs="Arial"/>
          <w:sz w:val="24"/>
        </w:rPr>
        <w:t>s</w:t>
      </w:r>
      <w:r w:rsidRPr="00596C9C">
        <w:rPr>
          <w:rFonts w:cs="Arial"/>
          <w:sz w:val="24"/>
        </w:rPr>
        <w:t xml:space="preserve">.  See </w:t>
      </w:r>
      <w:r>
        <w:rPr>
          <w:rFonts w:cs="Arial"/>
          <w:sz w:val="24"/>
        </w:rPr>
        <w:t>F</w:t>
      </w:r>
      <w:r w:rsidRPr="00596C9C">
        <w:rPr>
          <w:rFonts w:cs="Arial"/>
          <w:sz w:val="24"/>
        </w:rPr>
        <w:t>igure 3</w:t>
      </w:r>
      <w:r>
        <w:rPr>
          <w:rFonts w:cs="Arial"/>
          <w:sz w:val="24"/>
        </w:rPr>
        <w:t xml:space="preserve"> below</w:t>
      </w:r>
      <w:r w:rsidRPr="00596C9C">
        <w:rPr>
          <w:rFonts w:cs="Arial"/>
          <w:sz w:val="24"/>
        </w:rPr>
        <w:t xml:space="preserve"> for typical telemetering configuration. </w:t>
      </w:r>
    </w:p>
    <w:p w14:paraId="12476929" w14:textId="77777777" w:rsidR="003A158D" w:rsidRDefault="003A158D" w:rsidP="00F379B3">
      <w:pPr>
        <w:pStyle w:val="Bullet"/>
        <w:spacing w:line="240" w:lineRule="auto"/>
        <w:ind w:left="1368" w:firstLine="0"/>
        <w:rPr>
          <w:rFonts w:cs="Arial"/>
          <w:sz w:val="24"/>
        </w:rPr>
      </w:pPr>
    </w:p>
    <w:p w14:paraId="5899FE1E" w14:textId="77777777" w:rsidR="00AC7176" w:rsidRDefault="00AC7176" w:rsidP="00F379B3">
      <w:pPr>
        <w:pStyle w:val="Bullet"/>
        <w:spacing w:line="240" w:lineRule="auto"/>
        <w:ind w:left="1368" w:firstLine="0"/>
        <w:rPr>
          <w:rFonts w:cs="Arial"/>
          <w:sz w:val="24"/>
        </w:rPr>
      </w:pPr>
    </w:p>
    <w:p w14:paraId="26B6B5E4" w14:textId="77777777" w:rsidR="00AC7176" w:rsidRDefault="00AC7176" w:rsidP="00F379B3">
      <w:pPr>
        <w:pStyle w:val="Bullet"/>
        <w:spacing w:line="240" w:lineRule="auto"/>
        <w:ind w:left="1368" w:firstLine="0"/>
        <w:rPr>
          <w:rFonts w:cs="Arial"/>
          <w:sz w:val="24"/>
        </w:rPr>
      </w:pPr>
    </w:p>
    <w:p w14:paraId="4A6CC25F" w14:textId="77777777" w:rsidR="00AC7176" w:rsidRDefault="00AC7176" w:rsidP="00F379B3">
      <w:pPr>
        <w:pStyle w:val="Bullet"/>
        <w:spacing w:line="240" w:lineRule="auto"/>
        <w:ind w:left="1368" w:firstLine="0"/>
        <w:rPr>
          <w:rFonts w:cs="Arial"/>
          <w:sz w:val="24"/>
        </w:rPr>
      </w:pPr>
    </w:p>
    <w:p w14:paraId="4969887C" w14:textId="77777777" w:rsidR="00AC7176" w:rsidRDefault="00AC7176" w:rsidP="00F379B3">
      <w:pPr>
        <w:pStyle w:val="Bullet"/>
        <w:spacing w:line="240" w:lineRule="auto"/>
        <w:ind w:left="1368" w:firstLine="0"/>
        <w:rPr>
          <w:rFonts w:cs="Arial"/>
          <w:sz w:val="24"/>
        </w:rPr>
      </w:pPr>
    </w:p>
    <w:p w14:paraId="70A5CBF2" w14:textId="77777777" w:rsidR="00AC7176" w:rsidRPr="00477753" w:rsidRDefault="00AC7176" w:rsidP="00477753">
      <w:pPr>
        <w:pStyle w:val="Bullet"/>
        <w:spacing w:line="240" w:lineRule="auto"/>
        <w:ind w:left="1368" w:firstLine="0"/>
        <w:jc w:val="center"/>
        <w:rPr>
          <w:rFonts w:cs="Arial"/>
          <w:b/>
          <w:sz w:val="24"/>
        </w:rPr>
      </w:pPr>
      <w:r w:rsidRPr="00477753">
        <w:rPr>
          <w:rFonts w:cs="Arial"/>
          <w:b/>
          <w:sz w:val="24"/>
        </w:rPr>
        <w:lastRenderedPageBreak/>
        <w:t>Figure 3: Typical Telemetering Interface with SDG&amp;E Metering (w/ KYZ outputs to customer)</w:t>
      </w:r>
    </w:p>
    <w:p w14:paraId="238DE705" w14:textId="77777777" w:rsidR="003A158D" w:rsidRDefault="00AC7176" w:rsidP="00477753">
      <w:pPr>
        <w:pStyle w:val="Bullet"/>
        <w:spacing w:line="240" w:lineRule="auto"/>
        <w:ind w:left="855" w:firstLine="0"/>
        <w:jc w:val="center"/>
        <w:rPr>
          <w:rFonts w:cs="Arial"/>
          <w:sz w:val="24"/>
        </w:rPr>
      </w:pPr>
      <w:r>
        <w:rPr>
          <w:noProof/>
        </w:rPr>
        <mc:AlternateContent>
          <mc:Choice Requires="wps">
            <w:drawing>
              <wp:anchor distT="0" distB="0" distL="114300" distR="114300" simplePos="0" relativeHeight="251657216" behindDoc="0" locked="0" layoutInCell="1" allowOverlap="1" wp14:anchorId="71C252B1" wp14:editId="46EB4C3C">
                <wp:simplePos x="0" y="0"/>
                <wp:positionH relativeFrom="column">
                  <wp:posOffset>1109041</wp:posOffset>
                </wp:positionH>
                <wp:positionV relativeFrom="paragraph">
                  <wp:posOffset>106045</wp:posOffset>
                </wp:positionV>
                <wp:extent cx="1885950" cy="1238250"/>
                <wp:effectExtent l="0" t="0" r="0" b="0"/>
                <wp:wrapNone/>
                <wp:docPr id="12" name="Rounded Rectangle 12"/>
                <wp:cNvGraphicFramePr/>
                <a:graphic xmlns:a="http://schemas.openxmlformats.org/drawingml/2006/main">
                  <a:graphicData uri="http://schemas.microsoft.com/office/word/2010/wordprocessingShape">
                    <wps:wsp>
                      <wps:cNvSpPr/>
                      <wps:spPr>
                        <a:xfrm>
                          <a:off x="0" y="0"/>
                          <a:ext cx="1885950" cy="12382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37D5B7" id="Rounded Rectangle 12" o:spid="_x0000_s1026" style="position:absolute;margin-left:87.35pt;margin-top:8.35pt;width:148.5pt;height:97.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" fillcolor="white [3212]" stroked="f" strokeweight="2pt"/>
            </w:pict>
          </mc:Fallback>
        </mc:AlternateContent>
      </w:r>
      <w:r w:rsidR="00B91F53">
        <w:rPr>
          <w:rFonts w:cs="Arial"/>
          <w:noProof/>
          <w:sz w:val="24"/>
        </w:rPr>
        <w:drawing>
          <wp:inline distT="0" distB="0" distL="0" distR="0" wp14:anchorId="4BD874FC" wp14:editId="4A0CC38F">
            <wp:extent cx="4602712" cy="6734755"/>
            <wp:effectExtent l="19050" t="19050" r="26670" b="2857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t="10085"/>
                    <a:stretch/>
                  </pic:blipFill>
                  <pic:spPr bwMode="auto">
                    <a:xfrm>
                      <a:off x="0" y="0"/>
                      <a:ext cx="4600575" cy="6731628"/>
                    </a:xfrm>
                    <a:prstGeom prst="rect">
                      <a:avLst/>
                    </a:prstGeom>
                    <a:noFill/>
                    <a:ln w="1270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15E47812" w14:textId="77777777" w:rsidR="003A158D" w:rsidRPr="00920471" w:rsidRDefault="003A158D" w:rsidP="00920471">
      <w:pPr>
        <w:pStyle w:val="Bullet"/>
        <w:spacing w:line="240" w:lineRule="auto"/>
        <w:ind w:left="855" w:firstLine="0"/>
        <w:rPr>
          <w:rFonts w:cs="Arial"/>
          <w:sz w:val="24"/>
        </w:rPr>
      </w:pPr>
      <w:r>
        <w:rPr>
          <w:rFonts w:cs="Arial"/>
          <w:sz w:val="24"/>
        </w:rPr>
        <w:br w:type="page"/>
      </w:r>
    </w:p>
    <w:p w14:paraId="78DF086D" w14:textId="77777777" w:rsidR="003A158D" w:rsidRPr="00596C9C" w:rsidRDefault="003A158D" w:rsidP="00E36275">
      <w:pPr>
        <w:pStyle w:val="Bullet"/>
        <w:numPr>
          <w:ilvl w:val="0"/>
          <w:numId w:val="6"/>
        </w:numPr>
        <w:tabs>
          <w:tab w:val="clear" w:pos="1080"/>
          <w:tab w:val="clear" w:pos="1872"/>
        </w:tabs>
        <w:spacing w:before="120" w:line="240" w:lineRule="auto"/>
        <w:jc w:val="both"/>
        <w:rPr>
          <w:rFonts w:cs="Arial"/>
          <w:sz w:val="24"/>
        </w:rPr>
      </w:pPr>
      <w:r w:rsidRPr="00596C9C">
        <w:rPr>
          <w:rFonts w:cs="Arial"/>
          <w:sz w:val="24"/>
        </w:rPr>
        <w:lastRenderedPageBreak/>
        <w:t xml:space="preserve">Telemetering requires a dedicated 120VAC </w:t>
      </w:r>
      <w:r>
        <w:rPr>
          <w:rFonts w:cs="Arial"/>
          <w:sz w:val="24"/>
        </w:rPr>
        <w:t xml:space="preserve">UPS </w:t>
      </w:r>
      <w:r w:rsidRPr="00596C9C">
        <w:rPr>
          <w:rFonts w:cs="Arial"/>
          <w:sz w:val="24"/>
        </w:rPr>
        <w:t>source. The telemetering equipment enclosure should be placed on or close</w:t>
      </w:r>
      <w:r>
        <w:rPr>
          <w:rFonts w:cs="Arial"/>
          <w:sz w:val="24"/>
        </w:rPr>
        <w:t xml:space="preserve"> to</w:t>
      </w:r>
      <w:r w:rsidRPr="00596C9C">
        <w:rPr>
          <w:rFonts w:cs="Arial"/>
          <w:sz w:val="24"/>
        </w:rPr>
        <w:t xml:space="preserve"> the meter panel but is not required to be on the meter panel. A suitable conduit can be used to interconnect the telemetering equipment with the SDG&amp;E meter.  </w:t>
      </w:r>
    </w:p>
    <w:p w14:paraId="1F533F27" w14:textId="77777777" w:rsidR="003A158D" w:rsidRPr="00596C9C" w:rsidRDefault="003A158D" w:rsidP="00E36275">
      <w:pPr>
        <w:pStyle w:val="Bullet"/>
        <w:numPr>
          <w:ilvl w:val="0"/>
          <w:numId w:val="6"/>
        </w:numPr>
        <w:tabs>
          <w:tab w:val="num" w:pos="1710"/>
        </w:tabs>
        <w:spacing w:before="120" w:line="240" w:lineRule="auto"/>
        <w:jc w:val="both"/>
        <w:rPr>
          <w:rFonts w:cs="Arial"/>
          <w:sz w:val="24"/>
        </w:rPr>
      </w:pPr>
      <w:r w:rsidRPr="00596C9C">
        <w:rPr>
          <w:rFonts w:cs="Arial"/>
          <w:sz w:val="24"/>
        </w:rPr>
        <w:t xml:space="preserve">The telemetering requires a high speed dedicated data line to SDG&amp;E’s </w:t>
      </w:r>
      <w:r>
        <w:rPr>
          <w:rFonts w:cs="Arial"/>
          <w:sz w:val="24"/>
        </w:rPr>
        <w:t>Grid</w:t>
      </w:r>
      <w:r w:rsidRPr="00596C9C">
        <w:rPr>
          <w:rFonts w:cs="Arial"/>
          <w:sz w:val="24"/>
        </w:rPr>
        <w:t xml:space="preserve"> </w:t>
      </w:r>
      <w:r>
        <w:rPr>
          <w:rFonts w:cs="Arial"/>
          <w:sz w:val="24"/>
        </w:rPr>
        <w:t>Operations</w:t>
      </w:r>
      <w:r w:rsidRPr="00596C9C">
        <w:rPr>
          <w:rFonts w:cs="Arial"/>
          <w:sz w:val="24"/>
        </w:rPr>
        <w:t xml:space="preserve"> center. </w:t>
      </w:r>
    </w:p>
    <w:p w14:paraId="57AA70E4" w14:textId="77777777" w:rsidR="003A158D" w:rsidRPr="00596C9C" w:rsidRDefault="003A158D" w:rsidP="00E36275">
      <w:pPr>
        <w:pStyle w:val="Bullet"/>
        <w:numPr>
          <w:ilvl w:val="0"/>
          <w:numId w:val="6"/>
        </w:numPr>
        <w:tabs>
          <w:tab w:val="num" w:pos="1710"/>
        </w:tabs>
        <w:spacing w:before="120" w:line="240" w:lineRule="auto"/>
        <w:jc w:val="both"/>
        <w:rPr>
          <w:rFonts w:cs="Arial"/>
          <w:sz w:val="24"/>
        </w:rPr>
      </w:pPr>
      <w:r w:rsidRPr="00596C9C">
        <w:rPr>
          <w:rFonts w:cs="Arial"/>
          <w:sz w:val="24"/>
        </w:rPr>
        <w:t>Costs associated with the set-up requirements of telemetering equipment (e.g.</w:t>
      </w:r>
      <w:r>
        <w:rPr>
          <w:rFonts w:cs="Arial"/>
          <w:sz w:val="24"/>
        </w:rPr>
        <w:t>,</w:t>
      </w:r>
      <w:r w:rsidRPr="00596C9C">
        <w:rPr>
          <w:rFonts w:cs="Arial"/>
          <w:sz w:val="24"/>
        </w:rPr>
        <w:t xml:space="preserve"> conduit runs, activated data line) are borne by the </w:t>
      </w:r>
      <w:r>
        <w:rPr>
          <w:rFonts w:cs="Arial"/>
          <w:sz w:val="24"/>
        </w:rPr>
        <w:t>Owner/Operator</w:t>
      </w:r>
      <w:r w:rsidRPr="00596C9C">
        <w:rPr>
          <w:rFonts w:cs="Arial"/>
          <w:sz w:val="24"/>
        </w:rPr>
        <w:t xml:space="preserve">. There is a one-time cost to the </w:t>
      </w:r>
      <w:r>
        <w:rPr>
          <w:rFonts w:cs="Arial"/>
          <w:sz w:val="24"/>
        </w:rPr>
        <w:t>Owner/Operator</w:t>
      </w:r>
      <w:r w:rsidRPr="00596C9C">
        <w:rPr>
          <w:rFonts w:cs="Arial"/>
          <w:sz w:val="24"/>
        </w:rPr>
        <w:t xml:space="preserve"> for the SDG&amp;E telemetering equipment.   </w:t>
      </w:r>
    </w:p>
    <w:p w14:paraId="40B9BDBC" w14:textId="77777777" w:rsidR="003A158D" w:rsidRPr="007D1EF4" w:rsidRDefault="003A158D" w:rsidP="00805327">
      <w:pPr>
        <w:pStyle w:val="Heading2"/>
        <w:tabs>
          <w:tab w:val="clear" w:pos="576"/>
          <w:tab w:val="left" w:pos="684"/>
        </w:tabs>
      </w:pPr>
      <w:bookmarkStart w:id="13" w:name="_Toc515029877"/>
      <w:r w:rsidRPr="007D1EF4">
        <w:t>Meter Reading/Maintenance/Testing</w:t>
      </w:r>
      <w:bookmarkEnd w:id="13"/>
      <w:r w:rsidRPr="007D1EF4">
        <w:t xml:space="preserve"> </w:t>
      </w:r>
    </w:p>
    <w:p w14:paraId="30B0A625" w14:textId="77777777" w:rsidR="003A158D" w:rsidRPr="002170CC" w:rsidRDefault="003A158D" w:rsidP="00805327">
      <w:pPr>
        <w:pStyle w:val="Bullet"/>
        <w:numPr>
          <w:ilvl w:val="0"/>
          <w:numId w:val="6"/>
        </w:numPr>
        <w:tabs>
          <w:tab w:val="num" w:pos="1710"/>
        </w:tabs>
        <w:spacing w:before="120" w:after="120" w:line="240" w:lineRule="auto"/>
        <w:jc w:val="both"/>
        <w:rPr>
          <w:rFonts w:cs="Arial"/>
          <w:sz w:val="24"/>
        </w:rPr>
      </w:pPr>
      <w:r w:rsidRPr="002170CC">
        <w:rPr>
          <w:rFonts w:cs="Arial"/>
          <w:sz w:val="24"/>
        </w:rPr>
        <w:t>SDG&amp;E will own, install, maintain, read, and test all SDG&amp;E meters,</w:t>
      </w:r>
      <w:r>
        <w:rPr>
          <w:rFonts w:cs="Arial"/>
          <w:sz w:val="24"/>
        </w:rPr>
        <w:t xml:space="preserve"> telemetry equipment</w:t>
      </w:r>
      <w:r w:rsidRPr="002170CC">
        <w:rPr>
          <w:rFonts w:cs="Arial"/>
          <w:sz w:val="24"/>
        </w:rPr>
        <w:t xml:space="preserve">, metering PT’s/CT’s, and associated wiring installed at the facility. </w:t>
      </w:r>
    </w:p>
    <w:p w14:paraId="03E2B2E9" w14:textId="77777777" w:rsidR="003A158D" w:rsidRPr="00E76F9E" w:rsidRDefault="003A158D" w:rsidP="00E36275">
      <w:pPr>
        <w:pStyle w:val="Bullet"/>
        <w:numPr>
          <w:ilvl w:val="0"/>
          <w:numId w:val="6"/>
        </w:numPr>
        <w:tabs>
          <w:tab w:val="num" w:pos="1710"/>
        </w:tabs>
        <w:spacing w:before="120" w:line="240" w:lineRule="auto"/>
        <w:jc w:val="both"/>
        <w:rPr>
          <w:rFonts w:cs="Arial"/>
          <w:sz w:val="24"/>
        </w:rPr>
      </w:pPr>
      <w:r w:rsidRPr="00E76F9E">
        <w:rPr>
          <w:rFonts w:cs="Arial"/>
          <w:sz w:val="24"/>
        </w:rPr>
        <w:t>24hr/7day unrestricted and unescorted access to all metering equipment and meter</w:t>
      </w:r>
      <w:r>
        <w:rPr>
          <w:rFonts w:cs="Arial"/>
          <w:sz w:val="24"/>
        </w:rPr>
        <w:t>ing</w:t>
      </w:r>
      <w:r w:rsidRPr="00E76F9E">
        <w:rPr>
          <w:rFonts w:cs="Arial"/>
          <w:sz w:val="24"/>
        </w:rPr>
        <w:t xml:space="preserve"> associated devices shall be provided to SDG&amp;E metering personnel. </w:t>
      </w:r>
      <w:r>
        <w:rPr>
          <w:rFonts w:cs="Arial"/>
          <w:sz w:val="24"/>
        </w:rPr>
        <w:t>All l</w:t>
      </w:r>
      <w:r w:rsidRPr="00E76F9E">
        <w:rPr>
          <w:rFonts w:cs="Arial"/>
          <w:sz w:val="24"/>
        </w:rPr>
        <w:t xml:space="preserve">ocked doors and gates SDG&amp;E metering personnel must pass through </w:t>
      </w:r>
      <w:r>
        <w:rPr>
          <w:rFonts w:cs="Arial"/>
          <w:sz w:val="24"/>
        </w:rPr>
        <w:t>to gain</w:t>
      </w:r>
      <w:r w:rsidRPr="00E76F9E">
        <w:rPr>
          <w:rFonts w:cs="Arial"/>
          <w:sz w:val="24"/>
        </w:rPr>
        <w:t xml:space="preserve"> access </w:t>
      </w:r>
      <w:r>
        <w:rPr>
          <w:rFonts w:cs="Arial"/>
          <w:sz w:val="24"/>
        </w:rPr>
        <w:t>shall</w:t>
      </w:r>
      <w:r w:rsidRPr="00E76F9E">
        <w:rPr>
          <w:rFonts w:cs="Arial"/>
          <w:sz w:val="24"/>
        </w:rPr>
        <w:t xml:space="preserve"> </w:t>
      </w:r>
      <w:r>
        <w:rPr>
          <w:rFonts w:cs="Arial"/>
          <w:sz w:val="24"/>
        </w:rPr>
        <w:t xml:space="preserve">each </w:t>
      </w:r>
      <w:r w:rsidRPr="00E76F9E">
        <w:rPr>
          <w:rFonts w:cs="Arial"/>
          <w:sz w:val="24"/>
        </w:rPr>
        <w:t xml:space="preserve">contain a SDG&amp;E </w:t>
      </w:r>
      <w:r>
        <w:rPr>
          <w:rFonts w:cs="Arial"/>
          <w:sz w:val="24"/>
        </w:rPr>
        <w:t>S</w:t>
      </w:r>
      <w:r w:rsidRPr="00E76F9E">
        <w:rPr>
          <w:rFonts w:cs="Arial"/>
          <w:sz w:val="24"/>
        </w:rPr>
        <w:t>ch</w:t>
      </w:r>
      <w:r>
        <w:rPr>
          <w:rFonts w:cs="Arial"/>
          <w:sz w:val="24"/>
        </w:rPr>
        <w:t>l</w:t>
      </w:r>
      <w:r w:rsidRPr="00E76F9E">
        <w:rPr>
          <w:rFonts w:cs="Arial"/>
          <w:sz w:val="24"/>
        </w:rPr>
        <w:t>age restricted VTQP quad lock supplied and installed by the Owner/Operator. A list of locksmiths authorized by SDG&amp;</w:t>
      </w:r>
      <w:r>
        <w:rPr>
          <w:rFonts w:cs="Arial"/>
          <w:sz w:val="24"/>
        </w:rPr>
        <w:t>E</w:t>
      </w:r>
      <w:r w:rsidRPr="00E76F9E">
        <w:rPr>
          <w:rFonts w:cs="Arial"/>
          <w:sz w:val="24"/>
        </w:rPr>
        <w:t xml:space="preserve"> to sell </w:t>
      </w:r>
      <w:r>
        <w:rPr>
          <w:rFonts w:cs="Arial"/>
          <w:sz w:val="24"/>
        </w:rPr>
        <w:t>S</w:t>
      </w:r>
      <w:r w:rsidRPr="00E76F9E">
        <w:rPr>
          <w:rFonts w:cs="Arial"/>
          <w:sz w:val="24"/>
        </w:rPr>
        <w:t>ch</w:t>
      </w:r>
      <w:r>
        <w:rPr>
          <w:rFonts w:cs="Arial"/>
          <w:sz w:val="24"/>
        </w:rPr>
        <w:t xml:space="preserve">lage restricted </w:t>
      </w:r>
      <w:r w:rsidRPr="00E76F9E">
        <w:rPr>
          <w:rFonts w:cs="Arial"/>
          <w:sz w:val="24"/>
        </w:rPr>
        <w:t xml:space="preserve">VTQP quad locks is listed on page </w:t>
      </w:r>
      <w:r>
        <w:rPr>
          <w:rFonts w:cs="Arial"/>
          <w:sz w:val="24"/>
        </w:rPr>
        <w:t>00</w:t>
      </w:r>
      <w:r w:rsidRPr="00E76F9E">
        <w:rPr>
          <w:rFonts w:cs="Arial"/>
          <w:sz w:val="24"/>
        </w:rPr>
        <w:t>5.1 of SDG&amp;E</w:t>
      </w:r>
      <w:r>
        <w:rPr>
          <w:rFonts w:cs="Arial"/>
          <w:sz w:val="24"/>
        </w:rPr>
        <w:t xml:space="preserve">’s </w:t>
      </w:r>
      <w:r w:rsidRPr="008018F3">
        <w:rPr>
          <w:rFonts w:cs="Arial"/>
          <w:sz w:val="24"/>
        </w:rPr>
        <w:t>Electric Service Standards &amp; Guide Manua</w:t>
      </w:r>
      <w:r>
        <w:rPr>
          <w:rFonts w:cs="Arial"/>
          <w:sz w:val="24"/>
        </w:rPr>
        <w:t xml:space="preserve">l. </w:t>
      </w:r>
    </w:p>
    <w:p w14:paraId="2AF6437A" w14:textId="77777777" w:rsidR="003A158D" w:rsidRPr="002170CC" w:rsidRDefault="003A158D" w:rsidP="00E36275">
      <w:pPr>
        <w:pStyle w:val="Bullet"/>
        <w:numPr>
          <w:ilvl w:val="0"/>
          <w:numId w:val="6"/>
        </w:numPr>
        <w:tabs>
          <w:tab w:val="num" w:pos="1710"/>
        </w:tabs>
        <w:spacing w:before="120" w:line="240" w:lineRule="auto"/>
        <w:jc w:val="both"/>
        <w:rPr>
          <w:rFonts w:cs="Arial"/>
          <w:sz w:val="24"/>
        </w:rPr>
      </w:pPr>
      <w:r>
        <w:rPr>
          <w:rFonts w:cs="Arial"/>
          <w:sz w:val="24"/>
        </w:rPr>
        <w:t>If required, t</w:t>
      </w:r>
      <w:r w:rsidRPr="002170CC">
        <w:rPr>
          <w:rFonts w:cs="Arial"/>
          <w:sz w:val="24"/>
        </w:rPr>
        <w:t xml:space="preserve">he </w:t>
      </w:r>
      <w:r>
        <w:rPr>
          <w:rFonts w:cs="Arial"/>
          <w:sz w:val="24"/>
        </w:rPr>
        <w:t>Owner/Operator</w:t>
      </w:r>
      <w:r w:rsidRPr="002170CC">
        <w:rPr>
          <w:rFonts w:cs="Arial"/>
          <w:sz w:val="24"/>
        </w:rPr>
        <w:t xml:space="preserve"> shall </w:t>
      </w:r>
      <w:r>
        <w:rPr>
          <w:rFonts w:cs="Arial"/>
          <w:sz w:val="24"/>
        </w:rPr>
        <w:t xml:space="preserve">be responsible for installing, maintaining, reading, and testing the </w:t>
      </w:r>
      <w:r w:rsidRPr="002170CC">
        <w:rPr>
          <w:rFonts w:cs="Arial"/>
          <w:sz w:val="24"/>
        </w:rPr>
        <w:t>CAISO meter(s)</w:t>
      </w:r>
      <w:r>
        <w:rPr>
          <w:rFonts w:cs="Arial"/>
          <w:sz w:val="24"/>
        </w:rPr>
        <w:t xml:space="preserve"> per CAISO requirements. </w:t>
      </w:r>
      <w:r w:rsidRPr="002170CC">
        <w:rPr>
          <w:rFonts w:cs="Arial"/>
          <w:sz w:val="24"/>
        </w:rPr>
        <w:t xml:space="preserve"> It is the responsibility of the facility </w:t>
      </w:r>
      <w:r>
        <w:rPr>
          <w:rFonts w:cs="Arial"/>
          <w:sz w:val="24"/>
        </w:rPr>
        <w:t>Owner/Operator</w:t>
      </w:r>
      <w:r w:rsidRPr="002170CC">
        <w:rPr>
          <w:rFonts w:cs="Arial"/>
          <w:sz w:val="24"/>
        </w:rPr>
        <w:t xml:space="preserve"> to comply with all applicable CAISO metering standards and requirements. </w:t>
      </w:r>
    </w:p>
    <w:p w14:paraId="448766F4" w14:textId="77777777" w:rsidR="003A158D" w:rsidRPr="002170CC" w:rsidRDefault="003A158D" w:rsidP="00E36275">
      <w:pPr>
        <w:pStyle w:val="Bullet"/>
        <w:numPr>
          <w:ilvl w:val="0"/>
          <w:numId w:val="6"/>
        </w:numPr>
        <w:tabs>
          <w:tab w:val="num" w:pos="1710"/>
        </w:tabs>
        <w:spacing w:before="120" w:line="240" w:lineRule="auto"/>
        <w:jc w:val="both"/>
        <w:rPr>
          <w:rFonts w:cs="Arial"/>
          <w:sz w:val="24"/>
        </w:rPr>
      </w:pPr>
      <w:r>
        <w:rPr>
          <w:rFonts w:cs="Arial"/>
          <w:sz w:val="24"/>
        </w:rPr>
        <w:t>Per SDG&amp;E request, the Owner/Operator of the Generating Facility shall make all necessary arrangements with the CAISO for SDG&amp;E to obtain all 5 min interva</w:t>
      </w:r>
      <w:r w:rsidRPr="002170CC">
        <w:rPr>
          <w:rFonts w:cs="Arial"/>
          <w:sz w:val="24"/>
        </w:rPr>
        <w:t>l data reads from the CAISO meter.</w:t>
      </w:r>
      <w:r>
        <w:rPr>
          <w:rFonts w:cs="Arial"/>
          <w:sz w:val="24"/>
        </w:rPr>
        <w:t xml:space="preserve"> SDG&amp;E will in-turn, upon reasonable notification, supply the CAISO with meter data from the SDG&amp;E meter in the event of a CASIO meter failure within a reasonable time-frame, and with the understanding that most SDG&amp;E meters only record IDR data on a 15min basis per SDG&amp;E tariffs.  </w:t>
      </w:r>
    </w:p>
    <w:p w14:paraId="19856AFF" w14:textId="77777777" w:rsidR="003A158D" w:rsidRPr="002170CC" w:rsidRDefault="003A158D" w:rsidP="00E36275">
      <w:pPr>
        <w:pStyle w:val="Bullet"/>
        <w:numPr>
          <w:ilvl w:val="0"/>
          <w:numId w:val="6"/>
        </w:numPr>
        <w:tabs>
          <w:tab w:val="num" w:pos="1710"/>
        </w:tabs>
        <w:spacing w:before="120" w:line="240" w:lineRule="auto"/>
        <w:jc w:val="both"/>
        <w:rPr>
          <w:rFonts w:cs="Arial"/>
          <w:sz w:val="24"/>
        </w:rPr>
      </w:pPr>
      <w:r w:rsidRPr="002170CC">
        <w:rPr>
          <w:rFonts w:cs="Arial"/>
          <w:sz w:val="24"/>
        </w:rPr>
        <w:t>The format of these reads must be compatible with SDG&amp;E’s meter reading system (MV90)</w:t>
      </w:r>
      <w:r>
        <w:rPr>
          <w:rFonts w:cs="Arial"/>
          <w:sz w:val="24"/>
        </w:rPr>
        <w:t xml:space="preserve"> using a Hand-Held Files (HHF) format</w:t>
      </w:r>
      <w:r w:rsidRPr="002170CC">
        <w:rPr>
          <w:rFonts w:cs="Arial"/>
          <w:sz w:val="24"/>
        </w:rPr>
        <w:t>.</w:t>
      </w:r>
      <w:r>
        <w:rPr>
          <w:rFonts w:cs="Arial"/>
          <w:sz w:val="24"/>
        </w:rPr>
        <w:t xml:space="preserve"> SDG&amp;E shall supply the CAISO with meter data in this same HHF format.   </w:t>
      </w:r>
    </w:p>
    <w:p w14:paraId="2E666FA3" w14:textId="77777777" w:rsidR="003A158D" w:rsidRPr="002170CC" w:rsidRDefault="003A158D" w:rsidP="00E36275">
      <w:pPr>
        <w:pStyle w:val="Bullet"/>
        <w:numPr>
          <w:ilvl w:val="0"/>
          <w:numId w:val="6"/>
        </w:numPr>
        <w:tabs>
          <w:tab w:val="num" w:pos="1710"/>
        </w:tabs>
        <w:spacing w:before="120" w:line="240" w:lineRule="auto"/>
        <w:jc w:val="both"/>
        <w:rPr>
          <w:rFonts w:cs="Arial"/>
          <w:sz w:val="24"/>
        </w:rPr>
      </w:pPr>
      <w:r w:rsidRPr="002170CC">
        <w:rPr>
          <w:rFonts w:cs="Arial"/>
          <w:sz w:val="24"/>
        </w:rPr>
        <w:t xml:space="preserve">All metering sections and associated equipment are maintained by the </w:t>
      </w:r>
      <w:r>
        <w:rPr>
          <w:rFonts w:cs="Arial"/>
          <w:sz w:val="24"/>
        </w:rPr>
        <w:t>Owner/Operator.</w:t>
      </w:r>
      <w:r w:rsidRPr="002170CC">
        <w:rPr>
          <w:rFonts w:cs="Arial"/>
          <w:sz w:val="24"/>
        </w:rPr>
        <w:t xml:space="preserve"> </w:t>
      </w:r>
      <w:r>
        <w:rPr>
          <w:rFonts w:cs="Arial"/>
          <w:sz w:val="24"/>
        </w:rPr>
        <w:t xml:space="preserve"> I</w:t>
      </w:r>
      <w:r w:rsidRPr="002170CC">
        <w:rPr>
          <w:rFonts w:cs="Arial"/>
          <w:sz w:val="24"/>
        </w:rPr>
        <w:t xml:space="preserve">n the event of a failure or malfunction of this </w:t>
      </w:r>
      <w:r>
        <w:rPr>
          <w:rFonts w:cs="Arial"/>
          <w:sz w:val="24"/>
        </w:rPr>
        <w:t>equipment,</w:t>
      </w:r>
      <w:r w:rsidRPr="002170CC">
        <w:rPr>
          <w:rFonts w:cs="Arial"/>
          <w:sz w:val="24"/>
        </w:rPr>
        <w:t xml:space="preserve"> the </w:t>
      </w:r>
      <w:r>
        <w:rPr>
          <w:rFonts w:cs="Arial"/>
          <w:sz w:val="24"/>
        </w:rPr>
        <w:t>Owner/Operator</w:t>
      </w:r>
      <w:r w:rsidRPr="002170CC">
        <w:rPr>
          <w:rFonts w:cs="Arial"/>
          <w:sz w:val="24"/>
        </w:rPr>
        <w:t xml:space="preserve"> is responsible for all replacements and repairs. </w:t>
      </w:r>
    </w:p>
    <w:p w14:paraId="2AD58021" w14:textId="77777777" w:rsidR="003A158D" w:rsidRDefault="003A158D" w:rsidP="00E36275">
      <w:pPr>
        <w:pStyle w:val="Bullet"/>
        <w:numPr>
          <w:ilvl w:val="0"/>
          <w:numId w:val="6"/>
        </w:numPr>
        <w:tabs>
          <w:tab w:val="num" w:pos="1710"/>
        </w:tabs>
        <w:spacing w:before="120" w:line="240" w:lineRule="auto"/>
        <w:jc w:val="both"/>
        <w:rPr>
          <w:rFonts w:cs="Arial"/>
          <w:sz w:val="24"/>
        </w:rPr>
      </w:pPr>
      <w:r>
        <w:rPr>
          <w:rFonts w:cs="Arial"/>
          <w:sz w:val="24"/>
        </w:rPr>
        <w:t>The</w:t>
      </w:r>
      <w:r w:rsidRPr="002170CC">
        <w:rPr>
          <w:rFonts w:cs="Arial"/>
          <w:sz w:val="24"/>
        </w:rPr>
        <w:t xml:space="preserve"> metering PT’s/CT’s, SDG&amp;E meters, and SDG&amp;E telemetry equipment is owned</w:t>
      </w:r>
      <w:r>
        <w:rPr>
          <w:rFonts w:cs="Arial"/>
          <w:sz w:val="24"/>
        </w:rPr>
        <w:t xml:space="preserve"> and therefore </w:t>
      </w:r>
      <w:r w:rsidRPr="002170CC">
        <w:rPr>
          <w:rFonts w:cs="Arial"/>
          <w:sz w:val="24"/>
        </w:rPr>
        <w:t xml:space="preserve">maintained by SDG&amp;E.  </w:t>
      </w:r>
    </w:p>
    <w:p w14:paraId="5BA14981" w14:textId="77777777" w:rsidR="003A158D" w:rsidRPr="002170CC" w:rsidRDefault="003A158D" w:rsidP="00E36275">
      <w:pPr>
        <w:pStyle w:val="Bullet"/>
        <w:numPr>
          <w:ilvl w:val="0"/>
          <w:numId w:val="6"/>
        </w:numPr>
        <w:tabs>
          <w:tab w:val="num" w:pos="1710"/>
        </w:tabs>
        <w:spacing w:before="120" w:line="240" w:lineRule="auto"/>
        <w:jc w:val="both"/>
        <w:rPr>
          <w:rFonts w:cs="Arial"/>
          <w:sz w:val="24"/>
        </w:rPr>
      </w:pPr>
      <w:r w:rsidRPr="002170CC">
        <w:rPr>
          <w:rFonts w:cs="Arial"/>
          <w:sz w:val="24"/>
        </w:rPr>
        <w:t xml:space="preserve">Repairs and replacements of </w:t>
      </w:r>
      <w:r>
        <w:rPr>
          <w:rFonts w:cs="Arial"/>
          <w:sz w:val="24"/>
        </w:rPr>
        <w:t>CAISO</w:t>
      </w:r>
      <w:r w:rsidRPr="002170CC">
        <w:rPr>
          <w:rFonts w:cs="Arial"/>
          <w:sz w:val="24"/>
        </w:rPr>
        <w:t xml:space="preserve"> meters are </w:t>
      </w:r>
      <w:r>
        <w:rPr>
          <w:rFonts w:cs="Arial"/>
          <w:sz w:val="24"/>
        </w:rPr>
        <w:t>the Owner/Operator’s responsibility and not the responsibility of SDG&amp;E</w:t>
      </w:r>
      <w:r w:rsidRPr="002170CC">
        <w:rPr>
          <w:rFonts w:cs="Arial"/>
          <w:sz w:val="24"/>
        </w:rPr>
        <w:t xml:space="preserve">. </w:t>
      </w:r>
    </w:p>
    <w:p w14:paraId="558DB9B2" w14:textId="77777777" w:rsidR="003A158D" w:rsidRPr="002170CC" w:rsidRDefault="003A158D" w:rsidP="00E36275">
      <w:pPr>
        <w:pStyle w:val="Bullet"/>
        <w:numPr>
          <w:ilvl w:val="0"/>
          <w:numId w:val="6"/>
        </w:numPr>
        <w:tabs>
          <w:tab w:val="num" w:pos="1710"/>
        </w:tabs>
        <w:spacing w:before="120" w:line="240" w:lineRule="auto"/>
        <w:jc w:val="both"/>
        <w:rPr>
          <w:rFonts w:cs="Arial"/>
          <w:sz w:val="24"/>
        </w:rPr>
      </w:pPr>
      <w:r w:rsidRPr="002170CC">
        <w:rPr>
          <w:rFonts w:cs="Arial"/>
          <w:sz w:val="24"/>
        </w:rPr>
        <w:lastRenderedPageBreak/>
        <w:t xml:space="preserve">Upon reasonable </w:t>
      </w:r>
      <w:r>
        <w:rPr>
          <w:rFonts w:cs="Arial"/>
          <w:sz w:val="24"/>
        </w:rPr>
        <w:t xml:space="preserve">advanced </w:t>
      </w:r>
      <w:r w:rsidRPr="002170CC">
        <w:rPr>
          <w:rFonts w:cs="Arial"/>
          <w:sz w:val="24"/>
        </w:rPr>
        <w:t xml:space="preserve">notification by SDG&amp;E, the </w:t>
      </w:r>
      <w:r>
        <w:rPr>
          <w:rFonts w:cs="Arial"/>
          <w:sz w:val="24"/>
        </w:rPr>
        <w:t>Owner/Operator</w:t>
      </w:r>
      <w:r w:rsidRPr="002170CC">
        <w:rPr>
          <w:rFonts w:cs="Arial"/>
          <w:sz w:val="24"/>
        </w:rPr>
        <w:t xml:space="preserve"> shall operate disconnect switches and/or rack-out breakers in</w:t>
      </w:r>
      <w:r>
        <w:rPr>
          <w:rFonts w:cs="Arial"/>
          <w:sz w:val="24"/>
        </w:rPr>
        <w:t xml:space="preserve"> </w:t>
      </w:r>
      <w:r w:rsidRPr="002170CC">
        <w:rPr>
          <w:rFonts w:cs="Arial"/>
          <w:sz w:val="24"/>
        </w:rPr>
        <w:t>order for SDG&amp;E to perform maintenance on metering CT/PT’s, telemetering equipment, or inspection of the metering section.</w:t>
      </w:r>
    </w:p>
    <w:p w14:paraId="3919C7B8" w14:textId="77777777" w:rsidR="003A158D" w:rsidRPr="002170CC" w:rsidRDefault="003A158D" w:rsidP="00E36275">
      <w:pPr>
        <w:pStyle w:val="Bullet"/>
        <w:numPr>
          <w:ilvl w:val="0"/>
          <w:numId w:val="6"/>
        </w:numPr>
        <w:tabs>
          <w:tab w:val="num" w:pos="1710"/>
        </w:tabs>
        <w:spacing w:before="120" w:line="240" w:lineRule="auto"/>
        <w:jc w:val="both"/>
        <w:rPr>
          <w:rFonts w:cs="Arial"/>
          <w:sz w:val="24"/>
        </w:rPr>
      </w:pPr>
      <w:r w:rsidRPr="002170CC">
        <w:rPr>
          <w:rFonts w:cs="Arial"/>
          <w:sz w:val="24"/>
        </w:rPr>
        <w:t xml:space="preserve">Upon a failure or malfunction of a metering section or SDG&amp;E equipment, the </w:t>
      </w:r>
      <w:r>
        <w:rPr>
          <w:rFonts w:cs="Arial"/>
          <w:sz w:val="24"/>
        </w:rPr>
        <w:t>Owner/Operator</w:t>
      </w:r>
      <w:r w:rsidRPr="002170CC">
        <w:rPr>
          <w:rFonts w:cs="Arial"/>
          <w:sz w:val="24"/>
        </w:rPr>
        <w:t xml:space="preserve"> shall accommodate immediate arrangements with SDG&amp;E to operate disconnects or rack</w:t>
      </w:r>
      <w:r>
        <w:rPr>
          <w:rFonts w:cs="Arial"/>
          <w:sz w:val="24"/>
        </w:rPr>
        <w:t xml:space="preserve">-out </w:t>
      </w:r>
      <w:r w:rsidRPr="002170CC">
        <w:rPr>
          <w:rFonts w:cs="Arial"/>
          <w:sz w:val="24"/>
        </w:rPr>
        <w:t xml:space="preserve">breakers. </w:t>
      </w:r>
    </w:p>
    <w:p w14:paraId="2D0FA075" w14:textId="77777777" w:rsidR="003A158D" w:rsidRDefault="003A158D" w:rsidP="00EF07BC">
      <w:pPr>
        <w:pStyle w:val="Heading1"/>
        <w:numPr>
          <w:ilvl w:val="0"/>
          <w:numId w:val="0"/>
        </w:numPr>
      </w:pPr>
    </w:p>
    <w:p w14:paraId="4B8B6E56" w14:textId="77777777" w:rsidR="003A158D" w:rsidRPr="00B4523B" w:rsidRDefault="003A158D" w:rsidP="00B4523B">
      <w:pPr>
        <w:sectPr w:rsidR="003A158D" w:rsidRPr="00B4523B" w:rsidSect="00C86EFE">
          <w:headerReference w:type="default" r:id="rId20"/>
          <w:pgSz w:w="12240" w:h="15840" w:code="1"/>
          <w:pgMar w:top="1440" w:right="1296" w:bottom="1440" w:left="1296" w:header="864" w:footer="216" w:gutter="0"/>
          <w:cols w:space="720"/>
        </w:sectPr>
      </w:pPr>
    </w:p>
    <w:p w14:paraId="3F14BE2C" w14:textId="77777777" w:rsidR="003A158D" w:rsidRDefault="003A158D" w:rsidP="00EF07BC">
      <w:pPr>
        <w:pStyle w:val="Heading1"/>
        <w:tabs>
          <w:tab w:val="clear" w:pos="432"/>
          <w:tab w:val="num" w:pos="684"/>
        </w:tabs>
      </w:pPr>
      <w:bookmarkStart w:id="14" w:name="_Toc515029878"/>
      <w:r>
        <w:lastRenderedPageBreak/>
        <w:t>Protection and Control Requirements</w:t>
      </w:r>
      <w:bookmarkEnd w:id="14"/>
    </w:p>
    <w:p w14:paraId="19D06B2A" w14:textId="77777777" w:rsidR="003A158D" w:rsidRPr="00F545B5" w:rsidRDefault="003A158D" w:rsidP="00E36275">
      <w:pPr>
        <w:pStyle w:val="Heading2"/>
        <w:tabs>
          <w:tab w:val="clear" w:pos="576"/>
          <w:tab w:val="num" w:pos="684"/>
        </w:tabs>
      </w:pPr>
      <w:bookmarkStart w:id="15" w:name="_Toc515029879"/>
      <w:r w:rsidRPr="007D1EF4">
        <w:t>P</w:t>
      </w:r>
      <w:r>
        <w:t>urpose</w:t>
      </w:r>
      <w:bookmarkEnd w:id="15"/>
      <w:r>
        <w:t xml:space="preserve"> </w:t>
      </w:r>
    </w:p>
    <w:p w14:paraId="6BABE12E" w14:textId="77777777" w:rsidR="003A158D" w:rsidRDefault="003A158D" w:rsidP="00E36275">
      <w:pPr>
        <w:ind w:left="720"/>
        <w:jc w:val="both"/>
        <w:rPr>
          <w:rFonts w:ascii="Arial" w:hAnsi="Arial" w:cs="Arial"/>
        </w:rPr>
      </w:pPr>
      <w:r w:rsidRPr="00E22589">
        <w:rPr>
          <w:rFonts w:ascii="Arial" w:hAnsi="Arial" w:cs="Arial"/>
        </w:rPr>
        <w:t xml:space="preserve">This section specifies the requirements for protection and control devices for Generating </w:t>
      </w:r>
      <w:r>
        <w:rPr>
          <w:rFonts w:ascii="Arial" w:hAnsi="Arial" w:cs="Arial"/>
        </w:rPr>
        <w:t>Facilities</w:t>
      </w:r>
      <w:r w:rsidRPr="00E22589">
        <w:rPr>
          <w:rFonts w:ascii="Arial" w:hAnsi="Arial" w:cs="Arial"/>
        </w:rPr>
        <w:t xml:space="preserve"> interconnecting to the SDG&amp;E Distribution System.</w:t>
      </w:r>
    </w:p>
    <w:p w14:paraId="3BEA8105" w14:textId="77777777" w:rsidR="003A158D" w:rsidRDefault="003A158D" w:rsidP="00E36275">
      <w:pPr>
        <w:ind w:left="720"/>
        <w:jc w:val="both"/>
        <w:rPr>
          <w:rFonts w:ascii="Arial" w:hAnsi="Arial" w:cs="Arial"/>
        </w:rPr>
      </w:pPr>
    </w:p>
    <w:p w14:paraId="2E647875" w14:textId="77777777" w:rsidR="003A158D" w:rsidRPr="005B00E2" w:rsidRDefault="003A158D" w:rsidP="00E36275">
      <w:pPr>
        <w:ind w:left="720"/>
        <w:jc w:val="both"/>
        <w:rPr>
          <w:rFonts w:ascii="Arial" w:hAnsi="Arial" w:cs="Arial"/>
        </w:rPr>
      </w:pPr>
      <w:r w:rsidRPr="00E22589">
        <w:rPr>
          <w:rFonts w:ascii="Arial" w:hAnsi="Arial" w:cs="Arial"/>
        </w:rPr>
        <w:t xml:space="preserve">The applicable protective standards of this section apply to all </w:t>
      </w:r>
      <w:r w:rsidRPr="001019B4">
        <w:rPr>
          <w:rFonts w:ascii="Arial" w:hAnsi="Arial" w:cs="Arial"/>
        </w:rPr>
        <w:t xml:space="preserve">Generating </w:t>
      </w:r>
      <w:r>
        <w:rPr>
          <w:rFonts w:ascii="Arial" w:hAnsi="Arial" w:cs="Arial"/>
        </w:rPr>
        <w:t>Facilities</w:t>
      </w:r>
      <w:r w:rsidRPr="00E22589">
        <w:rPr>
          <w:rFonts w:ascii="Arial" w:hAnsi="Arial" w:cs="Arial"/>
        </w:rPr>
        <w:t xml:space="preserve"> interconnecting to any portion of SDG&amp;E’s Distribution System.  These standards, which govern the design, construction, inspection and testing of protective devices, have been developed to be consistent with SDG&amp;E’s Rule 21, </w:t>
      </w:r>
      <w:r w:rsidRPr="00E22589">
        <w:rPr>
          <w:rFonts w:ascii="Arial" w:hAnsi="Arial" w:cs="Arial"/>
          <w:i/>
        </w:rPr>
        <w:t>Interconnection Standards for Non-Utility Owned Generation</w:t>
      </w:r>
      <w:r w:rsidRPr="00E22589">
        <w:rPr>
          <w:rFonts w:ascii="Arial" w:hAnsi="Arial" w:cs="Arial"/>
        </w:rPr>
        <w:t xml:space="preserve">, and IEEE 1547, </w:t>
      </w:r>
      <w:r w:rsidRPr="00E22589">
        <w:rPr>
          <w:rFonts w:ascii="Arial" w:hAnsi="Arial" w:cs="Arial"/>
          <w:i/>
        </w:rPr>
        <w:t>IEEE Standard for Interconnecting Distributed Resources with Electric Power Systems</w:t>
      </w:r>
      <w:r w:rsidRPr="00E22589">
        <w:rPr>
          <w:rFonts w:ascii="Arial" w:hAnsi="Arial" w:cs="Arial"/>
        </w:rPr>
        <w:t xml:space="preserve">. </w:t>
      </w:r>
    </w:p>
    <w:p w14:paraId="5F6DD999" w14:textId="77777777" w:rsidR="003A158D" w:rsidRPr="00F545B5" w:rsidRDefault="003A158D" w:rsidP="00E36275">
      <w:pPr>
        <w:pStyle w:val="Heading2"/>
        <w:tabs>
          <w:tab w:val="clear" w:pos="576"/>
          <w:tab w:val="num" w:pos="684"/>
        </w:tabs>
      </w:pPr>
      <w:bookmarkStart w:id="16" w:name="_Toc515029880"/>
      <w:r w:rsidRPr="00F545B5">
        <w:t>General Interconnection and Protective Function Requirements</w:t>
      </w:r>
      <w:bookmarkEnd w:id="16"/>
    </w:p>
    <w:p w14:paraId="1441AC29" w14:textId="77777777" w:rsidR="003A158D" w:rsidRPr="00E22589" w:rsidRDefault="003A158D" w:rsidP="00E36275">
      <w:pPr>
        <w:pStyle w:val="Level2Sub"/>
        <w:spacing w:line="240" w:lineRule="auto"/>
        <w:ind w:left="720"/>
        <w:jc w:val="both"/>
        <w:rPr>
          <w:sz w:val="24"/>
          <w:szCs w:val="24"/>
        </w:rPr>
      </w:pPr>
      <w:r w:rsidRPr="00E22589">
        <w:rPr>
          <w:rFonts w:cs="Arial"/>
          <w:sz w:val="24"/>
          <w:szCs w:val="24"/>
        </w:rPr>
        <w:t xml:space="preserve">The </w:t>
      </w:r>
      <w:r>
        <w:rPr>
          <w:rFonts w:cs="Arial"/>
          <w:sz w:val="24"/>
          <w:szCs w:val="24"/>
        </w:rPr>
        <w:t>Protective Functions</w:t>
      </w:r>
      <w:r w:rsidRPr="00E22589">
        <w:rPr>
          <w:rFonts w:cs="Arial"/>
          <w:sz w:val="24"/>
          <w:szCs w:val="24"/>
        </w:rPr>
        <w:t xml:space="preserve"> and requirements of this </w:t>
      </w:r>
      <w:r w:rsidRPr="00A124C7">
        <w:rPr>
          <w:rFonts w:cs="Arial"/>
          <w:sz w:val="24"/>
          <w:szCs w:val="24"/>
        </w:rPr>
        <w:t>Section</w:t>
      </w:r>
      <w:r>
        <w:rPr>
          <w:rFonts w:cs="Arial"/>
          <w:sz w:val="24"/>
          <w:szCs w:val="24"/>
        </w:rPr>
        <w:t xml:space="preserve"> </w:t>
      </w:r>
      <w:r w:rsidRPr="00E22589">
        <w:rPr>
          <w:rFonts w:cs="Arial"/>
          <w:sz w:val="24"/>
          <w:szCs w:val="24"/>
        </w:rPr>
        <w:t>are designed to protect SDG&amp;E’s Distribution System and not the Generating Facility.  A</w:t>
      </w:r>
      <w:r>
        <w:rPr>
          <w:rFonts w:cs="Arial"/>
          <w:sz w:val="24"/>
          <w:szCs w:val="24"/>
        </w:rPr>
        <w:t>n</w:t>
      </w:r>
      <w:r w:rsidRPr="00E22589">
        <w:rPr>
          <w:rFonts w:cs="Arial"/>
          <w:sz w:val="24"/>
          <w:szCs w:val="24"/>
        </w:rPr>
        <w:t xml:space="preserve"> </w:t>
      </w:r>
      <w:r>
        <w:rPr>
          <w:rFonts w:cs="Arial"/>
          <w:sz w:val="24"/>
          <w:szCs w:val="24"/>
        </w:rPr>
        <w:t>Owner/Operator</w:t>
      </w:r>
      <w:r w:rsidRPr="00E22589">
        <w:rPr>
          <w:rFonts w:cs="Arial"/>
          <w:sz w:val="24"/>
          <w:szCs w:val="24"/>
        </w:rPr>
        <w:t xml:space="preserve"> shall be solely responsible for providing adequate protection for its Generating Facility and Interconnection Facilities. The </w:t>
      </w:r>
      <w:r>
        <w:rPr>
          <w:rFonts w:cs="Arial"/>
          <w:sz w:val="24"/>
          <w:szCs w:val="24"/>
        </w:rPr>
        <w:t>Owner/Operator’s protective equipment</w:t>
      </w:r>
      <w:r w:rsidRPr="00E22589">
        <w:rPr>
          <w:rFonts w:cs="Arial"/>
          <w:sz w:val="24"/>
          <w:szCs w:val="24"/>
        </w:rPr>
        <w:t xml:space="preserve"> shall not impact the operation of other </w:t>
      </w:r>
      <w:r>
        <w:rPr>
          <w:rFonts w:cs="Arial"/>
          <w:sz w:val="24"/>
          <w:szCs w:val="24"/>
        </w:rPr>
        <w:t>protective equipment</w:t>
      </w:r>
      <w:r w:rsidRPr="00E22589">
        <w:rPr>
          <w:rFonts w:cs="Arial"/>
          <w:sz w:val="24"/>
          <w:szCs w:val="24"/>
        </w:rPr>
        <w:t xml:space="preserve"> utilized on SDG&amp;E’s Distribution System in a manner that would affect SDG&amp;E’s capability of providing reliable service to its Customers.</w:t>
      </w:r>
    </w:p>
    <w:p w14:paraId="367651C0" w14:textId="77777777" w:rsidR="003A158D" w:rsidRDefault="003A158D" w:rsidP="00E36275">
      <w:pPr>
        <w:pStyle w:val="Level2Sub"/>
        <w:spacing w:line="240" w:lineRule="auto"/>
        <w:ind w:left="720"/>
        <w:jc w:val="both"/>
        <w:rPr>
          <w:rFonts w:cs="Arial"/>
          <w:sz w:val="24"/>
          <w:szCs w:val="24"/>
        </w:rPr>
      </w:pPr>
      <w:r w:rsidRPr="00E22589">
        <w:rPr>
          <w:rFonts w:cs="Arial"/>
          <w:b/>
          <w:sz w:val="24"/>
          <w:szCs w:val="24"/>
        </w:rPr>
        <w:t xml:space="preserve">Protective </w:t>
      </w:r>
      <w:r>
        <w:rPr>
          <w:rFonts w:cs="Arial"/>
          <w:b/>
          <w:sz w:val="24"/>
          <w:szCs w:val="24"/>
        </w:rPr>
        <w:t>Equipment</w:t>
      </w:r>
      <w:r w:rsidRPr="00E22589">
        <w:rPr>
          <w:rFonts w:cs="Arial"/>
          <w:b/>
          <w:sz w:val="24"/>
          <w:szCs w:val="24"/>
        </w:rPr>
        <w:t xml:space="preserve"> Required</w:t>
      </w:r>
      <w:r>
        <w:rPr>
          <w:rFonts w:cs="Arial"/>
          <w:b/>
          <w:sz w:val="24"/>
          <w:szCs w:val="24"/>
        </w:rPr>
        <w:t xml:space="preserve"> -</w:t>
      </w:r>
      <w:r w:rsidRPr="00E22589">
        <w:rPr>
          <w:rFonts w:cs="Arial"/>
          <w:sz w:val="24"/>
          <w:szCs w:val="24"/>
        </w:rPr>
        <w:t xml:space="preserve"> Generating Facilities operating in parallel with SDG&amp;E’s Distribution System shall be equipped with </w:t>
      </w:r>
      <w:r>
        <w:rPr>
          <w:rFonts w:cs="Arial"/>
          <w:sz w:val="24"/>
          <w:szCs w:val="24"/>
        </w:rPr>
        <w:t>protective devices</w:t>
      </w:r>
      <w:r w:rsidRPr="00E22589">
        <w:rPr>
          <w:rFonts w:cs="Arial"/>
          <w:sz w:val="24"/>
          <w:szCs w:val="24"/>
        </w:rPr>
        <w:t xml:space="preserve"> t</w:t>
      </w:r>
      <w:r>
        <w:rPr>
          <w:rFonts w:cs="Arial"/>
          <w:sz w:val="24"/>
          <w:szCs w:val="24"/>
        </w:rPr>
        <w:t>hat will</w:t>
      </w:r>
      <w:r w:rsidRPr="00E22589">
        <w:rPr>
          <w:rFonts w:cs="Arial"/>
          <w:sz w:val="24"/>
          <w:szCs w:val="24"/>
        </w:rPr>
        <w:t xml:space="preserve"> sense abnormal conditions on SDG&amp;E’s Distribution System and </w:t>
      </w:r>
      <w:r>
        <w:rPr>
          <w:rFonts w:cs="Arial"/>
          <w:sz w:val="24"/>
          <w:szCs w:val="24"/>
        </w:rPr>
        <w:t xml:space="preserve">will: </w:t>
      </w:r>
      <w:r w:rsidRPr="00E22589">
        <w:rPr>
          <w:rFonts w:cs="Arial"/>
          <w:sz w:val="24"/>
          <w:szCs w:val="24"/>
        </w:rPr>
        <w:t>cause the Generating Facility to automatically disconnec</w:t>
      </w:r>
      <w:r>
        <w:rPr>
          <w:rFonts w:cs="Arial"/>
          <w:sz w:val="24"/>
          <w:szCs w:val="24"/>
        </w:rPr>
        <w:t>t</w:t>
      </w:r>
      <w:r w:rsidRPr="00E22589">
        <w:rPr>
          <w:rFonts w:cs="Arial"/>
          <w:sz w:val="24"/>
          <w:szCs w:val="24"/>
        </w:rPr>
        <w:t xml:space="preserve"> from SDG&amp;E’s Distribution System</w:t>
      </w:r>
      <w:r>
        <w:rPr>
          <w:rFonts w:cs="Arial"/>
          <w:sz w:val="24"/>
          <w:szCs w:val="24"/>
        </w:rPr>
        <w:t>,</w:t>
      </w:r>
      <w:r w:rsidRPr="00E22589">
        <w:rPr>
          <w:rFonts w:cs="Arial"/>
          <w:sz w:val="24"/>
          <w:szCs w:val="24"/>
        </w:rPr>
        <w:t xml:space="preserve"> or </w:t>
      </w:r>
      <w:r>
        <w:rPr>
          <w:rFonts w:cs="Arial"/>
          <w:sz w:val="24"/>
          <w:szCs w:val="24"/>
        </w:rPr>
        <w:t>will</w:t>
      </w:r>
      <w:r w:rsidRPr="00E22589">
        <w:rPr>
          <w:rFonts w:cs="Arial"/>
          <w:sz w:val="24"/>
          <w:szCs w:val="24"/>
        </w:rPr>
        <w:t xml:space="preserve"> prevent the Generating Facility from being connected to SDG&amp;E’s Dist</w:t>
      </w:r>
      <w:r>
        <w:rPr>
          <w:rFonts w:cs="Arial"/>
          <w:sz w:val="24"/>
          <w:szCs w:val="24"/>
        </w:rPr>
        <w:t>ribution System inappropriately.  These protective functions include:</w:t>
      </w:r>
    </w:p>
    <w:p w14:paraId="742AF6B5" w14:textId="77777777" w:rsidR="003A158D" w:rsidRPr="00E22589" w:rsidRDefault="003A158D" w:rsidP="00F545B5">
      <w:pPr>
        <w:pStyle w:val="Level2Sub"/>
        <w:numPr>
          <w:ilvl w:val="0"/>
          <w:numId w:val="7"/>
        </w:numPr>
        <w:spacing w:line="240" w:lineRule="auto"/>
        <w:jc w:val="both"/>
        <w:rPr>
          <w:rFonts w:cs="Arial"/>
          <w:sz w:val="24"/>
          <w:szCs w:val="24"/>
        </w:rPr>
      </w:pPr>
      <w:r w:rsidRPr="00E22589">
        <w:rPr>
          <w:rFonts w:cs="Arial"/>
          <w:sz w:val="24"/>
          <w:szCs w:val="24"/>
        </w:rPr>
        <w:t>Over and under voltage trip functions and over and under frequency trip functions;</w:t>
      </w:r>
    </w:p>
    <w:p w14:paraId="2F47744B" w14:textId="77777777" w:rsidR="003A158D" w:rsidRPr="00E22589" w:rsidRDefault="003A158D" w:rsidP="00F545B5">
      <w:pPr>
        <w:pStyle w:val="Level2Sub"/>
        <w:numPr>
          <w:ilvl w:val="0"/>
          <w:numId w:val="7"/>
        </w:numPr>
        <w:spacing w:line="240" w:lineRule="auto"/>
        <w:jc w:val="both"/>
        <w:rPr>
          <w:rFonts w:cs="Arial"/>
          <w:sz w:val="24"/>
          <w:szCs w:val="24"/>
        </w:rPr>
      </w:pPr>
      <w:r w:rsidRPr="00E22589">
        <w:rPr>
          <w:rFonts w:cs="Arial"/>
          <w:sz w:val="24"/>
          <w:szCs w:val="24"/>
        </w:rPr>
        <w:t>A voltage and frequency sensing and time</w:t>
      </w:r>
      <w:r w:rsidRPr="00E22589">
        <w:rPr>
          <w:rFonts w:cs="Arial"/>
          <w:sz w:val="24"/>
          <w:szCs w:val="24"/>
        </w:rPr>
        <w:noBreakHyphen/>
        <w:t>delay function t</w:t>
      </w:r>
      <w:r>
        <w:rPr>
          <w:rFonts w:cs="Arial"/>
          <w:sz w:val="24"/>
          <w:szCs w:val="24"/>
        </w:rPr>
        <w:t>hat will</w:t>
      </w:r>
      <w:r w:rsidRPr="00E22589">
        <w:rPr>
          <w:rFonts w:cs="Arial"/>
          <w:sz w:val="24"/>
          <w:szCs w:val="24"/>
        </w:rPr>
        <w:t xml:space="preserve"> prevent the Generating Facility from energizing a de</w:t>
      </w:r>
      <w:r w:rsidRPr="00E22589">
        <w:rPr>
          <w:rFonts w:cs="Arial"/>
          <w:sz w:val="24"/>
          <w:szCs w:val="24"/>
        </w:rPr>
        <w:noBreakHyphen/>
        <w:t>energized Distribution System circuit</w:t>
      </w:r>
      <w:r>
        <w:rPr>
          <w:rFonts w:cs="Arial"/>
          <w:sz w:val="24"/>
          <w:szCs w:val="24"/>
        </w:rPr>
        <w:t>,</w:t>
      </w:r>
      <w:r w:rsidRPr="00E22589">
        <w:rPr>
          <w:rFonts w:cs="Arial"/>
          <w:sz w:val="24"/>
          <w:szCs w:val="24"/>
        </w:rPr>
        <w:t xml:space="preserve"> and </w:t>
      </w:r>
      <w:r>
        <w:rPr>
          <w:rFonts w:cs="Arial"/>
          <w:sz w:val="24"/>
          <w:szCs w:val="24"/>
        </w:rPr>
        <w:t>will</w:t>
      </w:r>
      <w:r w:rsidRPr="00E22589">
        <w:rPr>
          <w:rFonts w:cs="Arial"/>
          <w:sz w:val="24"/>
          <w:szCs w:val="24"/>
        </w:rPr>
        <w:t xml:space="preserve"> prevent the Generating Facility from reconnecting with SDG&amp;E’s Distribution System unless SDG&amp;E’s Distribution System service voltage and frequency is</w:t>
      </w:r>
      <w:r>
        <w:rPr>
          <w:rFonts w:cs="Arial"/>
          <w:sz w:val="24"/>
          <w:szCs w:val="24"/>
        </w:rPr>
        <w:t>: a)</w:t>
      </w:r>
      <w:r w:rsidRPr="00E22589">
        <w:rPr>
          <w:rFonts w:cs="Arial"/>
          <w:sz w:val="24"/>
          <w:szCs w:val="24"/>
        </w:rPr>
        <w:t xml:space="preserve"> within the ANSI C84.1-1995 Table 1 Range B Voltage Range of 106V to 127V (on a 120V basis), inclusive, and </w:t>
      </w:r>
      <w:r>
        <w:rPr>
          <w:rFonts w:cs="Arial"/>
          <w:sz w:val="24"/>
          <w:szCs w:val="24"/>
        </w:rPr>
        <w:t xml:space="preserve">b) within </w:t>
      </w:r>
      <w:r w:rsidRPr="00E22589">
        <w:rPr>
          <w:rFonts w:cs="Arial"/>
          <w:sz w:val="24"/>
          <w:szCs w:val="24"/>
        </w:rPr>
        <w:t xml:space="preserve">a frequency range of 59.7 Hz to 60.5 Hz inclusive, and </w:t>
      </w:r>
      <w:r>
        <w:rPr>
          <w:rFonts w:cs="Arial"/>
          <w:sz w:val="24"/>
          <w:szCs w:val="24"/>
        </w:rPr>
        <w:t>is</w:t>
      </w:r>
      <w:r w:rsidRPr="00E22589">
        <w:rPr>
          <w:rFonts w:cs="Arial"/>
          <w:sz w:val="24"/>
          <w:szCs w:val="24"/>
        </w:rPr>
        <w:t xml:space="preserve"> sta</w:t>
      </w:r>
      <w:r>
        <w:rPr>
          <w:rFonts w:cs="Arial"/>
          <w:sz w:val="24"/>
          <w:szCs w:val="24"/>
        </w:rPr>
        <w:t>ble for at least 60 seconds.</w:t>
      </w:r>
    </w:p>
    <w:p w14:paraId="63452282" w14:textId="77777777" w:rsidR="003A158D" w:rsidRPr="00E22589" w:rsidRDefault="003A158D" w:rsidP="00F545B5">
      <w:pPr>
        <w:pStyle w:val="Level2Sub"/>
        <w:numPr>
          <w:ilvl w:val="0"/>
          <w:numId w:val="7"/>
        </w:numPr>
        <w:spacing w:line="240" w:lineRule="auto"/>
        <w:jc w:val="both"/>
        <w:rPr>
          <w:rFonts w:cs="Arial"/>
          <w:sz w:val="24"/>
          <w:szCs w:val="24"/>
        </w:rPr>
      </w:pPr>
      <w:r w:rsidRPr="00E22589">
        <w:rPr>
          <w:rFonts w:cs="Arial"/>
          <w:sz w:val="24"/>
          <w:szCs w:val="24"/>
        </w:rPr>
        <w:t>A function to prevent the Generating Facility from contributing to the formation of an Unintended Island, and cease to energize SDG&amp;E’s Distribution System within two seconds of the formation of an Unintended Island.</w:t>
      </w:r>
    </w:p>
    <w:p w14:paraId="6E49B715" w14:textId="77777777" w:rsidR="003A158D" w:rsidRPr="00E22589" w:rsidRDefault="003A158D" w:rsidP="00E36275">
      <w:pPr>
        <w:pStyle w:val="Level3Sub"/>
        <w:widowControl w:val="0"/>
        <w:suppressAutoHyphens w:val="0"/>
        <w:spacing w:line="240" w:lineRule="auto"/>
        <w:ind w:left="684"/>
        <w:jc w:val="both"/>
        <w:rPr>
          <w:rFonts w:cs="Arial"/>
          <w:sz w:val="24"/>
          <w:szCs w:val="24"/>
        </w:rPr>
      </w:pPr>
      <w:r w:rsidRPr="00E22589">
        <w:rPr>
          <w:rFonts w:cs="Arial"/>
          <w:sz w:val="24"/>
          <w:szCs w:val="24"/>
        </w:rPr>
        <w:lastRenderedPageBreak/>
        <w:t xml:space="preserve">The Generating Facility shall cease to energize SDG&amp;E’s Distribution System for faults on SDG&amp;E’s Distribution System circuit to which it is connected (IEEE1547-4.2.1). The Generating Facility shall cease to energize SDG&amp;E’s Distribution circuit prior to reclosure </w:t>
      </w:r>
      <w:r>
        <w:rPr>
          <w:rFonts w:cs="Arial"/>
          <w:sz w:val="24"/>
          <w:szCs w:val="24"/>
        </w:rPr>
        <w:t>by SDG&amp;E’s</w:t>
      </w:r>
      <w:r w:rsidRPr="00E22589">
        <w:rPr>
          <w:rFonts w:cs="Arial"/>
          <w:sz w:val="24"/>
          <w:szCs w:val="24"/>
        </w:rPr>
        <w:t xml:space="preserve"> Distribution System equipment (IEEE1547-4.2.2).</w:t>
      </w:r>
    </w:p>
    <w:p w14:paraId="1D018303" w14:textId="77777777" w:rsidR="003A158D" w:rsidRDefault="003A158D" w:rsidP="00E36275">
      <w:pPr>
        <w:ind w:left="720"/>
        <w:jc w:val="both"/>
        <w:rPr>
          <w:rFonts w:ascii="Arial" w:hAnsi="Arial" w:cs="Arial"/>
        </w:rPr>
      </w:pPr>
      <w:r w:rsidRPr="00531EF9">
        <w:rPr>
          <w:rFonts w:ascii="Arial" w:hAnsi="Arial" w:cs="Arial"/>
          <w:b/>
        </w:rPr>
        <w:t>Momentary Paralleling Generating Facilities</w:t>
      </w:r>
      <w:r w:rsidRPr="00531EF9">
        <w:rPr>
          <w:rFonts w:ascii="Arial" w:hAnsi="Arial" w:cs="Arial"/>
        </w:rPr>
        <w:t xml:space="preserve"> - With SDG&amp;E’s approval, the transfer switch or scheme used to transfer the Owner/Operator’s loads from SDG&amp;E’s Distribution System to Owner/Operator’s Generating Facility may be used in lieu of the protective functions required for Parallel Operation.</w:t>
      </w:r>
    </w:p>
    <w:p w14:paraId="5E0BD099" w14:textId="77777777" w:rsidR="003A158D" w:rsidRPr="00531EF9" w:rsidRDefault="003A158D" w:rsidP="00531EF9">
      <w:pPr>
        <w:ind w:left="1368"/>
        <w:rPr>
          <w:rFonts w:ascii="Arial" w:hAnsi="Arial" w:cs="Arial"/>
        </w:rPr>
      </w:pPr>
    </w:p>
    <w:p w14:paraId="064E5481" w14:textId="77777777" w:rsidR="003A158D" w:rsidRDefault="003A158D" w:rsidP="00E36275">
      <w:pPr>
        <w:ind w:left="720"/>
        <w:jc w:val="both"/>
        <w:rPr>
          <w:rFonts w:ascii="Arial" w:hAnsi="Arial" w:cs="Arial"/>
        </w:rPr>
      </w:pPr>
      <w:r w:rsidRPr="00531EF9">
        <w:rPr>
          <w:rFonts w:ascii="Arial" w:hAnsi="Arial" w:cs="Arial"/>
          <w:b/>
        </w:rPr>
        <w:t>Suitable Equipment Required</w:t>
      </w:r>
      <w:r w:rsidRPr="00531EF9">
        <w:rPr>
          <w:rFonts w:ascii="Arial" w:hAnsi="Arial" w:cs="Arial"/>
        </w:rPr>
        <w:t xml:space="preserve"> - Circuit breakers or other interrupting equipment located at the Point of Common Coupling (PCC) must be Certified or "Listed" (as defined in Article 100, the Definitions Section of the National Electrical Code) as suitable for their intended application.  This includes being capable of interrupting the maximum available fault current expected at their location.  Owner/Operator’s Generating Facility and Interconnection Facilities shall be designed so that the failure of any single device or component shall not potentially compromise the safety and reliability of SDG&amp;E’s Distribution System. The Generating Facility paralleling-device shall be capable of withstanding 220% of the Interconnection Facility rated voltage (IEEE1547-4.1.8.3).  The Interconnection Facility shall have the capability to withstand voltage and current surges in accordance with the environments defined in IEEE Std C62.41.2-2002 or IEEE Std C37.90.1-2002 as applicable and as described in Rule 21 Section J.3.e (IEEE1547-4.1.8.2).</w:t>
      </w:r>
    </w:p>
    <w:p w14:paraId="060C80F4" w14:textId="77777777" w:rsidR="003A158D" w:rsidRPr="00531EF9" w:rsidRDefault="003A158D" w:rsidP="00531EF9">
      <w:pPr>
        <w:ind w:left="1368"/>
        <w:rPr>
          <w:rFonts w:ascii="Arial" w:hAnsi="Arial" w:cs="Arial"/>
        </w:rPr>
      </w:pPr>
    </w:p>
    <w:p w14:paraId="28BBCAF0" w14:textId="77777777" w:rsidR="003A158D" w:rsidRPr="00531EF9" w:rsidRDefault="003A158D" w:rsidP="009765A3">
      <w:pPr>
        <w:ind w:left="720"/>
        <w:jc w:val="both"/>
        <w:rPr>
          <w:rFonts w:ascii="Arial" w:hAnsi="Arial" w:cs="Arial"/>
        </w:rPr>
      </w:pPr>
      <w:r w:rsidRPr="00531EF9">
        <w:rPr>
          <w:rFonts w:ascii="Arial" w:hAnsi="Arial" w:cs="Arial"/>
          <w:b/>
        </w:rPr>
        <w:t>Visible Disconnect Required</w:t>
      </w:r>
      <w:r w:rsidRPr="00531EF9">
        <w:rPr>
          <w:rFonts w:ascii="Arial" w:hAnsi="Arial" w:cs="Arial"/>
        </w:rPr>
        <w:t xml:space="preserve"> - When required by SDG&amp;E’s operating practices, the Owner/Operator shall furnish and install a ganged, manually-operated isolating switch (or a comparable device mutually agreed upon by SDG&amp;E and the Owner/Operator) near the Point of Interconnection to isolate the Generating Facility from SDG&amp;E’s Distribution System.  The device does not have to be rated for load break nor provide over-current protection.  The device must:</w:t>
      </w:r>
    </w:p>
    <w:p w14:paraId="476518CD" w14:textId="77777777" w:rsidR="003A158D" w:rsidRPr="007D1EF4" w:rsidRDefault="003A158D" w:rsidP="007D1EF4"/>
    <w:p w14:paraId="0C75527B" w14:textId="77777777" w:rsidR="003A158D" w:rsidRPr="00E22589" w:rsidRDefault="00371401" w:rsidP="009765A3">
      <w:pPr>
        <w:pStyle w:val="Level3Sub"/>
        <w:numPr>
          <w:ilvl w:val="0"/>
          <w:numId w:val="8"/>
        </w:numPr>
        <w:spacing w:line="240" w:lineRule="auto"/>
        <w:jc w:val="both"/>
        <w:rPr>
          <w:rFonts w:cs="Arial"/>
          <w:sz w:val="24"/>
          <w:szCs w:val="24"/>
        </w:rPr>
      </w:pPr>
      <w:r>
        <w:rPr>
          <w:rFonts w:cs="Arial"/>
          <w:sz w:val="24"/>
          <w:szCs w:val="24"/>
        </w:rPr>
        <w:t>Allow</w:t>
      </w:r>
      <w:r w:rsidR="003A158D">
        <w:rPr>
          <w:rFonts w:cs="Arial"/>
          <w:sz w:val="24"/>
          <w:szCs w:val="24"/>
        </w:rPr>
        <w:t xml:space="preserve"> </w:t>
      </w:r>
      <w:r w:rsidR="003A158D" w:rsidRPr="00E22589">
        <w:rPr>
          <w:rFonts w:cs="Arial"/>
          <w:sz w:val="24"/>
          <w:szCs w:val="24"/>
        </w:rPr>
        <w:t>visible verification that separation has been accomplished.  (This requirement may be met by opening the enclosure to observe contact separation.)</w:t>
      </w:r>
    </w:p>
    <w:p w14:paraId="0BEA02A4" w14:textId="77777777" w:rsidR="003A158D" w:rsidRPr="00E22589" w:rsidRDefault="00371401" w:rsidP="009765A3">
      <w:pPr>
        <w:pStyle w:val="Level3Sub"/>
        <w:numPr>
          <w:ilvl w:val="0"/>
          <w:numId w:val="8"/>
        </w:numPr>
        <w:spacing w:line="240" w:lineRule="auto"/>
        <w:jc w:val="both"/>
        <w:rPr>
          <w:rFonts w:cs="Arial"/>
          <w:sz w:val="24"/>
          <w:szCs w:val="24"/>
        </w:rPr>
      </w:pPr>
      <w:r>
        <w:rPr>
          <w:rFonts w:cs="Arial"/>
          <w:sz w:val="24"/>
          <w:szCs w:val="24"/>
        </w:rPr>
        <w:t>Include</w:t>
      </w:r>
      <w:r w:rsidR="003A158D">
        <w:rPr>
          <w:rFonts w:cs="Arial"/>
          <w:sz w:val="24"/>
          <w:szCs w:val="24"/>
        </w:rPr>
        <w:t xml:space="preserve"> </w:t>
      </w:r>
      <w:r w:rsidR="003A158D" w:rsidRPr="00E22589">
        <w:rPr>
          <w:rFonts w:cs="Arial"/>
          <w:sz w:val="24"/>
          <w:szCs w:val="24"/>
        </w:rPr>
        <w:t>markings or signage that clearly indicates open and closed positions.</w:t>
      </w:r>
    </w:p>
    <w:p w14:paraId="2B740BC5" w14:textId="77777777" w:rsidR="003A158D" w:rsidRPr="00E22589" w:rsidRDefault="00371401" w:rsidP="009765A3">
      <w:pPr>
        <w:pStyle w:val="Level3Sub"/>
        <w:numPr>
          <w:ilvl w:val="0"/>
          <w:numId w:val="8"/>
        </w:numPr>
        <w:spacing w:line="240" w:lineRule="auto"/>
        <w:jc w:val="both"/>
        <w:rPr>
          <w:rFonts w:cs="Arial"/>
          <w:sz w:val="24"/>
          <w:szCs w:val="24"/>
        </w:rPr>
      </w:pPr>
      <w:r>
        <w:rPr>
          <w:rFonts w:cs="Arial"/>
          <w:sz w:val="24"/>
          <w:szCs w:val="24"/>
        </w:rPr>
        <w:t>Be</w:t>
      </w:r>
      <w:r w:rsidR="003A158D" w:rsidRPr="00E22589">
        <w:rPr>
          <w:rFonts w:cs="Arial"/>
          <w:sz w:val="24"/>
          <w:szCs w:val="24"/>
        </w:rPr>
        <w:t xml:space="preserve"> capable of being reached quickly and conveniently 24 hours a day by </w:t>
      </w:r>
      <w:r w:rsidR="003A158D">
        <w:rPr>
          <w:rFonts w:cs="Arial"/>
          <w:sz w:val="24"/>
          <w:szCs w:val="24"/>
        </w:rPr>
        <w:t xml:space="preserve">SDG&amp;E </w:t>
      </w:r>
      <w:r w:rsidR="003A158D" w:rsidRPr="00E22589">
        <w:rPr>
          <w:rFonts w:cs="Arial"/>
          <w:sz w:val="24"/>
          <w:szCs w:val="24"/>
        </w:rPr>
        <w:t xml:space="preserve">personnel for construction, operation, maintenance, inspection, </w:t>
      </w:r>
      <w:r>
        <w:rPr>
          <w:rFonts w:cs="Arial"/>
          <w:sz w:val="24"/>
          <w:szCs w:val="24"/>
        </w:rPr>
        <w:t xml:space="preserve">and </w:t>
      </w:r>
      <w:r w:rsidR="003A158D" w:rsidRPr="00E22589">
        <w:rPr>
          <w:rFonts w:cs="Arial"/>
          <w:sz w:val="24"/>
          <w:szCs w:val="24"/>
        </w:rPr>
        <w:t>testing or reading without</w:t>
      </w:r>
      <w:r w:rsidR="003A158D">
        <w:rPr>
          <w:rFonts w:cs="Arial"/>
          <w:sz w:val="24"/>
          <w:szCs w:val="24"/>
        </w:rPr>
        <w:t>:</w:t>
      </w:r>
      <w:r w:rsidR="003A158D" w:rsidRPr="00E22589">
        <w:rPr>
          <w:rFonts w:cs="Arial"/>
          <w:sz w:val="24"/>
          <w:szCs w:val="24"/>
        </w:rPr>
        <w:t xml:space="preserve"> </w:t>
      </w:r>
      <w:r w:rsidR="003A158D">
        <w:rPr>
          <w:rFonts w:cs="Arial"/>
          <w:sz w:val="24"/>
          <w:szCs w:val="24"/>
        </w:rPr>
        <w:t xml:space="preserve">a) </w:t>
      </w:r>
      <w:r w:rsidR="003A158D" w:rsidRPr="00E22589">
        <w:rPr>
          <w:rFonts w:cs="Arial"/>
          <w:sz w:val="24"/>
          <w:szCs w:val="24"/>
        </w:rPr>
        <w:t>obstacles</w:t>
      </w:r>
      <w:r w:rsidR="003A158D">
        <w:rPr>
          <w:rFonts w:cs="Arial"/>
          <w:sz w:val="24"/>
          <w:szCs w:val="24"/>
        </w:rPr>
        <w:t>, b)</w:t>
      </w:r>
      <w:r w:rsidR="003A158D" w:rsidRPr="00E22589">
        <w:rPr>
          <w:rFonts w:cs="Arial"/>
          <w:sz w:val="24"/>
          <w:szCs w:val="24"/>
        </w:rPr>
        <w:t xml:space="preserve"> </w:t>
      </w:r>
      <w:r w:rsidR="003A158D">
        <w:rPr>
          <w:rFonts w:cs="Arial"/>
          <w:sz w:val="24"/>
          <w:szCs w:val="24"/>
        </w:rPr>
        <w:t>a requirement to seek</w:t>
      </w:r>
      <w:r w:rsidR="003A158D" w:rsidRPr="00E22589">
        <w:rPr>
          <w:rFonts w:cs="Arial"/>
          <w:sz w:val="24"/>
          <w:szCs w:val="24"/>
        </w:rPr>
        <w:t xml:space="preserve"> access to climb over or remove obstacles</w:t>
      </w:r>
      <w:r w:rsidR="003A158D">
        <w:rPr>
          <w:rFonts w:cs="Arial"/>
          <w:sz w:val="24"/>
          <w:szCs w:val="24"/>
        </w:rPr>
        <w:t xml:space="preserve">, </w:t>
      </w:r>
      <w:r w:rsidR="003A158D" w:rsidRPr="00E22589">
        <w:rPr>
          <w:rFonts w:cs="Arial"/>
          <w:sz w:val="24"/>
          <w:szCs w:val="24"/>
        </w:rPr>
        <w:t>or</w:t>
      </w:r>
      <w:r w:rsidR="003A158D">
        <w:rPr>
          <w:rFonts w:cs="Arial"/>
          <w:sz w:val="24"/>
          <w:szCs w:val="24"/>
        </w:rPr>
        <w:t xml:space="preserve"> c) a requirement</w:t>
      </w:r>
      <w:r w:rsidR="003A158D" w:rsidRPr="00E22589">
        <w:rPr>
          <w:rFonts w:cs="Arial"/>
          <w:sz w:val="24"/>
          <w:szCs w:val="24"/>
        </w:rPr>
        <w:t xml:space="preserve"> to obtain keys, special permission, or security clearances.</w:t>
      </w:r>
    </w:p>
    <w:p w14:paraId="1DF45544" w14:textId="77777777" w:rsidR="003A158D" w:rsidRPr="00E22589" w:rsidRDefault="00371401" w:rsidP="009765A3">
      <w:pPr>
        <w:pStyle w:val="Level3Sub"/>
        <w:numPr>
          <w:ilvl w:val="0"/>
          <w:numId w:val="8"/>
        </w:numPr>
        <w:spacing w:line="240" w:lineRule="auto"/>
        <w:jc w:val="both"/>
        <w:rPr>
          <w:rFonts w:cs="Arial"/>
          <w:sz w:val="24"/>
          <w:szCs w:val="24"/>
        </w:rPr>
      </w:pPr>
      <w:r w:rsidRPr="00E22589">
        <w:rPr>
          <w:rFonts w:cs="Arial"/>
          <w:sz w:val="24"/>
          <w:szCs w:val="24"/>
        </w:rPr>
        <w:t>Be</w:t>
      </w:r>
      <w:r w:rsidR="003A158D" w:rsidRPr="00E22589">
        <w:rPr>
          <w:rFonts w:cs="Arial"/>
          <w:sz w:val="24"/>
          <w:szCs w:val="24"/>
        </w:rPr>
        <w:t xml:space="preserve"> capable of being locked in the open position.</w:t>
      </w:r>
    </w:p>
    <w:p w14:paraId="4177DD3B" w14:textId="77777777" w:rsidR="003A158D" w:rsidRPr="00E22589" w:rsidRDefault="00371401" w:rsidP="009765A3">
      <w:pPr>
        <w:pStyle w:val="Level3Sub"/>
        <w:numPr>
          <w:ilvl w:val="0"/>
          <w:numId w:val="8"/>
        </w:numPr>
        <w:spacing w:line="240" w:lineRule="auto"/>
        <w:jc w:val="both"/>
        <w:rPr>
          <w:rFonts w:cs="Arial"/>
          <w:sz w:val="24"/>
          <w:szCs w:val="24"/>
        </w:rPr>
      </w:pPr>
      <w:r w:rsidRPr="00E22589">
        <w:rPr>
          <w:rFonts w:cs="Arial"/>
          <w:sz w:val="24"/>
          <w:szCs w:val="24"/>
        </w:rPr>
        <w:t>Be</w:t>
      </w:r>
      <w:r w:rsidR="003A158D" w:rsidRPr="00E22589">
        <w:rPr>
          <w:rFonts w:cs="Arial"/>
          <w:sz w:val="24"/>
          <w:szCs w:val="24"/>
        </w:rPr>
        <w:t xml:space="preserve"> clearly marked on the submitted single line diagram and its type and location approved by </w:t>
      </w:r>
      <w:r w:rsidR="003A158D">
        <w:rPr>
          <w:rFonts w:cs="Arial"/>
          <w:sz w:val="24"/>
          <w:szCs w:val="24"/>
        </w:rPr>
        <w:t>SDG&amp;E</w:t>
      </w:r>
      <w:r w:rsidR="003A158D" w:rsidRPr="00E22589">
        <w:rPr>
          <w:rFonts w:cs="Arial"/>
          <w:sz w:val="24"/>
          <w:szCs w:val="24"/>
        </w:rPr>
        <w:t xml:space="preserve"> prior to installation.  If the device is not </w:t>
      </w:r>
      <w:r w:rsidR="003A158D" w:rsidRPr="00E22589">
        <w:rPr>
          <w:rFonts w:cs="Arial"/>
          <w:sz w:val="24"/>
          <w:szCs w:val="24"/>
        </w:rPr>
        <w:lastRenderedPageBreak/>
        <w:t>adjacent to the PCC, permanent sig</w:t>
      </w:r>
      <w:r w:rsidR="003A158D">
        <w:rPr>
          <w:rFonts w:cs="Arial"/>
          <w:sz w:val="24"/>
          <w:szCs w:val="24"/>
        </w:rPr>
        <w:t xml:space="preserve">nage must be installed at an SDG&amp;E </w:t>
      </w:r>
      <w:r w:rsidR="003A158D" w:rsidRPr="00E22589">
        <w:rPr>
          <w:rFonts w:cs="Arial"/>
          <w:sz w:val="24"/>
          <w:szCs w:val="24"/>
        </w:rPr>
        <w:t>approved location providing a clear description of the location of the device.</w:t>
      </w:r>
    </w:p>
    <w:p w14:paraId="2E6EFDDF" w14:textId="77777777" w:rsidR="003A158D" w:rsidRPr="00E22589" w:rsidRDefault="003A158D" w:rsidP="009765A3">
      <w:pPr>
        <w:pStyle w:val="Level3Sub"/>
        <w:spacing w:line="240" w:lineRule="auto"/>
        <w:ind w:left="720"/>
        <w:rPr>
          <w:sz w:val="24"/>
          <w:szCs w:val="24"/>
        </w:rPr>
      </w:pPr>
      <w:r w:rsidRPr="00E22589">
        <w:rPr>
          <w:rFonts w:cs="Arial"/>
          <w:sz w:val="24"/>
          <w:szCs w:val="24"/>
        </w:rPr>
        <w:t>Generating Facilities with Non</w:t>
      </w:r>
      <w:r w:rsidRPr="00E22589">
        <w:rPr>
          <w:rFonts w:cs="Arial"/>
          <w:sz w:val="24"/>
          <w:szCs w:val="24"/>
        </w:rPr>
        <w:noBreakHyphen/>
        <w:t>Islanding inverters totaling one (1) kilovolt-ampere (kVA) or less are exempt from this requirement.</w:t>
      </w:r>
    </w:p>
    <w:p w14:paraId="730E1AE4" w14:textId="77777777" w:rsidR="003A158D" w:rsidRPr="007D1EF4" w:rsidRDefault="003A158D" w:rsidP="009765A3">
      <w:pPr>
        <w:pStyle w:val="Level3Sub"/>
        <w:spacing w:line="240" w:lineRule="auto"/>
        <w:ind w:left="720"/>
        <w:jc w:val="both"/>
        <w:rPr>
          <w:sz w:val="24"/>
          <w:szCs w:val="24"/>
        </w:rPr>
      </w:pPr>
      <w:r w:rsidRPr="007D1EF4">
        <w:rPr>
          <w:b/>
          <w:sz w:val="24"/>
          <w:szCs w:val="24"/>
        </w:rPr>
        <w:t>Drawings Required</w:t>
      </w:r>
      <w:r>
        <w:rPr>
          <w:b/>
          <w:sz w:val="24"/>
          <w:szCs w:val="24"/>
        </w:rPr>
        <w:t xml:space="preserve"> -</w:t>
      </w:r>
      <w:r>
        <w:rPr>
          <w:sz w:val="24"/>
          <w:szCs w:val="24"/>
        </w:rPr>
        <w:t xml:space="preserve"> </w:t>
      </w:r>
      <w:r w:rsidRPr="007D1EF4">
        <w:rPr>
          <w:sz w:val="24"/>
          <w:szCs w:val="24"/>
        </w:rPr>
        <w:t xml:space="preserve">Prior to </w:t>
      </w:r>
      <w:r>
        <w:rPr>
          <w:sz w:val="24"/>
          <w:szCs w:val="24"/>
        </w:rPr>
        <w:t>Parallel Operation</w:t>
      </w:r>
      <w:r w:rsidRPr="007D1EF4">
        <w:rPr>
          <w:sz w:val="24"/>
          <w:szCs w:val="24"/>
        </w:rPr>
        <w:t xml:space="preserve"> or </w:t>
      </w:r>
      <w:r>
        <w:rPr>
          <w:sz w:val="24"/>
          <w:szCs w:val="24"/>
        </w:rPr>
        <w:t>Momentary Parallel Operation of the Generating Facility, SDG&amp;E shall approve the</w:t>
      </w:r>
      <w:r w:rsidRPr="007D1EF4">
        <w:rPr>
          <w:sz w:val="24"/>
          <w:szCs w:val="24"/>
        </w:rPr>
        <w:t xml:space="preserve"> </w:t>
      </w:r>
      <w:r>
        <w:rPr>
          <w:bCs/>
          <w:sz w:val="24"/>
          <w:szCs w:val="24"/>
        </w:rPr>
        <w:t>Owner/Operator</w:t>
      </w:r>
      <w:r w:rsidRPr="009D74DA">
        <w:rPr>
          <w:bCs/>
          <w:sz w:val="24"/>
          <w:szCs w:val="24"/>
        </w:rPr>
        <w:t>'s</w:t>
      </w:r>
      <w:r w:rsidRPr="007D1EF4">
        <w:rPr>
          <w:sz w:val="24"/>
          <w:szCs w:val="24"/>
        </w:rPr>
        <w:t xml:space="preserve"> </w:t>
      </w:r>
      <w:r>
        <w:rPr>
          <w:sz w:val="24"/>
          <w:szCs w:val="24"/>
        </w:rPr>
        <w:t>p</w:t>
      </w:r>
      <w:r w:rsidRPr="007D1EF4">
        <w:rPr>
          <w:sz w:val="24"/>
          <w:szCs w:val="24"/>
        </w:rPr>
        <w:t xml:space="preserve">rotective </w:t>
      </w:r>
      <w:r>
        <w:rPr>
          <w:sz w:val="24"/>
          <w:szCs w:val="24"/>
        </w:rPr>
        <w:t>f</w:t>
      </w:r>
      <w:r w:rsidRPr="007D1EF4">
        <w:rPr>
          <w:sz w:val="24"/>
          <w:szCs w:val="24"/>
        </w:rPr>
        <w:t xml:space="preserve">unction and control diagrams.  Generating Facilities equipped with </w:t>
      </w:r>
      <w:r>
        <w:rPr>
          <w:sz w:val="24"/>
          <w:szCs w:val="24"/>
        </w:rPr>
        <w:t>p</w:t>
      </w:r>
      <w:r w:rsidRPr="007D1EF4">
        <w:rPr>
          <w:sz w:val="24"/>
          <w:szCs w:val="24"/>
        </w:rPr>
        <w:t xml:space="preserve">rotective </w:t>
      </w:r>
      <w:r>
        <w:rPr>
          <w:sz w:val="24"/>
          <w:szCs w:val="24"/>
        </w:rPr>
        <w:t>f</w:t>
      </w:r>
      <w:r w:rsidRPr="007D1EF4">
        <w:rPr>
          <w:sz w:val="24"/>
          <w:szCs w:val="24"/>
        </w:rPr>
        <w:t>unctions and a control scheme previously approved by SDG&amp;E for system</w:t>
      </w:r>
      <w:r w:rsidRPr="007D1EF4">
        <w:rPr>
          <w:sz w:val="24"/>
          <w:szCs w:val="24"/>
        </w:rPr>
        <w:noBreakHyphen/>
        <w:t>wide application or only Certified Equipment may satisfy this requirement by reference to previously approved drawings and diagrams.</w:t>
      </w:r>
    </w:p>
    <w:p w14:paraId="7F2A9695" w14:textId="77777777" w:rsidR="003A158D" w:rsidRPr="00074F85" w:rsidRDefault="003A158D" w:rsidP="009765A3">
      <w:pPr>
        <w:pStyle w:val="Heading2"/>
        <w:tabs>
          <w:tab w:val="clear" w:pos="576"/>
          <w:tab w:val="num" w:pos="684"/>
        </w:tabs>
      </w:pPr>
      <w:bookmarkStart w:id="17" w:name="_Toc515029881"/>
      <w:r w:rsidRPr="00074F85">
        <w:t>Prevention of Interference</w:t>
      </w:r>
      <w:bookmarkEnd w:id="17"/>
    </w:p>
    <w:p w14:paraId="1FDFD8C7" w14:textId="77777777" w:rsidR="002C6EBA" w:rsidRDefault="002C6EBA" w:rsidP="009765A3">
      <w:pPr>
        <w:pStyle w:val="Level2Sub"/>
        <w:spacing w:line="240" w:lineRule="auto"/>
        <w:ind w:left="720"/>
        <w:jc w:val="both"/>
        <w:rPr>
          <w:rFonts w:cs="Arial"/>
          <w:color w:val="000000"/>
          <w:sz w:val="24"/>
          <w:szCs w:val="24"/>
        </w:rPr>
      </w:pPr>
      <w:r>
        <w:rPr>
          <w:rFonts w:cs="Arial"/>
          <w:color w:val="000000"/>
          <w:sz w:val="24"/>
          <w:szCs w:val="24"/>
        </w:rPr>
        <w:t xml:space="preserve">This section is strictly for Generating or </w:t>
      </w:r>
      <w:r w:rsidR="009E7408">
        <w:rPr>
          <w:rFonts w:cs="Arial"/>
          <w:color w:val="000000"/>
          <w:sz w:val="24"/>
          <w:szCs w:val="24"/>
        </w:rPr>
        <w:t>Interconnection</w:t>
      </w:r>
      <w:r>
        <w:rPr>
          <w:rFonts w:cs="Arial"/>
          <w:color w:val="000000"/>
          <w:sz w:val="24"/>
          <w:szCs w:val="24"/>
        </w:rPr>
        <w:t xml:space="preserve"> Facilities that do not contain inverter based technology.  </w:t>
      </w:r>
    </w:p>
    <w:p w14:paraId="698C0D80" w14:textId="77777777" w:rsidR="003A158D" w:rsidRDefault="003A158D" w:rsidP="009765A3">
      <w:pPr>
        <w:pStyle w:val="Level2Sub"/>
        <w:spacing w:line="240" w:lineRule="auto"/>
        <w:ind w:left="720"/>
        <w:jc w:val="both"/>
        <w:rPr>
          <w:rFonts w:cs="Arial"/>
        </w:rPr>
      </w:pPr>
      <w:r>
        <w:rPr>
          <w:rFonts w:cs="Arial"/>
          <w:color w:val="000000"/>
          <w:sz w:val="24"/>
          <w:szCs w:val="24"/>
        </w:rPr>
        <w:t xml:space="preserve">The </w:t>
      </w:r>
      <w:r>
        <w:rPr>
          <w:sz w:val="24"/>
          <w:szCs w:val="24"/>
        </w:rPr>
        <w:t xml:space="preserve">Owner/Operator </w:t>
      </w:r>
      <w:r w:rsidRPr="00E22589">
        <w:rPr>
          <w:rFonts w:cs="Arial"/>
          <w:color w:val="000000"/>
          <w:sz w:val="24"/>
          <w:szCs w:val="24"/>
        </w:rPr>
        <w:t xml:space="preserve">shall not operate Generating or Interconnection Facilities that superimpose a voltage or current upon </w:t>
      </w:r>
      <w:r>
        <w:rPr>
          <w:rFonts w:cs="Arial"/>
          <w:color w:val="000000"/>
          <w:sz w:val="24"/>
          <w:szCs w:val="24"/>
        </w:rPr>
        <w:t>SDG&amp;E’s Distribution System, that</w:t>
      </w:r>
      <w:r w:rsidRPr="00E22589">
        <w:rPr>
          <w:rFonts w:cs="Arial"/>
          <w:color w:val="000000"/>
          <w:sz w:val="24"/>
          <w:szCs w:val="24"/>
        </w:rPr>
        <w:t xml:space="preserve"> interferes with SDG&amp;E operations, service to SDG&amp;E customers, or communication facilities.  If such interference occurs, the </w:t>
      </w:r>
      <w:r>
        <w:rPr>
          <w:sz w:val="24"/>
          <w:szCs w:val="24"/>
        </w:rPr>
        <w:t xml:space="preserve">Owner/Operator </w:t>
      </w:r>
      <w:r w:rsidRPr="00E22589">
        <w:rPr>
          <w:rFonts w:cs="Arial"/>
          <w:color w:val="000000"/>
          <w:sz w:val="24"/>
          <w:szCs w:val="24"/>
        </w:rPr>
        <w:t xml:space="preserve">must diligently pursue and take corrective action at its own expense after being given notice and reasonable time to do so by SDG&amp;E.  If the </w:t>
      </w:r>
      <w:r>
        <w:rPr>
          <w:sz w:val="24"/>
          <w:szCs w:val="24"/>
        </w:rPr>
        <w:t xml:space="preserve">Owner/Operator </w:t>
      </w:r>
      <w:r w:rsidRPr="00E22589">
        <w:rPr>
          <w:rFonts w:cs="Arial"/>
          <w:color w:val="000000"/>
          <w:sz w:val="24"/>
          <w:szCs w:val="24"/>
        </w:rPr>
        <w:t xml:space="preserve">does not take corrective action in a timely manner, or continues to operate the facilities causing interference without restriction or limit, SDG&amp;E may, without liability, disconnect the </w:t>
      </w:r>
      <w:r>
        <w:rPr>
          <w:sz w:val="24"/>
          <w:szCs w:val="24"/>
        </w:rPr>
        <w:t>Owner/Operator</w:t>
      </w:r>
      <w:r w:rsidRPr="00E22589">
        <w:rPr>
          <w:rFonts w:cs="Arial"/>
          <w:color w:val="000000"/>
          <w:sz w:val="24"/>
          <w:szCs w:val="24"/>
        </w:rPr>
        <w:t xml:space="preserve">'s facilities from SDG&amp;E’s Distribution System, in accordance with </w:t>
      </w:r>
      <w:r>
        <w:rPr>
          <w:rFonts w:cs="Arial"/>
          <w:color w:val="000000"/>
          <w:sz w:val="24"/>
          <w:szCs w:val="24"/>
        </w:rPr>
        <w:t xml:space="preserve">Section 3.4 of the Wholesale Open Access Distribution Tariff Small Generator Interconnection Agreement (WDAT SGIA).  Below is a link to the WDAT </w:t>
      </w:r>
      <w:r w:rsidRPr="00B26100">
        <w:rPr>
          <w:rFonts w:cs="Arial"/>
          <w:sz w:val="24"/>
          <w:szCs w:val="24"/>
        </w:rPr>
        <w:t>SGI</w:t>
      </w:r>
      <w:r>
        <w:rPr>
          <w:rFonts w:cs="Arial"/>
          <w:sz w:val="24"/>
          <w:szCs w:val="24"/>
        </w:rPr>
        <w:t>A</w:t>
      </w:r>
      <w:r w:rsidRPr="00B26100">
        <w:rPr>
          <w:rFonts w:cs="Arial"/>
        </w:rPr>
        <w:t>:</w:t>
      </w:r>
    </w:p>
    <w:p w14:paraId="3CEEE515" w14:textId="77777777" w:rsidR="00371401" w:rsidRDefault="005D316B" w:rsidP="009765A3">
      <w:pPr>
        <w:pStyle w:val="Level2Sub"/>
        <w:spacing w:line="240" w:lineRule="auto"/>
        <w:ind w:left="720"/>
        <w:jc w:val="both"/>
        <w:rPr>
          <w:rStyle w:val="Hyperlink"/>
          <w:rFonts w:cs="Arial"/>
          <w:b/>
          <w:i/>
        </w:rPr>
      </w:pPr>
      <w:hyperlink r:id="rId21" w:history="1">
        <w:r w:rsidR="00371401" w:rsidRPr="00371401">
          <w:rPr>
            <w:rStyle w:val="Hyperlink"/>
          </w:rPr>
          <w:t>http://www.sdge.com/generation-interconnections/wholesale-generator-transmission-interconnections</w:t>
        </w:r>
      </w:hyperlink>
    </w:p>
    <w:p w14:paraId="33D71A97" w14:textId="77777777" w:rsidR="003A158D" w:rsidRPr="00E22589" w:rsidRDefault="003A158D" w:rsidP="009765A3">
      <w:pPr>
        <w:pStyle w:val="Level2Sub"/>
        <w:spacing w:line="240" w:lineRule="auto"/>
        <w:ind w:left="720"/>
        <w:jc w:val="both"/>
        <w:rPr>
          <w:color w:val="000000"/>
          <w:sz w:val="24"/>
          <w:szCs w:val="24"/>
        </w:rPr>
      </w:pPr>
      <w:r w:rsidRPr="00E22589">
        <w:rPr>
          <w:rFonts w:cs="Arial"/>
          <w:color w:val="000000"/>
          <w:sz w:val="24"/>
          <w:szCs w:val="24"/>
        </w:rPr>
        <w:t xml:space="preserve">To eliminate undesirable interference caused by its operation, each Generating Facility </w:t>
      </w:r>
      <w:r>
        <w:rPr>
          <w:rFonts w:cs="Arial"/>
          <w:color w:val="000000"/>
          <w:sz w:val="24"/>
          <w:szCs w:val="24"/>
        </w:rPr>
        <w:t xml:space="preserve">(GF) </w:t>
      </w:r>
      <w:r w:rsidRPr="00E22589">
        <w:rPr>
          <w:rFonts w:cs="Arial"/>
          <w:color w:val="000000"/>
          <w:sz w:val="24"/>
          <w:szCs w:val="24"/>
        </w:rPr>
        <w:t>shall meet the following criteria:</w:t>
      </w:r>
    </w:p>
    <w:p w14:paraId="5E23E307" w14:textId="77777777" w:rsidR="003A158D" w:rsidRPr="002170CC" w:rsidRDefault="003A158D" w:rsidP="009765A3">
      <w:pPr>
        <w:pStyle w:val="Level2Sub"/>
        <w:spacing w:line="240" w:lineRule="auto"/>
        <w:ind w:left="720"/>
        <w:jc w:val="both"/>
        <w:rPr>
          <w:sz w:val="24"/>
          <w:szCs w:val="24"/>
        </w:rPr>
      </w:pPr>
      <w:r w:rsidRPr="002170CC">
        <w:rPr>
          <w:b/>
          <w:sz w:val="24"/>
          <w:szCs w:val="24"/>
        </w:rPr>
        <w:t>Voltage Regulation</w:t>
      </w:r>
      <w:r>
        <w:rPr>
          <w:b/>
          <w:sz w:val="24"/>
          <w:szCs w:val="24"/>
        </w:rPr>
        <w:t xml:space="preserve"> </w:t>
      </w:r>
      <w:r w:rsidR="003E59EE">
        <w:rPr>
          <w:b/>
          <w:sz w:val="24"/>
          <w:szCs w:val="24"/>
        </w:rPr>
        <w:t>–</w:t>
      </w:r>
      <w:r w:rsidRPr="002170CC">
        <w:rPr>
          <w:sz w:val="24"/>
          <w:szCs w:val="24"/>
        </w:rPr>
        <w:t>The GF shall not actively regulate the voltage at the PCC while in parallel with SDG&amp;E’s Distribution System. The GF shall not cause the service voltage at other customers to go outside the requirements of ANSI C84.1-1995, Range A (IEEE1547-4.1.1).</w:t>
      </w:r>
    </w:p>
    <w:p w14:paraId="21C96B05" w14:textId="77777777" w:rsidR="003A158D" w:rsidRPr="002170CC" w:rsidRDefault="003A158D" w:rsidP="009765A3">
      <w:pPr>
        <w:pStyle w:val="Level2Sub"/>
        <w:spacing w:line="240" w:lineRule="auto"/>
        <w:ind w:left="720"/>
        <w:jc w:val="both"/>
        <w:rPr>
          <w:sz w:val="24"/>
          <w:szCs w:val="24"/>
        </w:rPr>
      </w:pPr>
      <w:r w:rsidRPr="002170CC">
        <w:rPr>
          <w:b/>
          <w:sz w:val="24"/>
          <w:szCs w:val="24"/>
        </w:rPr>
        <w:t>Operating Voltage Range</w:t>
      </w:r>
      <w:r>
        <w:rPr>
          <w:b/>
          <w:sz w:val="24"/>
          <w:szCs w:val="24"/>
        </w:rPr>
        <w:t xml:space="preserve"> -</w:t>
      </w:r>
      <w:r>
        <w:rPr>
          <w:sz w:val="24"/>
          <w:szCs w:val="24"/>
        </w:rPr>
        <w:t xml:space="preserve"> </w:t>
      </w:r>
      <w:r w:rsidRPr="002170CC">
        <w:rPr>
          <w:sz w:val="24"/>
          <w:szCs w:val="24"/>
        </w:rPr>
        <w:t xml:space="preserve">The voltage ranges in Table 1 define protective trip limits for the </w:t>
      </w:r>
      <w:r>
        <w:rPr>
          <w:sz w:val="24"/>
          <w:szCs w:val="24"/>
        </w:rPr>
        <w:t>p</w:t>
      </w:r>
      <w:r w:rsidRPr="002170CC">
        <w:rPr>
          <w:sz w:val="24"/>
          <w:szCs w:val="24"/>
        </w:rPr>
        <w:t xml:space="preserve">rotective </w:t>
      </w:r>
      <w:r>
        <w:rPr>
          <w:sz w:val="24"/>
          <w:szCs w:val="24"/>
        </w:rPr>
        <w:t>f</w:t>
      </w:r>
      <w:r w:rsidRPr="002170CC">
        <w:rPr>
          <w:sz w:val="24"/>
          <w:szCs w:val="24"/>
        </w:rPr>
        <w:t xml:space="preserve">unction and are not intended to define or imply a voltage regulation </w:t>
      </w:r>
      <w:r>
        <w:rPr>
          <w:sz w:val="24"/>
          <w:szCs w:val="24"/>
        </w:rPr>
        <w:t>f</w:t>
      </w:r>
      <w:r w:rsidRPr="002170CC">
        <w:rPr>
          <w:sz w:val="24"/>
          <w:szCs w:val="24"/>
        </w:rPr>
        <w:t xml:space="preserve">unction. Generating Facilities shall cease to energize SDG&amp;E’s Distribution System within the prescribed trip time whenever the voltage at the </w:t>
      </w:r>
      <w:r w:rsidR="00625D91">
        <w:rPr>
          <w:sz w:val="24"/>
          <w:szCs w:val="24"/>
        </w:rPr>
        <w:t>Point of Common Coupling (</w:t>
      </w:r>
      <w:r>
        <w:rPr>
          <w:sz w:val="24"/>
          <w:szCs w:val="24"/>
        </w:rPr>
        <w:t>PCC</w:t>
      </w:r>
      <w:r w:rsidR="00625D91">
        <w:rPr>
          <w:sz w:val="24"/>
          <w:szCs w:val="24"/>
        </w:rPr>
        <w:t>)</w:t>
      </w:r>
      <w:r w:rsidRPr="002170CC">
        <w:rPr>
          <w:sz w:val="24"/>
          <w:szCs w:val="24"/>
        </w:rPr>
        <w:t xml:space="preserve"> deviates from the allowable voltage operating range.  The </w:t>
      </w:r>
      <w:r>
        <w:rPr>
          <w:sz w:val="24"/>
          <w:szCs w:val="24"/>
        </w:rPr>
        <w:t>p</w:t>
      </w:r>
      <w:r w:rsidRPr="002170CC">
        <w:rPr>
          <w:sz w:val="24"/>
          <w:szCs w:val="24"/>
        </w:rPr>
        <w:t xml:space="preserve">rotective </w:t>
      </w:r>
      <w:r>
        <w:rPr>
          <w:sz w:val="24"/>
          <w:szCs w:val="24"/>
        </w:rPr>
        <w:t>f</w:t>
      </w:r>
      <w:r w:rsidRPr="002170CC">
        <w:rPr>
          <w:sz w:val="24"/>
          <w:szCs w:val="24"/>
        </w:rPr>
        <w:t>unction shall detect and respond to voltage on all phases to which the Generating Facility is connected.</w:t>
      </w:r>
    </w:p>
    <w:p w14:paraId="471B72BC" w14:textId="77777777" w:rsidR="003A158D" w:rsidRPr="00E22589" w:rsidRDefault="00C37A30" w:rsidP="00074F85">
      <w:pPr>
        <w:pStyle w:val="Heading4"/>
        <w:numPr>
          <w:ilvl w:val="0"/>
          <w:numId w:val="9"/>
        </w:numPr>
        <w:jc w:val="both"/>
        <w:rPr>
          <w:rFonts w:ascii="Arial" w:hAnsi="Arial" w:cs="Arial"/>
          <w:b w:val="0"/>
          <w:sz w:val="24"/>
          <w:szCs w:val="24"/>
        </w:rPr>
      </w:pPr>
      <w:r w:rsidRPr="00C50BAB">
        <w:rPr>
          <w:rFonts w:ascii="Arial" w:hAnsi="Arial" w:cs="Arial"/>
          <w:b w:val="0"/>
          <w:sz w:val="24"/>
          <w:szCs w:val="24"/>
        </w:rPr>
        <w:lastRenderedPageBreak/>
        <w:t>.</w:t>
      </w:r>
      <w:r w:rsidR="003A158D" w:rsidRPr="00C50BAB">
        <w:rPr>
          <w:rFonts w:ascii="Arial" w:hAnsi="Arial" w:cs="Arial"/>
          <w:b w:val="0"/>
          <w:sz w:val="24"/>
          <w:szCs w:val="24"/>
        </w:rPr>
        <w:t>Generating Facilities (30 kVA or less</w:t>
      </w:r>
      <w:r w:rsidR="003A158D" w:rsidRPr="00625D91">
        <w:rPr>
          <w:rFonts w:ascii="Arial" w:hAnsi="Arial" w:cs="Arial"/>
          <w:b w:val="0"/>
          <w:sz w:val="24"/>
          <w:szCs w:val="24"/>
        </w:rPr>
        <w:t>) -</w:t>
      </w:r>
      <w:r w:rsidR="003A158D" w:rsidRPr="00C50BAB">
        <w:rPr>
          <w:rFonts w:ascii="Arial" w:hAnsi="Arial" w:cs="Arial"/>
          <w:b w:val="0"/>
          <w:sz w:val="24"/>
          <w:szCs w:val="24"/>
        </w:rPr>
        <w:t xml:space="preserve"> </w:t>
      </w:r>
      <w:r w:rsidR="003A158D" w:rsidRPr="00625D91">
        <w:rPr>
          <w:rFonts w:ascii="Arial" w:hAnsi="Arial" w:cs="Arial"/>
          <w:b w:val="0"/>
          <w:sz w:val="24"/>
          <w:szCs w:val="24"/>
        </w:rPr>
        <w:t xml:space="preserve">Generating Facilities with a Gross </w:t>
      </w:r>
      <w:r w:rsidR="003A158D">
        <w:rPr>
          <w:rFonts w:ascii="Arial" w:hAnsi="Arial" w:cs="Arial"/>
          <w:b w:val="0"/>
          <w:sz w:val="24"/>
          <w:szCs w:val="24"/>
        </w:rPr>
        <w:t xml:space="preserve">Nameplate </w:t>
      </w:r>
      <w:r w:rsidR="003A158D" w:rsidRPr="00E22589">
        <w:rPr>
          <w:rFonts w:ascii="Arial" w:hAnsi="Arial" w:cs="Arial"/>
          <w:b w:val="0"/>
          <w:sz w:val="24"/>
          <w:szCs w:val="24"/>
        </w:rPr>
        <w:t>Rating of 30 kVA or less shall be capable of operating within the voltage range normally experienced on SDG&amp;E’s Distribution System from 114V to 126V on a 120V base, at the service panel or PCC.  The trip settings at the generator terminals may be selected in a manner that minimizes nuisance tripping between 106 volts and 132 volts on a 120</w:t>
      </w:r>
      <w:r w:rsidR="003A158D" w:rsidRPr="00E22589">
        <w:rPr>
          <w:rFonts w:ascii="Arial" w:hAnsi="Arial" w:cs="Arial"/>
          <w:b w:val="0"/>
          <w:sz w:val="24"/>
          <w:szCs w:val="24"/>
        </w:rPr>
        <w:noBreakHyphen/>
        <w:t xml:space="preserve">volt base (88%-110% of nominal voltage) to compensate for voltage drop between the generator terminals and the PCC.  Voltage may be detected at either the PCC or the </w:t>
      </w:r>
      <w:r w:rsidR="003A158D" w:rsidRPr="001019B4">
        <w:rPr>
          <w:rFonts w:ascii="Arial" w:hAnsi="Arial" w:cs="Arial"/>
          <w:b w:val="0"/>
          <w:sz w:val="24"/>
          <w:szCs w:val="24"/>
        </w:rPr>
        <w:t>Point of Interconnection</w:t>
      </w:r>
      <w:r w:rsidR="003A158D" w:rsidRPr="00E22589">
        <w:rPr>
          <w:rFonts w:ascii="Arial" w:hAnsi="Arial" w:cs="Arial"/>
          <w:b w:val="0"/>
          <w:sz w:val="24"/>
          <w:szCs w:val="24"/>
        </w:rPr>
        <w:t>.  However, the normal operating voltage range at the PCC, with the generator on-line, shall stay within +/- 5% of nominal voltage.</w:t>
      </w:r>
    </w:p>
    <w:p w14:paraId="030D80ED" w14:textId="77777777" w:rsidR="003A158D" w:rsidRPr="00E22589" w:rsidRDefault="003A158D" w:rsidP="00074F85">
      <w:pPr>
        <w:pStyle w:val="Heading4"/>
        <w:numPr>
          <w:ilvl w:val="0"/>
          <w:numId w:val="9"/>
        </w:numPr>
        <w:jc w:val="both"/>
        <w:rPr>
          <w:rFonts w:ascii="Arial" w:hAnsi="Arial" w:cs="Arial"/>
          <w:b w:val="0"/>
          <w:sz w:val="24"/>
          <w:szCs w:val="24"/>
        </w:rPr>
      </w:pPr>
      <w:r w:rsidRPr="00E22589">
        <w:rPr>
          <w:rFonts w:ascii="Arial" w:hAnsi="Arial" w:cs="Arial"/>
          <w:sz w:val="24"/>
          <w:szCs w:val="24"/>
        </w:rPr>
        <w:t>Generating Facilities (greater than 30 kVA)</w:t>
      </w:r>
      <w:r>
        <w:rPr>
          <w:rFonts w:ascii="Arial" w:hAnsi="Arial" w:cs="Arial"/>
          <w:sz w:val="24"/>
          <w:szCs w:val="24"/>
        </w:rPr>
        <w:t xml:space="preserve"> -</w:t>
      </w:r>
      <w:r w:rsidRPr="00E22589">
        <w:rPr>
          <w:rFonts w:ascii="Arial" w:hAnsi="Arial" w:cs="Arial"/>
          <w:b w:val="0"/>
          <w:sz w:val="24"/>
          <w:szCs w:val="24"/>
        </w:rPr>
        <w:t xml:space="preserve"> SDG&amp;E may have specific operating voltage ranges for Generating Facilities with Gross Nameplate Ratings greater than 30 kVA, and may require adjustable operating voltage settings.  In the absence of such requirements, the Generating Facility shall operate at a range between 88% and 110% of the applicable interconnection voltage. Voltage shall be detected at either the PCC or the Point of Interconnection, with settings compensated to account for the voltage at the PCC.  However, the normal operating voltage range at the PCC, with the generator on-line, shall stay within +/- 5% of nominal voltage.</w:t>
      </w:r>
    </w:p>
    <w:p w14:paraId="3817A36B" w14:textId="77777777" w:rsidR="003A158D" w:rsidRPr="00E22589" w:rsidRDefault="003A158D" w:rsidP="00531EF9">
      <w:pPr>
        <w:pStyle w:val="Heading4"/>
        <w:keepNext w:val="0"/>
        <w:widowControl w:val="0"/>
        <w:numPr>
          <w:ilvl w:val="0"/>
          <w:numId w:val="9"/>
        </w:numPr>
        <w:jc w:val="both"/>
        <w:rPr>
          <w:rFonts w:ascii="Arial" w:hAnsi="Arial" w:cs="Arial"/>
          <w:b w:val="0"/>
          <w:sz w:val="24"/>
          <w:szCs w:val="24"/>
        </w:rPr>
      </w:pPr>
      <w:r w:rsidRPr="00E22589">
        <w:rPr>
          <w:rFonts w:ascii="Arial" w:hAnsi="Arial" w:cs="Arial"/>
          <w:sz w:val="24"/>
          <w:szCs w:val="24"/>
        </w:rPr>
        <w:t>Voltage Disturbances</w:t>
      </w:r>
      <w:r>
        <w:rPr>
          <w:rFonts w:ascii="Arial" w:hAnsi="Arial" w:cs="Arial"/>
          <w:sz w:val="24"/>
          <w:szCs w:val="24"/>
        </w:rPr>
        <w:t xml:space="preserve"> -</w:t>
      </w:r>
      <w:r>
        <w:rPr>
          <w:rFonts w:ascii="Arial" w:hAnsi="Arial" w:cs="Arial"/>
          <w:b w:val="0"/>
          <w:sz w:val="24"/>
          <w:szCs w:val="24"/>
        </w:rPr>
        <w:t xml:space="preserve"> </w:t>
      </w:r>
      <w:r w:rsidRPr="00E22589">
        <w:rPr>
          <w:rFonts w:ascii="Arial" w:hAnsi="Arial" w:cs="Arial"/>
          <w:b w:val="0"/>
          <w:sz w:val="24"/>
          <w:szCs w:val="24"/>
        </w:rPr>
        <w:t xml:space="preserve">Whenever SDG&amp;E’s Distribution System voltage at the </w:t>
      </w:r>
      <w:r w:rsidR="00625D91">
        <w:rPr>
          <w:rFonts w:ascii="Arial" w:hAnsi="Arial" w:cs="Arial"/>
          <w:b w:val="0"/>
          <w:sz w:val="24"/>
          <w:szCs w:val="24"/>
        </w:rPr>
        <w:t>PCC</w:t>
      </w:r>
      <w:r w:rsidRPr="00E22589">
        <w:rPr>
          <w:rFonts w:ascii="Arial" w:hAnsi="Arial" w:cs="Arial"/>
          <w:b w:val="0"/>
          <w:sz w:val="24"/>
          <w:szCs w:val="24"/>
        </w:rPr>
        <w:t xml:space="preserve"> varies from and remains outside normal (nominally 120 volts) </w:t>
      </w:r>
      <w:r w:rsidR="00872DEF">
        <w:rPr>
          <w:rFonts w:ascii="Arial" w:hAnsi="Arial" w:cs="Arial"/>
          <w:b w:val="0"/>
          <w:sz w:val="24"/>
          <w:szCs w:val="24"/>
        </w:rPr>
        <w:t>for</w:t>
      </w:r>
      <w:r w:rsidR="00872DEF" w:rsidRPr="00E22589">
        <w:rPr>
          <w:rFonts w:ascii="Arial" w:hAnsi="Arial" w:cs="Arial"/>
          <w:b w:val="0"/>
          <w:sz w:val="24"/>
          <w:szCs w:val="24"/>
        </w:rPr>
        <w:t xml:space="preserve"> </w:t>
      </w:r>
      <w:r w:rsidRPr="00E22589">
        <w:rPr>
          <w:rFonts w:ascii="Arial" w:hAnsi="Arial" w:cs="Arial"/>
          <w:b w:val="0"/>
          <w:sz w:val="24"/>
          <w:szCs w:val="24"/>
        </w:rPr>
        <w:t xml:space="preserve">the predetermined amounts set forth in Table 1, the Generating Facility’s </w:t>
      </w:r>
      <w:r>
        <w:rPr>
          <w:rFonts w:ascii="Arial" w:hAnsi="Arial" w:cs="Arial"/>
          <w:b w:val="0"/>
          <w:sz w:val="24"/>
          <w:szCs w:val="24"/>
        </w:rPr>
        <w:t>p</w:t>
      </w:r>
      <w:r w:rsidRPr="00E22589">
        <w:rPr>
          <w:rFonts w:ascii="Arial" w:hAnsi="Arial" w:cs="Arial"/>
          <w:b w:val="0"/>
          <w:sz w:val="24"/>
          <w:szCs w:val="24"/>
        </w:rPr>
        <w:t xml:space="preserve">rotective </w:t>
      </w:r>
      <w:r>
        <w:rPr>
          <w:rFonts w:ascii="Arial" w:hAnsi="Arial" w:cs="Arial"/>
          <w:b w:val="0"/>
          <w:sz w:val="24"/>
          <w:szCs w:val="24"/>
        </w:rPr>
        <w:t>f</w:t>
      </w:r>
      <w:r w:rsidRPr="00E22589">
        <w:rPr>
          <w:rFonts w:ascii="Arial" w:hAnsi="Arial" w:cs="Arial"/>
          <w:b w:val="0"/>
          <w:sz w:val="24"/>
          <w:szCs w:val="24"/>
        </w:rPr>
        <w:t>unctions shall cause the Generator(s) to become isolated f</w:t>
      </w:r>
      <w:r>
        <w:rPr>
          <w:rFonts w:ascii="Arial" w:hAnsi="Arial" w:cs="Arial"/>
          <w:b w:val="0"/>
          <w:sz w:val="24"/>
          <w:szCs w:val="24"/>
        </w:rPr>
        <w:t>rom SDG&amp;E’s Distribution System.</w:t>
      </w:r>
    </w:p>
    <w:p w14:paraId="7DE516DD" w14:textId="77777777" w:rsidR="003A158D" w:rsidRPr="00E22589" w:rsidRDefault="003A158D" w:rsidP="00531EF9">
      <w:pPr>
        <w:pStyle w:val="Table"/>
        <w:widowControl w:val="0"/>
        <w:spacing w:line="200" w:lineRule="exact"/>
        <w:rPr>
          <w:rFonts w:cs="Arial"/>
          <w:sz w:val="24"/>
          <w:szCs w:val="24"/>
        </w:rPr>
      </w:pPr>
    </w:p>
    <w:p w14:paraId="58AB08B5" w14:textId="77777777" w:rsidR="00724366" w:rsidRPr="00531EF9" w:rsidRDefault="00724366">
      <w:pPr>
        <w:widowControl w:val="0"/>
        <w:jc w:val="center"/>
        <w:rPr>
          <w:rFonts w:ascii="Arial" w:hAnsi="Arial" w:cs="Arial"/>
          <w:b/>
          <w:sz w:val="22"/>
          <w:szCs w:val="22"/>
        </w:rPr>
      </w:pPr>
      <w:r w:rsidRPr="00531EF9">
        <w:rPr>
          <w:rFonts w:ascii="Arial" w:hAnsi="Arial" w:cs="Arial"/>
          <w:b/>
          <w:sz w:val="22"/>
          <w:szCs w:val="22"/>
        </w:rPr>
        <w:t>Table 1:  Voltage Trip Settings</w:t>
      </w:r>
    </w:p>
    <w:p w14:paraId="3479DB4D" w14:textId="77777777" w:rsidR="003A158D" w:rsidRPr="00D71AC4" w:rsidRDefault="003A158D" w:rsidP="00531EF9">
      <w:pPr>
        <w:pStyle w:val="Table"/>
        <w:widowControl w:val="0"/>
        <w:spacing w:line="240" w:lineRule="auto"/>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160"/>
        <w:gridCol w:w="2160"/>
        <w:gridCol w:w="2160"/>
      </w:tblGrid>
      <w:tr w:rsidR="003A158D" w:rsidRPr="001071D8" w14:paraId="100B128A" w14:textId="77777777" w:rsidTr="00E34CB1">
        <w:trPr>
          <w:trHeight w:val="400"/>
          <w:jc w:val="center"/>
        </w:trPr>
        <w:tc>
          <w:tcPr>
            <w:tcW w:w="4320" w:type="dxa"/>
            <w:gridSpan w:val="2"/>
            <w:vAlign w:val="center"/>
          </w:tcPr>
          <w:p w14:paraId="41DEE0C1" w14:textId="77777777" w:rsidR="003A158D" w:rsidRPr="00A6428D" w:rsidRDefault="003A158D" w:rsidP="00531EF9">
            <w:pPr>
              <w:pStyle w:val="Table"/>
              <w:widowControl w:val="0"/>
              <w:spacing w:line="200" w:lineRule="exact"/>
              <w:jc w:val="center"/>
              <w:rPr>
                <w:rFonts w:cs="Arial"/>
                <w:color w:val="000000"/>
                <w:sz w:val="20"/>
              </w:rPr>
            </w:pPr>
            <w:r w:rsidRPr="00A6428D">
              <w:rPr>
                <w:rFonts w:cs="Arial"/>
                <w:color w:val="000000"/>
                <w:sz w:val="20"/>
              </w:rPr>
              <w:t xml:space="preserve">Voltage at </w:t>
            </w:r>
            <w:r>
              <w:rPr>
                <w:rFonts w:cs="Arial"/>
                <w:color w:val="000000"/>
                <w:sz w:val="20"/>
              </w:rPr>
              <w:t xml:space="preserve">Generator Terminal or </w:t>
            </w:r>
            <w:r w:rsidRPr="00A6428D">
              <w:rPr>
                <w:rFonts w:cs="Arial"/>
                <w:sz w:val="20"/>
              </w:rPr>
              <w:t>Point of Common Coupling</w:t>
            </w:r>
            <w:r>
              <w:rPr>
                <w:rFonts w:cs="Arial"/>
                <w:color w:val="000000"/>
                <w:sz w:val="20"/>
              </w:rPr>
              <w:t xml:space="preserve"> (the ranges below are used to trip the generator during abnormal conditions)</w:t>
            </w:r>
          </w:p>
        </w:tc>
        <w:tc>
          <w:tcPr>
            <w:tcW w:w="4320" w:type="dxa"/>
            <w:gridSpan w:val="2"/>
            <w:vAlign w:val="center"/>
          </w:tcPr>
          <w:p w14:paraId="1E612667" w14:textId="77777777" w:rsidR="003A158D" w:rsidRPr="00A6428D" w:rsidRDefault="003A158D" w:rsidP="00531EF9">
            <w:pPr>
              <w:pStyle w:val="Table"/>
              <w:widowControl w:val="0"/>
              <w:spacing w:line="200" w:lineRule="exact"/>
              <w:jc w:val="center"/>
              <w:rPr>
                <w:rFonts w:cs="Arial"/>
                <w:color w:val="000000"/>
                <w:sz w:val="20"/>
              </w:rPr>
            </w:pPr>
            <w:r>
              <w:rPr>
                <w:rFonts w:cs="Arial"/>
                <w:color w:val="000000"/>
                <w:sz w:val="20"/>
              </w:rPr>
              <w:t xml:space="preserve">Maximum Trip Time </w:t>
            </w:r>
            <w:r w:rsidRPr="002C7F55">
              <w:rPr>
                <w:rFonts w:cs="Arial"/>
                <w:i/>
                <w:color w:val="000000"/>
                <w:sz w:val="20"/>
              </w:rPr>
              <w:t>[1]</w:t>
            </w:r>
          </w:p>
        </w:tc>
      </w:tr>
      <w:tr w:rsidR="003A158D" w:rsidRPr="001071D8" w14:paraId="22FCA3F6" w14:textId="77777777" w:rsidTr="00475CA6">
        <w:trPr>
          <w:trHeight w:val="400"/>
          <w:jc w:val="center"/>
        </w:trPr>
        <w:tc>
          <w:tcPr>
            <w:tcW w:w="2160" w:type="dxa"/>
            <w:vAlign w:val="center"/>
          </w:tcPr>
          <w:p w14:paraId="13D2F8CD" w14:textId="77777777" w:rsidR="003A158D" w:rsidRPr="001071D8" w:rsidRDefault="003A158D" w:rsidP="00531EF9">
            <w:pPr>
              <w:pStyle w:val="Table"/>
              <w:widowControl w:val="0"/>
              <w:spacing w:line="200" w:lineRule="exact"/>
              <w:jc w:val="center"/>
              <w:rPr>
                <w:rFonts w:cs="Arial"/>
                <w:sz w:val="20"/>
              </w:rPr>
            </w:pPr>
            <w:r w:rsidRPr="00A6428D">
              <w:rPr>
                <w:rFonts w:cs="Arial"/>
                <w:color w:val="000000"/>
                <w:sz w:val="20"/>
              </w:rPr>
              <w:t>Assuming 120 V Base</w:t>
            </w:r>
          </w:p>
        </w:tc>
        <w:tc>
          <w:tcPr>
            <w:tcW w:w="2160" w:type="dxa"/>
            <w:vAlign w:val="center"/>
          </w:tcPr>
          <w:p w14:paraId="1F9F7A96" w14:textId="77777777" w:rsidR="003A158D" w:rsidRPr="001071D8" w:rsidRDefault="003A158D" w:rsidP="00531EF9">
            <w:pPr>
              <w:pStyle w:val="Table"/>
              <w:widowControl w:val="0"/>
              <w:spacing w:line="200" w:lineRule="exact"/>
              <w:jc w:val="center"/>
              <w:rPr>
                <w:rFonts w:cs="Arial"/>
                <w:sz w:val="20"/>
              </w:rPr>
            </w:pPr>
            <w:r w:rsidRPr="00A6428D">
              <w:rPr>
                <w:rFonts w:cs="Arial"/>
                <w:color w:val="000000"/>
                <w:sz w:val="20"/>
              </w:rPr>
              <w:t>% of Nominal Voltage</w:t>
            </w:r>
          </w:p>
        </w:tc>
        <w:tc>
          <w:tcPr>
            <w:tcW w:w="2160" w:type="dxa"/>
            <w:vAlign w:val="center"/>
          </w:tcPr>
          <w:p w14:paraId="442E831D" w14:textId="77777777" w:rsidR="003A158D" w:rsidRPr="001071D8" w:rsidRDefault="003A158D" w:rsidP="00531EF9">
            <w:pPr>
              <w:pStyle w:val="Table"/>
              <w:widowControl w:val="0"/>
              <w:spacing w:line="200" w:lineRule="exact"/>
              <w:jc w:val="center"/>
              <w:rPr>
                <w:rFonts w:cs="Arial"/>
                <w:sz w:val="20"/>
              </w:rPr>
            </w:pPr>
            <w:r w:rsidRPr="00A6428D">
              <w:rPr>
                <w:rFonts w:cs="Arial"/>
                <w:color w:val="000000"/>
                <w:sz w:val="20"/>
              </w:rPr>
              <w:t># of Cycles</w:t>
            </w:r>
          </w:p>
          <w:p w14:paraId="4768D955" w14:textId="77777777" w:rsidR="003A158D" w:rsidRPr="001071D8" w:rsidRDefault="003A158D" w:rsidP="00531EF9">
            <w:pPr>
              <w:pStyle w:val="Table"/>
              <w:widowControl w:val="0"/>
              <w:spacing w:line="200" w:lineRule="exact"/>
              <w:jc w:val="center"/>
              <w:rPr>
                <w:rFonts w:cs="Arial"/>
                <w:sz w:val="20"/>
              </w:rPr>
            </w:pPr>
            <w:r w:rsidRPr="00A6428D">
              <w:rPr>
                <w:rFonts w:cs="Arial"/>
                <w:color w:val="000000"/>
                <w:sz w:val="20"/>
              </w:rPr>
              <w:t>(Assuming 60Hz Nominal )</w:t>
            </w:r>
          </w:p>
        </w:tc>
        <w:tc>
          <w:tcPr>
            <w:tcW w:w="2160" w:type="dxa"/>
            <w:vAlign w:val="center"/>
          </w:tcPr>
          <w:p w14:paraId="1C667E01" w14:textId="77777777" w:rsidR="003A158D" w:rsidRPr="001071D8" w:rsidRDefault="003A158D" w:rsidP="00531EF9">
            <w:pPr>
              <w:pStyle w:val="Table"/>
              <w:widowControl w:val="0"/>
              <w:spacing w:line="200" w:lineRule="exact"/>
              <w:jc w:val="center"/>
              <w:rPr>
                <w:rFonts w:cs="Arial"/>
                <w:sz w:val="20"/>
              </w:rPr>
            </w:pPr>
            <w:r w:rsidRPr="00A6428D">
              <w:rPr>
                <w:rFonts w:cs="Arial"/>
                <w:color w:val="000000"/>
                <w:sz w:val="20"/>
              </w:rPr>
              <w:t>Seconds</w:t>
            </w:r>
          </w:p>
        </w:tc>
      </w:tr>
      <w:tr w:rsidR="003A158D" w:rsidRPr="001071D8" w14:paraId="0FBB12C7" w14:textId="77777777" w:rsidTr="00475CA6">
        <w:trPr>
          <w:trHeight w:val="432"/>
          <w:jc w:val="center"/>
        </w:trPr>
        <w:tc>
          <w:tcPr>
            <w:tcW w:w="2160" w:type="dxa"/>
            <w:vAlign w:val="center"/>
          </w:tcPr>
          <w:p w14:paraId="512AE5AA" w14:textId="77777777" w:rsidR="003A158D" w:rsidRPr="001071D8" w:rsidRDefault="003A158D" w:rsidP="00531EF9">
            <w:pPr>
              <w:pStyle w:val="Table"/>
              <w:widowControl w:val="0"/>
              <w:spacing w:before="120" w:after="60" w:line="200" w:lineRule="exact"/>
              <w:rPr>
                <w:rFonts w:cs="Arial"/>
                <w:sz w:val="20"/>
              </w:rPr>
            </w:pPr>
            <w:r w:rsidRPr="00A6428D">
              <w:rPr>
                <w:rFonts w:cs="Arial"/>
                <w:color w:val="000000"/>
                <w:sz w:val="20"/>
              </w:rPr>
              <w:t>Less than 60 Volts</w:t>
            </w:r>
          </w:p>
        </w:tc>
        <w:tc>
          <w:tcPr>
            <w:tcW w:w="2160" w:type="dxa"/>
            <w:vAlign w:val="center"/>
          </w:tcPr>
          <w:p w14:paraId="75B987AA" w14:textId="77777777" w:rsidR="003A158D" w:rsidRPr="001071D8" w:rsidRDefault="003A158D" w:rsidP="00531EF9">
            <w:pPr>
              <w:pStyle w:val="Table"/>
              <w:widowControl w:val="0"/>
              <w:spacing w:before="120" w:after="60" w:line="200" w:lineRule="exact"/>
              <w:jc w:val="center"/>
              <w:rPr>
                <w:rFonts w:cs="Arial"/>
                <w:sz w:val="20"/>
              </w:rPr>
            </w:pPr>
            <w:r w:rsidRPr="00A6428D">
              <w:rPr>
                <w:rFonts w:cs="Arial"/>
                <w:color w:val="000000"/>
                <w:sz w:val="20"/>
              </w:rPr>
              <w:t>Less than 50%</w:t>
            </w:r>
          </w:p>
        </w:tc>
        <w:tc>
          <w:tcPr>
            <w:tcW w:w="2160" w:type="dxa"/>
            <w:vAlign w:val="center"/>
          </w:tcPr>
          <w:p w14:paraId="69968DF3" w14:textId="77777777" w:rsidR="003A158D" w:rsidRPr="001071D8" w:rsidRDefault="003A158D" w:rsidP="00531EF9">
            <w:pPr>
              <w:pStyle w:val="Table"/>
              <w:widowControl w:val="0"/>
              <w:spacing w:before="120" w:after="60" w:line="200" w:lineRule="exact"/>
              <w:jc w:val="center"/>
              <w:rPr>
                <w:rFonts w:cs="Arial"/>
                <w:sz w:val="20"/>
              </w:rPr>
            </w:pPr>
            <w:r w:rsidRPr="00A6428D">
              <w:rPr>
                <w:rFonts w:cs="Arial"/>
                <w:color w:val="000000"/>
                <w:sz w:val="20"/>
              </w:rPr>
              <w:t>10 Cycles</w:t>
            </w:r>
          </w:p>
        </w:tc>
        <w:tc>
          <w:tcPr>
            <w:tcW w:w="2160" w:type="dxa"/>
            <w:vAlign w:val="center"/>
          </w:tcPr>
          <w:p w14:paraId="4FD09398" w14:textId="77777777" w:rsidR="003A158D" w:rsidRPr="001071D8" w:rsidRDefault="003A158D" w:rsidP="00531EF9">
            <w:pPr>
              <w:pStyle w:val="Table"/>
              <w:widowControl w:val="0"/>
              <w:spacing w:before="120" w:after="60" w:line="200" w:lineRule="exact"/>
              <w:jc w:val="center"/>
              <w:rPr>
                <w:rFonts w:cs="Arial"/>
                <w:sz w:val="20"/>
              </w:rPr>
            </w:pPr>
            <w:r w:rsidRPr="00A6428D">
              <w:rPr>
                <w:rFonts w:cs="Arial"/>
                <w:color w:val="000000"/>
                <w:sz w:val="20"/>
              </w:rPr>
              <w:t>0.16 Seconds</w:t>
            </w:r>
          </w:p>
        </w:tc>
      </w:tr>
      <w:tr w:rsidR="003A158D" w:rsidRPr="001071D8" w14:paraId="01BECEAB" w14:textId="77777777" w:rsidTr="00475CA6">
        <w:trPr>
          <w:trHeight w:val="432"/>
          <w:jc w:val="center"/>
        </w:trPr>
        <w:tc>
          <w:tcPr>
            <w:tcW w:w="2160" w:type="dxa"/>
            <w:vAlign w:val="center"/>
          </w:tcPr>
          <w:p w14:paraId="16CC06A1" w14:textId="77777777" w:rsidR="003A158D" w:rsidRPr="001071D8" w:rsidRDefault="003A158D" w:rsidP="00531EF9">
            <w:pPr>
              <w:pStyle w:val="Table"/>
              <w:widowControl w:val="0"/>
              <w:spacing w:line="200" w:lineRule="exact"/>
              <w:rPr>
                <w:rFonts w:cs="Arial"/>
                <w:sz w:val="20"/>
              </w:rPr>
            </w:pPr>
            <w:r w:rsidRPr="00A6428D">
              <w:rPr>
                <w:rFonts w:cs="Arial"/>
                <w:color w:val="000000"/>
                <w:sz w:val="20"/>
              </w:rPr>
              <w:t>Greater than or equal to 60 Volts but less than 106 Volts</w:t>
            </w:r>
          </w:p>
        </w:tc>
        <w:tc>
          <w:tcPr>
            <w:tcW w:w="2160" w:type="dxa"/>
            <w:vAlign w:val="center"/>
          </w:tcPr>
          <w:p w14:paraId="2C271A04" w14:textId="77777777" w:rsidR="003A158D" w:rsidRPr="001071D8" w:rsidRDefault="003A158D" w:rsidP="00531EF9">
            <w:pPr>
              <w:pStyle w:val="Table"/>
              <w:widowControl w:val="0"/>
              <w:spacing w:line="200" w:lineRule="exact"/>
              <w:jc w:val="center"/>
              <w:rPr>
                <w:rFonts w:cs="Arial"/>
                <w:sz w:val="20"/>
              </w:rPr>
            </w:pPr>
            <w:r w:rsidRPr="00A6428D">
              <w:rPr>
                <w:rFonts w:cs="Arial"/>
                <w:color w:val="000000"/>
                <w:sz w:val="20"/>
              </w:rPr>
              <w:t>Greater than or equal to 50% but less than 88%</w:t>
            </w:r>
          </w:p>
        </w:tc>
        <w:tc>
          <w:tcPr>
            <w:tcW w:w="2160" w:type="dxa"/>
            <w:vAlign w:val="center"/>
          </w:tcPr>
          <w:p w14:paraId="731DE8E3" w14:textId="77777777" w:rsidR="003A158D" w:rsidRPr="001071D8" w:rsidRDefault="003A158D" w:rsidP="00531EF9">
            <w:pPr>
              <w:pStyle w:val="Table"/>
              <w:widowControl w:val="0"/>
              <w:spacing w:line="200" w:lineRule="exact"/>
              <w:jc w:val="center"/>
              <w:rPr>
                <w:rFonts w:cs="Arial"/>
                <w:sz w:val="20"/>
              </w:rPr>
            </w:pPr>
            <w:r w:rsidRPr="00A6428D">
              <w:rPr>
                <w:rFonts w:cs="Arial"/>
                <w:color w:val="000000"/>
                <w:sz w:val="20"/>
              </w:rPr>
              <w:t>120 Cycles</w:t>
            </w:r>
          </w:p>
        </w:tc>
        <w:tc>
          <w:tcPr>
            <w:tcW w:w="2160" w:type="dxa"/>
            <w:vAlign w:val="center"/>
          </w:tcPr>
          <w:p w14:paraId="5D7C39B5" w14:textId="77777777" w:rsidR="003A158D" w:rsidRPr="001071D8" w:rsidRDefault="003A158D" w:rsidP="00531EF9">
            <w:pPr>
              <w:pStyle w:val="Table"/>
              <w:widowControl w:val="0"/>
              <w:spacing w:line="200" w:lineRule="exact"/>
              <w:jc w:val="center"/>
              <w:rPr>
                <w:rFonts w:cs="Arial"/>
                <w:sz w:val="20"/>
              </w:rPr>
            </w:pPr>
            <w:r w:rsidRPr="00A6428D">
              <w:rPr>
                <w:rFonts w:cs="Arial"/>
                <w:color w:val="000000"/>
                <w:sz w:val="20"/>
              </w:rPr>
              <w:t>2 Seconds</w:t>
            </w:r>
          </w:p>
        </w:tc>
      </w:tr>
      <w:tr w:rsidR="003A158D" w:rsidRPr="001071D8" w14:paraId="557B0572" w14:textId="77777777" w:rsidTr="00475CA6">
        <w:trPr>
          <w:trHeight w:val="629"/>
          <w:jc w:val="center"/>
        </w:trPr>
        <w:tc>
          <w:tcPr>
            <w:tcW w:w="2160" w:type="dxa"/>
            <w:vAlign w:val="center"/>
          </w:tcPr>
          <w:p w14:paraId="100B178B" w14:textId="77777777" w:rsidR="003A158D" w:rsidRPr="001071D8" w:rsidRDefault="003A158D" w:rsidP="00531EF9">
            <w:pPr>
              <w:pStyle w:val="Table"/>
              <w:widowControl w:val="0"/>
              <w:spacing w:before="60" w:line="200" w:lineRule="exact"/>
              <w:rPr>
                <w:rFonts w:cs="Arial"/>
                <w:sz w:val="20"/>
              </w:rPr>
            </w:pPr>
            <w:r w:rsidRPr="00A6428D">
              <w:rPr>
                <w:rFonts w:cs="Arial"/>
                <w:color w:val="000000"/>
                <w:sz w:val="20"/>
              </w:rPr>
              <w:t>Greater than 132 Volts but less than or equal to 144 Volts</w:t>
            </w:r>
          </w:p>
        </w:tc>
        <w:tc>
          <w:tcPr>
            <w:tcW w:w="2160" w:type="dxa"/>
            <w:vAlign w:val="center"/>
          </w:tcPr>
          <w:p w14:paraId="1492E36D" w14:textId="77777777" w:rsidR="003A158D" w:rsidRPr="001071D8" w:rsidRDefault="003A158D" w:rsidP="00531EF9">
            <w:pPr>
              <w:pStyle w:val="Table"/>
              <w:widowControl w:val="0"/>
              <w:spacing w:before="60" w:line="200" w:lineRule="exact"/>
              <w:jc w:val="center"/>
              <w:rPr>
                <w:rFonts w:cs="Arial"/>
                <w:sz w:val="20"/>
              </w:rPr>
            </w:pPr>
            <w:r w:rsidRPr="00A6428D">
              <w:rPr>
                <w:rFonts w:cs="Arial"/>
                <w:color w:val="000000"/>
                <w:sz w:val="20"/>
              </w:rPr>
              <w:t>Greater than 110% but less than or equal to 120%</w:t>
            </w:r>
          </w:p>
        </w:tc>
        <w:tc>
          <w:tcPr>
            <w:tcW w:w="2160" w:type="dxa"/>
            <w:vAlign w:val="center"/>
          </w:tcPr>
          <w:p w14:paraId="622B925B" w14:textId="77777777" w:rsidR="003A158D" w:rsidRPr="001071D8" w:rsidRDefault="003A158D" w:rsidP="00531EF9">
            <w:pPr>
              <w:pStyle w:val="Table"/>
              <w:widowControl w:val="0"/>
              <w:spacing w:before="60" w:line="200" w:lineRule="exact"/>
              <w:jc w:val="center"/>
              <w:rPr>
                <w:rFonts w:cs="Arial"/>
                <w:sz w:val="20"/>
              </w:rPr>
            </w:pPr>
            <w:r w:rsidRPr="00A6428D">
              <w:rPr>
                <w:rFonts w:cs="Arial"/>
                <w:color w:val="000000"/>
                <w:sz w:val="20"/>
              </w:rPr>
              <w:t>60 Cycles</w:t>
            </w:r>
          </w:p>
          <w:p w14:paraId="3C9A8B05" w14:textId="77777777" w:rsidR="003A158D" w:rsidRPr="001071D8" w:rsidRDefault="003A158D" w:rsidP="00531EF9">
            <w:pPr>
              <w:pStyle w:val="Table"/>
              <w:widowControl w:val="0"/>
              <w:spacing w:before="60" w:line="200" w:lineRule="exact"/>
              <w:jc w:val="center"/>
              <w:rPr>
                <w:rFonts w:cs="Arial"/>
                <w:color w:val="000000"/>
                <w:sz w:val="20"/>
              </w:rPr>
            </w:pPr>
          </w:p>
        </w:tc>
        <w:tc>
          <w:tcPr>
            <w:tcW w:w="2160" w:type="dxa"/>
            <w:vAlign w:val="center"/>
          </w:tcPr>
          <w:p w14:paraId="0FD4101E" w14:textId="77777777" w:rsidR="003A158D" w:rsidRPr="001071D8" w:rsidRDefault="003A158D" w:rsidP="00531EF9">
            <w:pPr>
              <w:pStyle w:val="Table"/>
              <w:widowControl w:val="0"/>
              <w:spacing w:before="60" w:line="200" w:lineRule="exact"/>
              <w:jc w:val="center"/>
              <w:rPr>
                <w:rFonts w:cs="Arial"/>
                <w:sz w:val="20"/>
              </w:rPr>
            </w:pPr>
            <w:r w:rsidRPr="00A6428D">
              <w:rPr>
                <w:rFonts w:cs="Arial"/>
                <w:color w:val="000000"/>
                <w:sz w:val="20"/>
              </w:rPr>
              <w:t>1 Second</w:t>
            </w:r>
          </w:p>
        </w:tc>
      </w:tr>
      <w:tr w:rsidR="003A158D" w:rsidRPr="001071D8" w14:paraId="482932D3" w14:textId="77777777" w:rsidTr="00475CA6">
        <w:trPr>
          <w:trHeight w:val="432"/>
          <w:jc w:val="center"/>
        </w:trPr>
        <w:tc>
          <w:tcPr>
            <w:tcW w:w="2160" w:type="dxa"/>
            <w:vAlign w:val="center"/>
          </w:tcPr>
          <w:p w14:paraId="6B8CC93E" w14:textId="77777777" w:rsidR="003A158D" w:rsidRPr="001071D8" w:rsidRDefault="003A158D" w:rsidP="00475CA6">
            <w:pPr>
              <w:pStyle w:val="Table"/>
              <w:keepNext/>
              <w:spacing w:before="60" w:after="120" w:line="200" w:lineRule="exact"/>
              <w:rPr>
                <w:rFonts w:cs="Arial"/>
                <w:sz w:val="20"/>
              </w:rPr>
            </w:pPr>
            <w:r w:rsidRPr="00A6428D">
              <w:rPr>
                <w:rFonts w:cs="Arial"/>
                <w:color w:val="000000"/>
                <w:sz w:val="20"/>
              </w:rPr>
              <w:t>Greater than 144 Volts</w:t>
            </w:r>
          </w:p>
        </w:tc>
        <w:tc>
          <w:tcPr>
            <w:tcW w:w="2160" w:type="dxa"/>
            <w:vAlign w:val="center"/>
          </w:tcPr>
          <w:p w14:paraId="13113FC5" w14:textId="77777777" w:rsidR="003A158D" w:rsidRPr="001071D8" w:rsidRDefault="003A158D" w:rsidP="00475CA6">
            <w:pPr>
              <w:pStyle w:val="Table"/>
              <w:keepNext/>
              <w:spacing w:before="60" w:after="120" w:line="200" w:lineRule="exact"/>
              <w:jc w:val="center"/>
              <w:rPr>
                <w:rFonts w:cs="Arial"/>
                <w:sz w:val="20"/>
              </w:rPr>
            </w:pPr>
            <w:r w:rsidRPr="00A6428D">
              <w:rPr>
                <w:rFonts w:cs="Arial"/>
                <w:color w:val="000000"/>
                <w:sz w:val="20"/>
              </w:rPr>
              <w:t>Greater than 120%</w:t>
            </w:r>
          </w:p>
        </w:tc>
        <w:tc>
          <w:tcPr>
            <w:tcW w:w="2160" w:type="dxa"/>
            <w:vAlign w:val="center"/>
          </w:tcPr>
          <w:p w14:paraId="17C81FF1" w14:textId="77777777" w:rsidR="003A158D" w:rsidRPr="001071D8" w:rsidRDefault="003A158D" w:rsidP="00475CA6">
            <w:pPr>
              <w:pStyle w:val="Table"/>
              <w:keepNext/>
              <w:spacing w:before="60" w:after="120" w:line="200" w:lineRule="exact"/>
              <w:jc w:val="center"/>
              <w:rPr>
                <w:rFonts w:cs="Arial"/>
                <w:sz w:val="20"/>
              </w:rPr>
            </w:pPr>
            <w:r w:rsidRPr="00A6428D">
              <w:rPr>
                <w:rFonts w:cs="Arial"/>
                <w:color w:val="000000"/>
                <w:sz w:val="20"/>
              </w:rPr>
              <w:t>10 Cycles</w:t>
            </w:r>
          </w:p>
        </w:tc>
        <w:tc>
          <w:tcPr>
            <w:tcW w:w="2160" w:type="dxa"/>
            <w:vAlign w:val="center"/>
          </w:tcPr>
          <w:p w14:paraId="737E1CF1" w14:textId="77777777" w:rsidR="003A158D" w:rsidRPr="001071D8" w:rsidRDefault="003A158D" w:rsidP="00475CA6">
            <w:pPr>
              <w:pStyle w:val="Table"/>
              <w:keepNext/>
              <w:spacing w:before="60" w:after="120" w:line="200" w:lineRule="exact"/>
              <w:jc w:val="center"/>
              <w:rPr>
                <w:rFonts w:cs="Arial"/>
                <w:sz w:val="20"/>
              </w:rPr>
            </w:pPr>
            <w:r w:rsidRPr="00A6428D">
              <w:rPr>
                <w:rFonts w:cs="Arial"/>
                <w:color w:val="000000"/>
                <w:sz w:val="20"/>
              </w:rPr>
              <w:t>0.16 Seconds</w:t>
            </w:r>
          </w:p>
        </w:tc>
      </w:tr>
    </w:tbl>
    <w:p w14:paraId="6F8FAA6E" w14:textId="77777777" w:rsidR="003A158D" w:rsidRPr="00872DEF" w:rsidRDefault="003A158D" w:rsidP="00C50BAB">
      <w:pPr>
        <w:pStyle w:val="Level4"/>
        <w:spacing w:after="0" w:line="240" w:lineRule="auto"/>
        <w:ind w:left="1350" w:right="994" w:hanging="302"/>
        <w:rPr>
          <w:rFonts w:cs="Arial"/>
          <w:b w:val="0"/>
          <w:i/>
          <w:sz w:val="24"/>
          <w:szCs w:val="24"/>
        </w:rPr>
      </w:pPr>
    </w:p>
    <w:p w14:paraId="758A3FBC" w14:textId="77777777" w:rsidR="003A158D" w:rsidRPr="00872DEF" w:rsidRDefault="003A158D" w:rsidP="00C50BAB">
      <w:pPr>
        <w:pStyle w:val="Level4"/>
        <w:spacing w:after="0" w:line="240" w:lineRule="auto"/>
        <w:ind w:left="1022" w:right="994" w:hanging="302"/>
        <w:jc w:val="both"/>
        <w:rPr>
          <w:b w:val="0"/>
          <w:i/>
          <w:sz w:val="20"/>
        </w:rPr>
      </w:pPr>
      <w:r w:rsidRPr="00872DEF">
        <w:rPr>
          <w:rFonts w:cs="Arial"/>
          <w:b w:val="0"/>
          <w:i/>
          <w:sz w:val="20"/>
        </w:rPr>
        <w:t xml:space="preserve">[1] -"Maximum Trip time" refers to the time between the onset of the abnormal condition and the Generating Facility ceasing to energize SDG&amp;E’s Distribution System.  </w:t>
      </w:r>
      <w:r w:rsidRPr="00872DEF">
        <w:rPr>
          <w:rFonts w:cs="Arial"/>
          <w:b w:val="0"/>
          <w:i/>
          <w:sz w:val="20"/>
        </w:rPr>
        <w:lastRenderedPageBreak/>
        <w:t xml:space="preserve">Protective function sensing equipment and circuits may remain connected to </w:t>
      </w:r>
      <w:r w:rsidRPr="00872DEF">
        <w:rPr>
          <w:rFonts w:cs="Arial"/>
          <w:i/>
          <w:sz w:val="20"/>
        </w:rPr>
        <w:t>SDG&amp;E’s Distribution System to allow sensing of electrical conditions for use by the "reconnect" feature.  The purpose of the allowed time delay is to allow a Generating Facility to “ride through” short</w:t>
      </w:r>
      <w:r w:rsidRPr="00872DEF">
        <w:rPr>
          <w:rFonts w:cs="Arial"/>
          <w:i/>
          <w:sz w:val="20"/>
        </w:rPr>
        <w:noBreakHyphen/>
        <w:t>term disturbances to avoid nuisance tripping.  Set points shall not be user adjustable (though they may be field adjustable by qualified personnel).  For Generating Facilities with a Gross Nameplate Rating greater than 30 kVA, set points shall be field adjustable and different voltage set points and trip times from those in Table 1 may be negotiated with SDG&amp;E.</w:t>
      </w:r>
    </w:p>
    <w:p w14:paraId="53BC0037" w14:textId="77777777" w:rsidR="003A158D" w:rsidRPr="00872DEF" w:rsidRDefault="003A158D" w:rsidP="00C50BAB">
      <w:pPr>
        <w:pStyle w:val="Level4"/>
        <w:spacing w:after="0" w:line="240" w:lineRule="auto"/>
        <w:ind w:left="1350" w:right="994" w:hanging="302"/>
        <w:jc w:val="both"/>
        <w:rPr>
          <w:b w:val="0"/>
          <w:i/>
          <w:sz w:val="20"/>
        </w:rPr>
      </w:pPr>
    </w:p>
    <w:p w14:paraId="6E610DA0" w14:textId="77777777" w:rsidR="00872DEF" w:rsidRDefault="00872DEF" w:rsidP="00724366">
      <w:pPr>
        <w:pStyle w:val="Level4"/>
        <w:spacing w:after="0" w:line="240" w:lineRule="auto"/>
        <w:ind w:left="1022" w:right="990" w:firstLine="0"/>
        <w:jc w:val="both"/>
      </w:pPr>
    </w:p>
    <w:p w14:paraId="1C54B68D" w14:textId="77777777" w:rsidR="003A158D" w:rsidRPr="00A066CD" w:rsidRDefault="003A158D" w:rsidP="00BB3500">
      <w:pPr>
        <w:pStyle w:val="Level4"/>
        <w:spacing w:after="0" w:line="240" w:lineRule="auto"/>
        <w:ind w:left="720" w:right="990" w:firstLine="0"/>
        <w:jc w:val="both"/>
        <w:rPr>
          <w:b w:val="0"/>
          <w:sz w:val="24"/>
          <w:szCs w:val="24"/>
        </w:rPr>
      </w:pPr>
      <w:r w:rsidRPr="00A066CD">
        <w:rPr>
          <w:rFonts w:cs="Arial"/>
          <w:sz w:val="24"/>
          <w:szCs w:val="24"/>
        </w:rPr>
        <w:t>Paralleling</w:t>
      </w:r>
      <w:r>
        <w:rPr>
          <w:rFonts w:cs="Arial"/>
          <w:b w:val="0"/>
          <w:sz w:val="24"/>
          <w:szCs w:val="24"/>
        </w:rPr>
        <w:t xml:space="preserve"> -</w:t>
      </w:r>
      <w:r w:rsidRPr="00A066CD">
        <w:rPr>
          <w:rFonts w:cs="Arial"/>
          <w:b w:val="0"/>
          <w:sz w:val="24"/>
          <w:szCs w:val="24"/>
        </w:rPr>
        <w:t xml:space="preserve"> The Generating Facility shall parallel with SDG&amp;E’s Distribution System without causing a voltage fluctuation at the PCC greater than ±5% of the prevailing voltage level of SDG&amp;E’s Distribution System</w:t>
      </w:r>
      <w:r w:rsidR="00EE3C76">
        <w:rPr>
          <w:rFonts w:cs="Arial"/>
          <w:b w:val="0"/>
          <w:sz w:val="24"/>
          <w:szCs w:val="24"/>
        </w:rPr>
        <w:t xml:space="preserve"> at the PCC</w:t>
      </w:r>
      <w:r w:rsidRPr="00A066CD">
        <w:rPr>
          <w:rFonts w:cs="Arial"/>
          <w:b w:val="0"/>
          <w:sz w:val="24"/>
          <w:szCs w:val="24"/>
        </w:rPr>
        <w:t>, and meet the flicker requirements of this section</w:t>
      </w:r>
      <w:r w:rsidR="00EE3C76">
        <w:rPr>
          <w:rFonts w:cs="Arial"/>
          <w:b w:val="0"/>
          <w:sz w:val="24"/>
          <w:szCs w:val="24"/>
        </w:rPr>
        <w:t>, Certification and Testing Criteria, provides technology-specific tests for evaluating the paralleling Function</w:t>
      </w:r>
      <w:r w:rsidRPr="00A066CD">
        <w:rPr>
          <w:rFonts w:cs="Arial"/>
          <w:b w:val="0"/>
          <w:sz w:val="24"/>
          <w:szCs w:val="24"/>
        </w:rPr>
        <w:t>. (IEEE1547-4.1.3)</w:t>
      </w:r>
    </w:p>
    <w:p w14:paraId="78EC09C6" w14:textId="77777777" w:rsidR="003A158D" w:rsidRPr="00A066CD" w:rsidRDefault="003A158D" w:rsidP="00BB3500">
      <w:pPr>
        <w:pStyle w:val="Level4"/>
        <w:spacing w:after="0" w:line="240" w:lineRule="auto"/>
        <w:ind w:left="720" w:right="990" w:hanging="32"/>
        <w:jc w:val="both"/>
        <w:rPr>
          <w:sz w:val="24"/>
          <w:szCs w:val="24"/>
        </w:rPr>
      </w:pPr>
    </w:p>
    <w:p w14:paraId="123FE6DF" w14:textId="77777777" w:rsidR="003A158D" w:rsidRPr="00A066CD" w:rsidRDefault="003A158D" w:rsidP="00BB3500">
      <w:pPr>
        <w:pStyle w:val="Level4"/>
        <w:spacing w:after="0" w:line="240" w:lineRule="auto"/>
        <w:ind w:left="720" w:right="990" w:firstLine="0"/>
        <w:jc w:val="both"/>
        <w:rPr>
          <w:b w:val="0"/>
          <w:sz w:val="24"/>
          <w:szCs w:val="24"/>
        </w:rPr>
      </w:pPr>
      <w:r>
        <w:rPr>
          <w:sz w:val="24"/>
          <w:szCs w:val="24"/>
        </w:rPr>
        <w:t>Flicker -</w:t>
      </w:r>
      <w:r w:rsidRPr="00A066CD">
        <w:rPr>
          <w:sz w:val="24"/>
          <w:szCs w:val="24"/>
        </w:rPr>
        <w:t xml:space="preserve"> </w:t>
      </w:r>
      <w:r w:rsidRPr="00A066CD">
        <w:rPr>
          <w:b w:val="0"/>
          <w:sz w:val="24"/>
          <w:szCs w:val="24"/>
        </w:rPr>
        <w:t>The Generating Facility shall not create objectionable flicker for other customers on SDG&amp;E’s Distribution System. To minimize the adverse voltage effects experienced by other customers (IEEE1547-4.3.2), flicker at the P</w:t>
      </w:r>
      <w:r w:rsidR="00EE3C76">
        <w:rPr>
          <w:b w:val="0"/>
          <w:sz w:val="24"/>
          <w:szCs w:val="24"/>
        </w:rPr>
        <w:t>CC</w:t>
      </w:r>
      <w:r w:rsidRPr="00A066CD">
        <w:rPr>
          <w:b w:val="0"/>
          <w:sz w:val="24"/>
          <w:szCs w:val="24"/>
        </w:rPr>
        <w:t xml:space="preserve"> caused by the Generating Facility should not exceed the limits defined by the "Maximum Borderline of Irritation Curve" identified in IEEE 519-1992 (IEEE Recommended Practices and Requirements for Harmonic Control in Electric Power Systems, IEEE STD 519-1992, Institute of Electrical and Electronic Engineers, Piscataway, NJ).  This requirement is necessary to minimize the adverse voltage affects experienced by other customers on SDG&amp;E’s Distribution System.  Generators may be connected and brought up to synchronous speed (as an induction motor) provided these flicker limits are not exceeded.</w:t>
      </w:r>
    </w:p>
    <w:p w14:paraId="3888A8E4" w14:textId="77777777" w:rsidR="003A158D" w:rsidRPr="00A066CD" w:rsidRDefault="003A158D" w:rsidP="00BB3500">
      <w:pPr>
        <w:pStyle w:val="Level4"/>
        <w:spacing w:after="0" w:line="240" w:lineRule="auto"/>
        <w:ind w:left="720" w:right="990" w:hanging="32"/>
        <w:jc w:val="both"/>
        <w:rPr>
          <w:sz w:val="24"/>
          <w:szCs w:val="24"/>
        </w:rPr>
      </w:pPr>
    </w:p>
    <w:p w14:paraId="6DC40F4A" w14:textId="77777777" w:rsidR="00294C40" w:rsidRPr="00477753" w:rsidRDefault="003A158D" w:rsidP="00BB3500">
      <w:pPr>
        <w:pStyle w:val="Level4"/>
        <w:ind w:left="720" w:right="990" w:hanging="32"/>
        <w:jc w:val="both"/>
        <w:rPr>
          <w:b w:val="0"/>
          <w:sz w:val="24"/>
          <w:szCs w:val="24"/>
        </w:rPr>
      </w:pPr>
      <w:r w:rsidRPr="00A066CD">
        <w:rPr>
          <w:sz w:val="24"/>
          <w:szCs w:val="24"/>
        </w:rPr>
        <w:t>Integration with SDG&amp;E’s Distribution System Grounding</w:t>
      </w:r>
      <w:r>
        <w:rPr>
          <w:sz w:val="24"/>
          <w:szCs w:val="24"/>
        </w:rPr>
        <w:t xml:space="preserve"> -</w:t>
      </w:r>
      <w:r w:rsidRPr="00A066CD">
        <w:rPr>
          <w:b w:val="0"/>
          <w:sz w:val="24"/>
          <w:szCs w:val="24"/>
        </w:rPr>
        <w:t xml:space="preserve"> The grounding scheme of the Generating Facility interconnection shall not cause over</w:t>
      </w:r>
      <w:r w:rsidR="00EE3C76">
        <w:rPr>
          <w:b w:val="0"/>
          <w:sz w:val="24"/>
          <w:szCs w:val="24"/>
        </w:rPr>
        <w:t>-</w:t>
      </w:r>
      <w:r w:rsidRPr="00A066CD">
        <w:rPr>
          <w:b w:val="0"/>
          <w:sz w:val="24"/>
          <w:szCs w:val="24"/>
        </w:rPr>
        <w:t>voltages that exceed the rating of the equipment connected to SDG&amp;E’s Distribution System</w:t>
      </w:r>
      <w:r>
        <w:rPr>
          <w:b w:val="0"/>
          <w:sz w:val="24"/>
          <w:szCs w:val="24"/>
        </w:rPr>
        <w:t>,</w:t>
      </w:r>
      <w:r w:rsidRPr="00A066CD" w:rsidDel="00BF737B">
        <w:rPr>
          <w:b w:val="0"/>
          <w:sz w:val="24"/>
          <w:szCs w:val="24"/>
        </w:rPr>
        <w:t xml:space="preserve"> </w:t>
      </w:r>
      <w:r w:rsidRPr="00A066CD">
        <w:rPr>
          <w:b w:val="0"/>
          <w:sz w:val="24"/>
          <w:szCs w:val="24"/>
        </w:rPr>
        <w:t>and shall not disrupt the coordination of the ground fault protection on the SDG&amp;E’s Distribution System (IEEE1547-4.1.2) (See Section I.3.h).</w:t>
      </w:r>
      <w:r w:rsidR="00294C40">
        <w:rPr>
          <w:b w:val="0"/>
          <w:sz w:val="24"/>
          <w:szCs w:val="24"/>
        </w:rPr>
        <w:t xml:space="preserve">  </w:t>
      </w:r>
      <w:r w:rsidR="006D6B9D">
        <w:rPr>
          <w:b w:val="0"/>
          <w:sz w:val="24"/>
          <w:szCs w:val="24"/>
        </w:rPr>
        <w:t xml:space="preserve">The gas standard must be </w:t>
      </w:r>
      <w:r w:rsidR="006D6B9D" w:rsidRPr="00CF1877">
        <w:rPr>
          <w:b w:val="0"/>
          <w:sz w:val="24"/>
          <w:szCs w:val="24"/>
        </w:rPr>
        <w:t>followed where electrical equipment is in the vicinity of the gas meter assembly</w:t>
      </w:r>
      <w:r w:rsidR="00294C40" w:rsidRPr="00477753">
        <w:rPr>
          <w:b w:val="0"/>
          <w:sz w:val="24"/>
          <w:szCs w:val="24"/>
        </w:rPr>
        <w:t xml:space="preserve">.  Any electrical connection to SDG&amp;E’s gas equipment is a violation of the Code and is unsafe.  Electric bonding to SDG&amp;E’s gas service pipes, gas riser, or gas meter assembly is </w:t>
      </w:r>
      <w:r w:rsidR="00294C40" w:rsidRPr="00477753">
        <w:rPr>
          <w:b w:val="0"/>
          <w:sz w:val="24"/>
          <w:szCs w:val="24"/>
          <w:u w:val="single"/>
        </w:rPr>
        <w:t>not permitted</w:t>
      </w:r>
      <w:r w:rsidR="00054741" w:rsidRPr="00477753">
        <w:rPr>
          <w:b w:val="0"/>
          <w:sz w:val="24"/>
          <w:szCs w:val="24"/>
        </w:rPr>
        <w:t xml:space="preserve"> (Gas Standard page 1003)</w:t>
      </w:r>
      <w:r w:rsidR="00294C40" w:rsidRPr="00477753">
        <w:rPr>
          <w:b w:val="0"/>
          <w:sz w:val="24"/>
          <w:szCs w:val="24"/>
        </w:rPr>
        <w:t xml:space="preserve">. </w:t>
      </w:r>
    </w:p>
    <w:p w14:paraId="158B6945" w14:textId="77777777" w:rsidR="003A158D" w:rsidRPr="005D316B" w:rsidRDefault="003A158D" w:rsidP="005D316B">
      <w:pPr>
        <w:pStyle w:val="Level4Sub"/>
        <w:spacing w:line="240" w:lineRule="auto"/>
        <w:ind w:left="720"/>
        <w:jc w:val="both"/>
        <w:rPr>
          <w:rFonts w:cs="Arial"/>
        </w:rPr>
      </w:pPr>
      <w:r w:rsidRPr="005D316B">
        <w:rPr>
          <w:b/>
        </w:rPr>
        <w:t>Frequency</w:t>
      </w:r>
      <w:r w:rsidRPr="00647AB5">
        <w:rPr>
          <w:b/>
        </w:rPr>
        <w:t xml:space="preserve"> - </w:t>
      </w:r>
      <w:r w:rsidRPr="005D316B">
        <w:t xml:space="preserve">SDG&amp;E controls system frequency, and the Generating Facility shall operate in synchronism with the SDG&amp;E’s Distribution System.  Whenever SDG&amp;E’s Distribution System frequency at the </w:t>
      </w:r>
      <w:r w:rsidR="002048A9" w:rsidRPr="005D316B">
        <w:t>PCC</w:t>
      </w:r>
      <w:r w:rsidRPr="005D316B">
        <w:t xml:space="preserve"> varies from and remains outside normal (nominally 60 Hz) by the predetermined amounts set forth in Table 2, the Generating Facility’s protective functions shall cease to energize SDG&amp;E’s Distribution System within the stated maximum trip time.</w:t>
      </w:r>
      <w:r w:rsidRPr="00647AB5">
        <w:rPr>
          <w:b/>
        </w:rPr>
        <w:t xml:space="preserve"> </w:t>
      </w:r>
    </w:p>
    <w:p w14:paraId="20523863" w14:textId="77777777" w:rsidR="00BB3500" w:rsidRPr="00531EF9" w:rsidRDefault="003A158D">
      <w:pPr>
        <w:jc w:val="center"/>
        <w:rPr>
          <w:rFonts w:ascii="Arial" w:hAnsi="Arial" w:cs="Arial"/>
          <w:b/>
          <w:sz w:val="22"/>
          <w:szCs w:val="22"/>
        </w:rPr>
      </w:pPr>
      <w:r>
        <w:rPr>
          <w:rFonts w:ascii="Arial" w:hAnsi="Arial" w:cs="Arial"/>
        </w:rPr>
        <w:br w:type="page"/>
      </w:r>
      <w:r w:rsidRPr="00531EF9">
        <w:rPr>
          <w:rFonts w:ascii="Arial" w:hAnsi="Arial" w:cs="Arial"/>
          <w:b/>
          <w:sz w:val="22"/>
          <w:szCs w:val="22"/>
        </w:rPr>
        <w:lastRenderedPageBreak/>
        <w:t xml:space="preserve">Table 2:  </w:t>
      </w:r>
      <w:r w:rsidRPr="00A35C8D">
        <w:rPr>
          <w:rFonts w:ascii="Arial" w:hAnsi="Arial" w:cs="Arial"/>
          <w:b/>
        </w:rPr>
        <w:t>Frequency</w:t>
      </w:r>
      <w:r w:rsidRPr="00531EF9">
        <w:rPr>
          <w:rFonts w:ascii="Arial" w:hAnsi="Arial" w:cs="Arial"/>
          <w:b/>
          <w:sz w:val="22"/>
          <w:szCs w:val="22"/>
        </w:rPr>
        <w:t xml:space="preserve"> Trip Settings</w:t>
      </w:r>
    </w:p>
    <w:p w14:paraId="0D49E9E9" w14:textId="77777777" w:rsidR="003A158D" w:rsidRPr="00D71AC4" w:rsidRDefault="003A158D" w:rsidP="006E7FC4">
      <w:pPr>
        <w:ind w:left="513"/>
        <w:rPr>
          <w:rFonts w:cs="Arial"/>
        </w:rPr>
      </w:pPr>
    </w:p>
    <w:tbl>
      <w:tblPr>
        <w:tblW w:w="8788" w:type="dxa"/>
        <w:tblInd w:w="410" w:type="dxa"/>
        <w:tblLook w:val="04A0" w:firstRow="1" w:lastRow="0" w:firstColumn="1" w:lastColumn="0" w:noHBand="0" w:noVBand="1"/>
      </w:tblPr>
      <w:tblGrid>
        <w:gridCol w:w="2715"/>
        <w:gridCol w:w="2970"/>
        <w:gridCol w:w="3103"/>
      </w:tblGrid>
      <w:tr w:rsidR="005B4DB5" w14:paraId="1EF8E3A7" w14:textId="77777777" w:rsidTr="00724366">
        <w:trPr>
          <w:cantSplit/>
          <w:trHeight w:val="840"/>
        </w:trPr>
        <w:tc>
          <w:tcPr>
            <w:tcW w:w="2715" w:type="dxa"/>
            <w:tcBorders>
              <w:top w:val="single" w:sz="8" w:space="0" w:color="auto"/>
              <w:left w:val="single" w:sz="8" w:space="0" w:color="auto"/>
              <w:bottom w:val="single" w:sz="8" w:space="0" w:color="auto"/>
              <w:right w:val="nil"/>
            </w:tcBorders>
            <w:shd w:val="clear" w:color="auto" w:fill="auto"/>
            <w:vAlign w:val="center"/>
          </w:tcPr>
          <w:p w14:paraId="679F4F1B" w14:textId="77777777" w:rsidR="008413F6" w:rsidRPr="00477753" w:rsidRDefault="008413F6" w:rsidP="005B4DB5">
            <w:pPr>
              <w:jc w:val="center"/>
              <w:rPr>
                <w:b/>
                <w:color w:val="000000"/>
                <w:sz w:val="20"/>
                <w:szCs w:val="20"/>
              </w:rPr>
            </w:pPr>
            <w:r w:rsidRPr="00477753">
              <w:rPr>
                <w:rFonts w:cs="Arial"/>
                <w:b/>
                <w:color w:val="000000"/>
                <w:sz w:val="20"/>
              </w:rPr>
              <w:t>Generating Facility Rating:</w:t>
            </w:r>
          </w:p>
        </w:tc>
        <w:tc>
          <w:tcPr>
            <w:tcW w:w="2970" w:type="dxa"/>
            <w:tcBorders>
              <w:top w:val="single" w:sz="8" w:space="0" w:color="auto"/>
              <w:left w:val="single" w:sz="4" w:space="0" w:color="auto"/>
              <w:bottom w:val="single" w:sz="8" w:space="0" w:color="auto"/>
              <w:right w:val="single" w:sz="4" w:space="0" w:color="auto"/>
            </w:tcBorders>
            <w:shd w:val="clear" w:color="auto" w:fill="auto"/>
            <w:vAlign w:val="center"/>
          </w:tcPr>
          <w:p w14:paraId="65AAB93D" w14:textId="77777777" w:rsidR="008413F6" w:rsidRPr="00477753" w:rsidRDefault="008413F6" w:rsidP="005B4DB5">
            <w:pPr>
              <w:jc w:val="center"/>
              <w:rPr>
                <w:b/>
                <w:color w:val="000000"/>
                <w:sz w:val="20"/>
                <w:szCs w:val="20"/>
              </w:rPr>
            </w:pPr>
            <w:r w:rsidRPr="00477753">
              <w:rPr>
                <w:b/>
                <w:color w:val="000000"/>
                <w:sz w:val="20"/>
                <w:szCs w:val="20"/>
              </w:rPr>
              <w:t xml:space="preserve">Frequency Rating </w:t>
            </w:r>
            <w:r w:rsidRPr="00477753">
              <w:rPr>
                <w:b/>
                <w:color w:val="000000"/>
                <w:sz w:val="20"/>
                <w:szCs w:val="20"/>
              </w:rPr>
              <w:br/>
              <w:t>(60Hz Nominal)</w:t>
            </w:r>
          </w:p>
        </w:tc>
        <w:tc>
          <w:tcPr>
            <w:tcW w:w="3103" w:type="dxa"/>
            <w:tcBorders>
              <w:top w:val="single" w:sz="8" w:space="0" w:color="auto"/>
              <w:left w:val="nil"/>
              <w:bottom w:val="single" w:sz="8" w:space="0" w:color="auto"/>
              <w:right w:val="single" w:sz="8" w:space="0" w:color="auto"/>
            </w:tcBorders>
            <w:shd w:val="clear" w:color="auto" w:fill="auto"/>
            <w:vAlign w:val="center"/>
          </w:tcPr>
          <w:p w14:paraId="619151B8" w14:textId="77777777" w:rsidR="008413F6" w:rsidRPr="00477753" w:rsidRDefault="008413F6">
            <w:pPr>
              <w:jc w:val="center"/>
              <w:rPr>
                <w:b/>
                <w:color w:val="000000"/>
                <w:sz w:val="20"/>
                <w:szCs w:val="20"/>
              </w:rPr>
            </w:pPr>
            <w:r w:rsidRPr="00477753">
              <w:rPr>
                <w:b/>
                <w:color w:val="000000"/>
                <w:sz w:val="20"/>
                <w:szCs w:val="20"/>
              </w:rPr>
              <w:t>Maximum Trip Time [1] (Assuming 60 Cycles per Second)</w:t>
            </w:r>
          </w:p>
        </w:tc>
      </w:tr>
      <w:tr w:rsidR="005B4DB5" w14:paraId="700353B8" w14:textId="77777777" w:rsidTr="00724366">
        <w:trPr>
          <w:trHeight w:val="300"/>
        </w:trPr>
        <w:tc>
          <w:tcPr>
            <w:tcW w:w="2715" w:type="dxa"/>
            <w:vMerge w:val="restart"/>
            <w:tcBorders>
              <w:top w:val="nil"/>
              <w:left w:val="single" w:sz="8" w:space="0" w:color="auto"/>
              <w:bottom w:val="single" w:sz="8" w:space="0" w:color="000000"/>
              <w:right w:val="nil"/>
            </w:tcBorders>
            <w:shd w:val="clear" w:color="auto" w:fill="auto"/>
            <w:vAlign w:val="center"/>
          </w:tcPr>
          <w:p w14:paraId="4D422F0C" w14:textId="77777777" w:rsidR="008413F6" w:rsidRDefault="008413F6">
            <w:pPr>
              <w:jc w:val="center"/>
              <w:rPr>
                <w:color w:val="000000"/>
                <w:sz w:val="20"/>
                <w:szCs w:val="20"/>
              </w:rPr>
            </w:pPr>
            <w:r>
              <w:rPr>
                <w:rFonts w:cs="Arial"/>
                <w:color w:val="000000"/>
                <w:sz w:val="20"/>
              </w:rPr>
              <w:t xml:space="preserve"> Less or equal to 30kW</w:t>
            </w:r>
          </w:p>
        </w:tc>
        <w:tc>
          <w:tcPr>
            <w:tcW w:w="2970" w:type="dxa"/>
            <w:tcBorders>
              <w:top w:val="nil"/>
              <w:left w:val="single" w:sz="4" w:space="0" w:color="auto"/>
              <w:bottom w:val="single" w:sz="4" w:space="0" w:color="auto"/>
              <w:right w:val="single" w:sz="4" w:space="0" w:color="auto"/>
            </w:tcBorders>
            <w:shd w:val="clear" w:color="auto" w:fill="auto"/>
            <w:vAlign w:val="center"/>
          </w:tcPr>
          <w:p w14:paraId="7F13ADBB" w14:textId="77777777" w:rsidR="008413F6" w:rsidRDefault="008413F6">
            <w:pPr>
              <w:jc w:val="center"/>
              <w:rPr>
                <w:color w:val="000000"/>
                <w:sz w:val="20"/>
                <w:szCs w:val="20"/>
              </w:rPr>
            </w:pPr>
            <w:r>
              <w:rPr>
                <w:rFonts w:cs="Arial"/>
                <w:color w:val="000000"/>
                <w:sz w:val="20"/>
              </w:rPr>
              <w:t>Less than 59.3 Hz</w:t>
            </w:r>
          </w:p>
        </w:tc>
        <w:tc>
          <w:tcPr>
            <w:tcW w:w="3103" w:type="dxa"/>
            <w:tcBorders>
              <w:top w:val="nil"/>
              <w:left w:val="nil"/>
              <w:bottom w:val="single" w:sz="4" w:space="0" w:color="auto"/>
              <w:right w:val="single" w:sz="8" w:space="0" w:color="auto"/>
            </w:tcBorders>
            <w:shd w:val="clear" w:color="auto" w:fill="auto"/>
            <w:vAlign w:val="center"/>
          </w:tcPr>
          <w:p w14:paraId="30FCDEFD" w14:textId="77777777" w:rsidR="008413F6" w:rsidRDefault="008413F6">
            <w:pPr>
              <w:jc w:val="center"/>
              <w:rPr>
                <w:color w:val="000000"/>
                <w:sz w:val="20"/>
                <w:szCs w:val="20"/>
              </w:rPr>
            </w:pPr>
            <w:r>
              <w:rPr>
                <w:rFonts w:cs="Arial"/>
                <w:color w:val="000000"/>
                <w:sz w:val="20"/>
              </w:rPr>
              <w:t>10 Cycles</w:t>
            </w:r>
          </w:p>
        </w:tc>
      </w:tr>
      <w:tr w:rsidR="005B4DB5" w14:paraId="6DF28DF6" w14:textId="77777777" w:rsidTr="00724366">
        <w:trPr>
          <w:trHeight w:val="315"/>
        </w:trPr>
        <w:tc>
          <w:tcPr>
            <w:tcW w:w="2715" w:type="dxa"/>
            <w:vMerge/>
            <w:tcBorders>
              <w:top w:val="nil"/>
              <w:left w:val="single" w:sz="8" w:space="0" w:color="auto"/>
              <w:bottom w:val="single" w:sz="8" w:space="0" w:color="000000"/>
              <w:right w:val="nil"/>
            </w:tcBorders>
            <w:vAlign w:val="center"/>
          </w:tcPr>
          <w:p w14:paraId="4AAFA271" w14:textId="77777777" w:rsidR="008413F6" w:rsidRDefault="008413F6">
            <w:pPr>
              <w:rPr>
                <w:color w:val="000000"/>
                <w:sz w:val="20"/>
                <w:szCs w:val="20"/>
              </w:rPr>
            </w:pPr>
          </w:p>
        </w:tc>
        <w:tc>
          <w:tcPr>
            <w:tcW w:w="2970" w:type="dxa"/>
            <w:tcBorders>
              <w:top w:val="nil"/>
              <w:left w:val="single" w:sz="4" w:space="0" w:color="auto"/>
              <w:bottom w:val="single" w:sz="8" w:space="0" w:color="auto"/>
              <w:right w:val="single" w:sz="4" w:space="0" w:color="auto"/>
            </w:tcBorders>
            <w:shd w:val="clear" w:color="auto" w:fill="auto"/>
            <w:vAlign w:val="center"/>
          </w:tcPr>
          <w:p w14:paraId="4EF7B8C5" w14:textId="77777777" w:rsidR="008413F6" w:rsidRDefault="008413F6">
            <w:pPr>
              <w:jc w:val="center"/>
              <w:rPr>
                <w:color w:val="000000"/>
                <w:sz w:val="20"/>
                <w:szCs w:val="20"/>
              </w:rPr>
            </w:pPr>
            <w:r>
              <w:rPr>
                <w:rFonts w:cs="Arial"/>
                <w:color w:val="000000"/>
                <w:sz w:val="20"/>
              </w:rPr>
              <w:t>Greater than 60.5 Hz</w:t>
            </w:r>
          </w:p>
        </w:tc>
        <w:tc>
          <w:tcPr>
            <w:tcW w:w="3103" w:type="dxa"/>
            <w:tcBorders>
              <w:top w:val="nil"/>
              <w:left w:val="nil"/>
              <w:bottom w:val="single" w:sz="8" w:space="0" w:color="auto"/>
              <w:right w:val="single" w:sz="8" w:space="0" w:color="auto"/>
            </w:tcBorders>
            <w:shd w:val="clear" w:color="auto" w:fill="auto"/>
            <w:vAlign w:val="center"/>
          </w:tcPr>
          <w:p w14:paraId="107830BD" w14:textId="77777777" w:rsidR="008413F6" w:rsidRDefault="008413F6">
            <w:pPr>
              <w:jc w:val="center"/>
              <w:rPr>
                <w:color w:val="000000"/>
                <w:sz w:val="20"/>
                <w:szCs w:val="20"/>
              </w:rPr>
            </w:pPr>
            <w:r>
              <w:rPr>
                <w:rFonts w:cs="Arial"/>
                <w:color w:val="000000"/>
                <w:sz w:val="20"/>
              </w:rPr>
              <w:t>10 Cycles</w:t>
            </w:r>
          </w:p>
        </w:tc>
      </w:tr>
      <w:tr w:rsidR="005B4DB5" w14:paraId="4A7A5DC3" w14:textId="77777777" w:rsidTr="00724366">
        <w:trPr>
          <w:cantSplit/>
          <w:trHeight w:val="300"/>
        </w:trPr>
        <w:tc>
          <w:tcPr>
            <w:tcW w:w="2715" w:type="dxa"/>
            <w:vMerge w:val="restart"/>
            <w:tcBorders>
              <w:top w:val="nil"/>
              <w:left w:val="single" w:sz="8" w:space="0" w:color="auto"/>
              <w:bottom w:val="single" w:sz="8" w:space="0" w:color="000000"/>
              <w:right w:val="nil"/>
            </w:tcBorders>
            <w:shd w:val="clear" w:color="auto" w:fill="auto"/>
            <w:vAlign w:val="center"/>
          </w:tcPr>
          <w:p w14:paraId="0D3D0544" w14:textId="77777777" w:rsidR="008413F6" w:rsidRDefault="008413F6">
            <w:pPr>
              <w:jc w:val="center"/>
              <w:rPr>
                <w:color w:val="000000"/>
                <w:sz w:val="20"/>
                <w:szCs w:val="20"/>
              </w:rPr>
            </w:pPr>
            <w:r>
              <w:rPr>
                <w:rFonts w:cs="Arial"/>
                <w:color w:val="000000"/>
                <w:sz w:val="20"/>
              </w:rPr>
              <w:t xml:space="preserve">Greater than 30kW       </w:t>
            </w:r>
            <w:r>
              <w:rPr>
                <w:i/>
                <w:iCs/>
                <w:color w:val="000000"/>
                <w:sz w:val="20"/>
                <w:szCs w:val="20"/>
              </w:rPr>
              <w:t xml:space="preserve"> </w:t>
            </w:r>
          </w:p>
        </w:tc>
        <w:tc>
          <w:tcPr>
            <w:tcW w:w="2970" w:type="dxa"/>
            <w:tcBorders>
              <w:top w:val="nil"/>
              <w:left w:val="single" w:sz="4" w:space="0" w:color="auto"/>
              <w:bottom w:val="single" w:sz="4" w:space="0" w:color="auto"/>
              <w:right w:val="single" w:sz="4" w:space="0" w:color="auto"/>
            </w:tcBorders>
            <w:shd w:val="clear" w:color="auto" w:fill="auto"/>
            <w:vAlign w:val="center"/>
          </w:tcPr>
          <w:p w14:paraId="78FFAE95" w14:textId="77777777" w:rsidR="008413F6" w:rsidRDefault="008413F6">
            <w:pPr>
              <w:jc w:val="center"/>
              <w:rPr>
                <w:color w:val="000000"/>
                <w:sz w:val="20"/>
                <w:szCs w:val="20"/>
              </w:rPr>
            </w:pPr>
            <w:r>
              <w:rPr>
                <w:rFonts w:cs="Arial"/>
                <w:color w:val="000000"/>
                <w:sz w:val="20"/>
              </w:rPr>
              <w:t>Less than 57.0 Hz</w:t>
            </w:r>
          </w:p>
        </w:tc>
        <w:tc>
          <w:tcPr>
            <w:tcW w:w="3103" w:type="dxa"/>
            <w:tcBorders>
              <w:top w:val="nil"/>
              <w:left w:val="nil"/>
              <w:bottom w:val="single" w:sz="4" w:space="0" w:color="auto"/>
              <w:right w:val="single" w:sz="8" w:space="0" w:color="auto"/>
            </w:tcBorders>
            <w:shd w:val="clear" w:color="auto" w:fill="auto"/>
            <w:vAlign w:val="center"/>
          </w:tcPr>
          <w:p w14:paraId="03D982C4" w14:textId="77777777" w:rsidR="008413F6" w:rsidRDefault="008413F6">
            <w:pPr>
              <w:jc w:val="center"/>
              <w:rPr>
                <w:color w:val="000000"/>
                <w:sz w:val="20"/>
                <w:szCs w:val="20"/>
              </w:rPr>
            </w:pPr>
            <w:r>
              <w:rPr>
                <w:rFonts w:cs="Arial"/>
                <w:color w:val="000000"/>
                <w:sz w:val="20"/>
              </w:rPr>
              <w:t>10 cycles</w:t>
            </w:r>
          </w:p>
        </w:tc>
      </w:tr>
      <w:tr w:rsidR="005B4DB5" w14:paraId="4706BAE2" w14:textId="77777777" w:rsidTr="00724366">
        <w:trPr>
          <w:trHeight w:val="885"/>
        </w:trPr>
        <w:tc>
          <w:tcPr>
            <w:tcW w:w="2715" w:type="dxa"/>
            <w:vMerge/>
            <w:tcBorders>
              <w:top w:val="nil"/>
              <w:left w:val="single" w:sz="8" w:space="0" w:color="auto"/>
              <w:bottom w:val="single" w:sz="8" w:space="0" w:color="000000"/>
              <w:right w:val="nil"/>
            </w:tcBorders>
            <w:vAlign w:val="center"/>
          </w:tcPr>
          <w:p w14:paraId="536BE365" w14:textId="77777777" w:rsidR="008413F6" w:rsidRDefault="008413F6">
            <w:pPr>
              <w:rPr>
                <w:color w:val="000000"/>
                <w:sz w:val="20"/>
                <w:szCs w:val="20"/>
              </w:rPr>
            </w:pPr>
          </w:p>
        </w:tc>
        <w:tc>
          <w:tcPr>
            <w:tcW w:w="2970" w:type="dxa"/>
            <w:tcBorders>
              <w:top w:val="nil"/>
              <w:left w:val="single" w:sz="4" w:space="0" w:color="auto"/>
              <w:bottom w:val="single" w:sz="4" w:space="0" w:color="auto"/>
              <w:right w:val="single" w:sz="4" w:space="0" w:color="auto"/>
            </w:tcBorders>
            <w:shd w:val="clear" w:color="auto" w:fill="auto"/>
            <w:vAlign w:val="center"/>
          </w:tcPr>
          <w:p w14:paraId="6CFF868F" w14:textId="77777777" w:rsidR="008413F6" w:rsidRDefault="008413F6">
            <w:pPr>
              <w:jc w:val="center"/>
              <w:rPr>
                <w:color w:val="000000"/>
                <w:sz w:val="20"/>
                <w:szCs w:val="20"/>
              </w:rPr>
            </w:pPr>
            <w:r>
              <w:rPr>
                <w:color w:val="000000"/>
                <w:sz w:val="20"/>
                <w:szCs w:val="20"/>
              </w:rPr>
              <w:t xml:space="preserve"> Less than an adjustable value between 59.8 Hz and 57 Hz but greater than 57 Hz. [2]</w:t>
            </w:r>
          </w:p>
        </w:tc>
        <w:tc>
          <w:tcPr>
            <w:tcW w:w="3103" w:type="dxa"/>
            <w:tcBorders>
              <w:top w:val="nil"/>
              <w:left w:val="nil"/>
              <w:bottom w:val="single" w:sz="4" w:space="0" w:color="auto"/>
              <w:right w:val="single" w:sz="8" w:space="0" w:color="auto"/>
            </w:tcBorders>
            <w:shd w:val="clear" w:color="auto" w:fill="auto"/>
            <w:vAlign w:val="center"/>
          </w:tcPr>
          <w:p w14:paraId="21DA193B" w14:textId="77777777" w:rsidR="008413F6" w:rsidRDefault="008413F6">
            <w:pPr>
              <w:jc w:val="center"/>
              <w:rPr>
                <w:color w:val="000000"/>
                <w:sz w:val="20"/>
                <w:szCs w:val="20"/>
              </w:rPr>
            </w:pPr>
            <w:r>
              <w:rPr>
                <w:color w:val="000000"/>
                <w:sz w:val="20"/>
                <w:szCs w:val="20"/>
              </w:rPr>
              <w:t>Adjustable between 10 and 18,000 Cycles. [2, 3]</w:t>
            </w:r>
          </w:p>
        </w:tc>
      </w:tr>
      <w:tr w:rsidR="005B4DB5" w14:paraId="62E277C2" w14:textId="77777777" w:rsidTr="00724366">
        <w:trPr>
          <w:trHeight w:val="315"/>
        </w:trPr>
        <w:tc>
          <w:tcPr>
            <w:tcW w:w="2715" w:type="dxa"/>
            <w:vMerge/>
            <w:tcBorders>
              <w:top w:val="nil"/>
              <w:left w:val="single" w:sz="8" w:space="0" w:color="auto"/>
              <w:bottom w:val="single" w:sz="8" w:space="0" w:color="000000"/>
              <w:right w:val="nil"/>
            </w:tcBorders>
            <w:vAlign w:val="center"/>
          </w:tcPr>
          <w:p w14:paraId="683C50C2" w14:textId="77777777" w:rsidR="008413F6" w:rsidRDefault="008413F6">
            <w:pPr>
              <w:rPr>
                <w:color w:val="000000"/>
                <w:sz w:val="20"/>
                <w:szCs w:val="20"/>
              </w:rPr>
            </w:pPr>
          </w:p>
        </w:tc>
        <w:tc>
          <w:tcPr>
            <w:tcW w:w="2970" w:type="dxa"/>
            <w:tcBorders>
              <w:top w:val="nil"/>
              <w:left w:val="single" w:sz="4" w:space="0" w:color="auto"/>
              <w:bottom w:val="single" w:sz="8" w:space="0" w:color="auto"/>
              <w:right w:val="single" w:sz="4" w:space="0" w:color="auto"/>
            </w:tcBorders>
            <w:shd w:val="clear" w:color="auto" w:fill="auto"/>
            <w:vAlign w:val="center"/>
          </w:tcPr>
          <w:p w14:paraId="6CF30874" w14:textId="77777777" w:rsidR="008413F6" w:rsidRDefault="008413F6">
            <w:pPr>
              <w:jc w:val="center"/>
              <w:rPr>
                <w:color w:val="000000"/>
                <w:sz w:val="20"/>
                <w:szCs w:val="20"/>
              </w:rPr>
            </w:pPr>
            <w:r>
              <w:rPr>
                <w:rFonts w:cs="Arial"/>
                <w:color w:val="000000"/>
                <w:sz w:val="20"/>
              </w:rPr>
              <w:t>Greater than 60.5 Hz</w:t>
            </w:r>
          </w:p>
        </w:tc>
        <w:tc>
          <w:tcPr>
            <w:tcW w:w="3103" w:type="dxa"/>
            <w:tcBorders>
              <w:top w:val="nil"/>
              <w:left w:val="nil"/>
              <w:bottom w:val="single" w:sz="8" w:space="0" w:color="auto"/>
              <w:right w:val="single" w:sz="8" w:space="0" w:color="auto"/>
            </w:tcBorders>
            <w:shd w:val="clear" w:color="auto" w:fill="auto"/>
            <w:vAlign w:val="center"/>
          </w:tcPr>
          <w:p w14:paraId="42982C26" w14:textId="77777777" w:rsidR="008413F6" w:rsidRDefault="008413F6">
            <w:pPr>
              <w:jc w:val="center"/>
              <w:rPr>
                <w:color w:val="000000"/>
                <w:sz w:val="20"/>
                <w:szCs w:val="20"/>
              </w:rPr>
            </w:pPr>
            <w:r>
              <w:rPr>
                <w:rFonts w:cs="Arial"/>
                <w:color w:val="000000"/>
                <w:sz w:val="20"/>
              </w:rPr>
              <w:t>10 Cycles</w:t>
            </w:r>
          </w:p>
        </w:tc>
      </w:tr>
    </w:tbl>
    <w:p w14:paraId="25193208" w14:textId="77777777" w:rsidR="00BB3500" w:rsidRDefault="00BB3500">
      <w:pPr>
        <w:rPr>
          <w:rFonts w:cs="Arial"/>
          <w:b/>
          <w:i/>
        </w:rPr>
      </w:pPr>
    </w:p>
    <w:p w14:paraId="52A12D9A" w14:textId="77777777" w:rsidR="003A158D" w:rsidRPr="00EB1AF3" w:rsidRDefault="003A158D" w:rsidP="00EB1AF3">
      <w:pPr>
        <w:pStyle w:val="Level4"/>
        <w:spacing w:after="0" w:line="200" w:lineRule="exact"/>
        <w:ind w:left="1022" w:right="990" w:hanging="302"/>
        <w:jc w:val="both"/>
        <w:rPr>
          <w:rFonts w:cs="Arial"/>
          <w:b w:val="0"/>
          <w:i/>
          <w:sz w:val="20"/>
        </w:rPr>
      </w:pPr>
      <w:r w:rsidRPr="00EB1AF3">
        <w:rPr>
          <w:rFonts w:cs="Arial"/>
          <w:b w:val="0"/>
          <w:i/>
          <w:sz w:val="20"/>
        </w:rPr>
        <w:t xml:space="preserve">[1] -"Maximum Trip time" refers to the time between the onset of the abnormal condition and the Generating Facility ceasing to energize SDG&amp;E’s Distribution System.  Protective </w:t>
      </w:r>
      <w:r>
        <w:rPr>
          <w:rFonts w:cs="Arial"/>
          <w:b w:val="0"/>
          <w:i/>
          <w:sz w:val="20"/>
        </w:rPr>
        <w:t>f</w:t>
      </w:r>
      <w:r w:rsidRPr="00EB1AF3">
        <w:rPr>
          <w:rFonts w:cs="Arial"/>
          <w:b w:val="0"/>
          <w:i/>
          <w:sz w:val="20"/>
        </w:rPr>
        <w:t>unction sensing equipment and circuits may remain connected to SDG&amp;E’s Distribution System to allow sensing of electrical conditions for use by the "reconnect" feature.  The purpose of the allowed time delay is to allow a Generating Facility to “ride through” short</w:t>
      </w:r>
      <w:r w:rsidRPr="00EB1AF3">
        <w:rPr>
          <w:rFonts w:cs="Arial"/>
          <w:b w:val="0"/>
          <w:i/>
          <w:sz w:val="20"/>
        </w:rPr>
        <w:noBreakHyphen/>
        <w:t xml:space="preserve">term disturbances to avoid nuisance tripping.  Set points shall not be user adjustable (though they may be field adjustable by qualified personnel).  For Generating Facilities with a Gross Nameplate Rating greater than 30 kVA, set points shall be field adjustable and different voltage set points and trip times from those in Table 2 may be negotiated with SDG&amp;E. </w:t>
      </w:r>
    </w:p>
    <w:p w14:paraId="0C5F5ED7" w14:textId="77777777" w:rsidR="003A158D" w:rsidRPr="00EB1AF3" w:rsidRDefault="003A158D" w:rsidP="00EB1AF3">
      <w:pPr>
        <w:pStyle w:val="Level4"/>
        <w:spacing w:after="0" w:line="200" w:lineRule="exact"/>
        <w:ind w:left="1022" w:right="990" w:hanging="302"/>
        <w:jc w:val="both"/>
        <w:rPr>
          <w:rFonts w:cs="Arial"/>
          <w:b w:val="0"/>
          <w:i/>
          <w:sz w:val="20"/>
        </w:rPr>
      </w:pPr>
      <w:r w:rsidRPr="00EB1AF3">
        <w:rPr>
          <w:rFonts w:cs="Arial"/>
          <w:b w:val="0"/>
          <w:i/>
          <w:sz w:val="20"/>
        </w:rPr>
        <w:t>[2] - Unless otherwise required by SDG&amp;E, a trip frequency of 59.3 Hz and a maximum trip time of 10 cycles shall be used.</w:t>
      </w:r>
    </w:p>
    <w:p w14:paraId="41C6152E" w14:textId="77777777" w:rsidR="003A158D" w:rsidRDefault="003A158D" w:rsidP="00EB1AF3">
      <w:pPr>
        <w:pStyle w:val="Level4"/>
        <w:spacing w:after="0" w:line="200" w:lineRule="exact"/>
        <w:ind w:left="1022" w:right="990" w:hanging="302"/>
        <w:jc w:val="both"/>
        <w:rPr>
          <w:rFonts w:cs="Arial"/>
          <w:b w:val="0"/>
          <w:i/>
          <w:sz w:val="20"/>
        </w:rPr>
      </w:pPr>
      <w:r w:rsidRPr="00EB1AF3">
        <w:rPr>
          <w:rFonts w:cs="Arial"/>
          <w:b w:val="0"/>
          <w:i/>
          <w:sz w:val="20"/>
        </w:rPr>
        <w:t>[3] - When a 10 cycle Maximum trip time is used, a second under frequency trip setting is not required.</w:t>
      </w:r>
    </w:p>
    <w:p w14:paraId="67274C97" w14:textId="77777777" w:rsidR="001C0E31" w:rsidRDefault="001C0E31" w:rsidP="005D316B">
      <w:pPr>
        <w:pStyle w:val="Level4Sub"/>
      </w:pPr>
    </w:p>
    <w:p w14:paraId="69B2369D" w14:textId="77777777" w:rsidR="003A158D" w:rsidRPr="001019B4" w:rsidRDefault="003A158D" w:rsidP="005D316B">
      <w:pPr>
        <w:rPr>
          <w:rFonts w:ascii="Arial" w:hAnsi="Arial" w:cs="Arial"/>
        </w:rPr>
      </w:pPr>
      <w:r w:rsidRPr="00FF175B">
        <w:rPr>
          <w:rFonts w:ascii="Arial" w:hAnsi="Arial" w:cs="Arial"/>
          <w:b/>
        </w:rPr>
        <w:t>Harmonics</w:t>
      </w:r>
      <w:r>
        <w:rPr>
          <w:rFonts w:ascii="Arial" w:hAnsi="Arial" w:cs="Arial"/>
          <w:b/>
        </w:rPr>
        <w:t xml:space="preserve"> -</w:t>
      </w:r>
      <w:r w:rsidRPr="00FF175B">
        <w:rPr>
          <w:rFonts w:ascii="Arial" w:hAnsi="Arial" w:cs="Arial"/>
        </w:rPr>
        <w:t xml:space="preserve"> When the Generating Facility is serving balanced linear loads, harmonic current injection into SDG&amp;E’s Distribution System at the PCC shall not exceed the limits stated below in Table 3</w:t>
      </w:r>
      <w:r>
        <w:rPr>
          <w:rFonts w:ascii="Arial" w:hAnsi="Arial" w:cs="Arial"/>
        </w:rPr>
        <w:t xml:space="preserve"> below</w:t>
      </w:r>
      <w:r w:rsidRPr="00FF175B">
        <w:rPr>
          <w:rFonts w:ascii="Arial" w:hAnsi="Arial" w:cs="Arial"/>
        </w:rPr>
        <w:t xml:space="preserve">. The harmonic current injections shall be exclusive of any harmonic currents due to harmonic voltage distortion present in SDG&amp;E’s Distribution System without the Generating Facility connected (IEEE1547-4.3.3). The harmonic distortion of a Generating Facility located at a Customer's site shall be evaluated using the same criteria as for the </w:t>
      </w:r>
      <w:r w:rsidRPr="001019B4">
        <w:rPr>
          <w:rFonts w:ascii="Arial" w:hAnsi="Arial" w:cs="Arial"/>
        </w:rPr>
        <w:t>Host Loads</w:t>
      </w:r>
      <w:r w:rsidRPr="00FF175B">
        <w:rPr>
          <w:rFonts w:ascii="Arial" w:hAnsi="Arial" w:cs="Arial"/>
        </w:rPr>
        <w:t>.</w:t>
      </w:r>
    </w:p>
    <w:p w14:paraId="74E6053D" w14:textId="77777777" w:rsidR="003A158D" w:rsidRDefault="003A158D">
      <w:pPr>
        <w:rPr>
          <w:rFonts w:cs="Arial"/>
          <w:b/>
          <w:color w:val="000000"/>
          <w:szCs w:val="22"/>
        </w:rPr>
      </w:pPr>
    </w:p>
    <w:p w14:paraId="3763FE0E" w14:textId="77777777" w:rsidR="003A158D" w:rsidRPr="00531EF9" w:rsidRDefault="003A158D" w:rsidP="00531EF9">
      <w:pPr>
        <w:jc w:val="center"/>
        <w:rPr>
          <w:rFonts w:ascii="Arial" w:hAnsi="Arial" w:cs="Arial"/>
          <w:b/>
          <w:i/>
          <w:sz w:val="22"/>
          <w:szCs w:val="22"/>
        </w:rPr>
      </w:pPr>
      <w:r w:rsidRPr="00531EF9">
        <w:rPr>
          <w:rFonts w:ascii="Arial" w:hAnsi="Arial" w:cs="Arial"/>
          <w:b/>
          <w:sz w:val="22"/>
          <w:szCs w:val="22"/>
        </w:rPr>
        <w:t xml:space="preserve">Table 3:  Maximum harmonic current distortion in percent of current (I) </w:t>
      </w:r>
      <w:r w:rsidRPr="00531EF9">
        <w:rPr>
          <w:rFonts w:ascii="Arial" w:hAnsi="Arial" w:cs="Arial"/>
          <w:b/>
          <w:i/>
          <w:sz w:val="22"/>
          <w:szCs w:val="22"/>
        </w:rPr>
        <w:t>[1,2]</w:t>
      </w:r>
    </w:p>
    <w:p w14:paraId="12163389" w14:textId="77777777" w:rsidR="003A158D" w:rsidRPr="00D71AC4" w:rsidRDefault="003A158D">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398"/>
        <w:gridCol w:w="1399"/>
        <w:gridCol w:w="1399"/>
        <w:gridCol w:w="1399"/>
        <w:gridCol w:w="1399"/>
        <w:gridCol w:w="1433"/>
      </w:tblGrid>
      <w:tr w:rsidR="003A158D" w:rsidRPr="00D71AC4" w14:paraId="79B72AEF" w14:textId="77777777" w:rsidTr="00475CA6">
        <w:trPr>
          <w:trHeight w:val="494"/>
        </w:trPr>
        <w:tc>
          <w:tcPr>
            <w:tcW w:w="1464" w:type="dxa"/>
            <w:vAlign w:val="center"/>
          </w:tcPr>
          <w:p w14:paraId="78C3B714" w14:textId="77777777" w:rsidR="003A158D" w:rsidRPr="00020DD6" w:rsidRDefault="003A158D">
            <w:pPr>
              <w:rPr>
                <w:color w:val="000000"/>
                <w:sz w:val="20"/>
              </w:rPr>
            </w:pPr>
            <w:r w:rsidRPr="00A6428D">
              <w:rPr>
                <w:rFonts w:cs="Arial"/>
                <w:color w:val="000000"/>
                <w:sz w:val="20"/>
              </w:rPr>
              <w:t xml:space="preserve">Individual harmonic order, h (odd harmonics ) </w:t>
            </w:r>
            <w:r w:rsidRPr="00A6428D">
              <w:rPr>
                <w:i/>
                <w:color w:val="000000"/>
                <w:sz w:val="20"/>
              </w:rPr>
              <w:t>[</w:t>
            </w:r>
            <w:r w:rsidR="00C03AF3">
              <w:rPr>
                <w:i/>
                <w:color w:val="000000"/>
                <w:sz w:val="20"/>
              </w:rPr>
              <w:t>3</w:t>
            </w:r>
            <w:r w:rsidRPr="00A6428D">
              <w:rPr>
                <w:i/>
                <w:color w:val="000000"/>
                <w:sz w:val="20"/>
              </w:rPr>
              <w:t>]</w:t>
            </w:r>
          </w:p>
        </w:tc>
        <w:tc>
          <w:tcPr>
            <w:tcW w:w="1464" w:type="dxa"/>
            <w:vAlign w:val="center"/>
          </w:tcPr>
          <w:p w14:paraId="07536FD5" w14:textId="77777777" w:rsidR="003A158D" w:rsidRPr="00020DD6" w:rsidRDefault="003A158D">
            <w:pPr>
              <w:rPr>
                <w:color w:val="000000"/>
                <w:sz w:val="20"/>
              </w:rPr>
            </w:pPr>
            <w:r w:rsidRPr="00A6428D">
              <w:rPr>
                <w:rFonts w:cs="Arial"/>
                <w:color w:val="000000"/>
                <w:sz w:val="20"/>
              </w:rPr>
              <w:t>h &lt; 11</w:t>
            </w:r>
          </w:p>
        </w:tc>
        <w:tc>
          <w:tcPr>
            <w:tcW w:w="1465" w:type="dxa"/>
            <w:vAlign w:val="center"/>
          </w:tcPr>
          <w:p w14:paraId="26F5F1B5" w14:textId="77777777" w:rsidR="003A158D" w:rsidRPr="00020DD6" w:rsidRDefault="003A158D">
            <w:pPr>
              <w:rPr>
                <w:color w:val="000000"/>
                <w:sz w:val="20"/>
              </w:rPr>
            </w:pPr>
            <w:r w:rsidRPr="00A6428D">
              <w:rPr>
                <w:rFonts w:cs="Arial"/>
                <w:bCs/>
                <w:sz w:val="20"/>
              </w:rPr>
              <w:t xml:space="preserve">11 </w:t>
            </w:r>
            <w:r w:rsidRPr="00A6428D">
              <w:rPr>
                <w:sz w:val="20"/>
              </w:rPr>
              <w:t>≤ h &lt; 17</w:t>
            </w:r>
          </w:p>
        </w:tc>
        <w:tc>
          <w:tcPr>
            <w:tcW w:w="1465" w:type="dxa"/>
            <w:vAlign w:val="center"/>
          </w:tcPr>
          <w:p w14:paraId="4446707D" w14:textId="77777777" w:rsidR="003A158D" w:rsidRPr="00020DD6" w:rsidRDefault="003A158D">
            <w:pPr>
              <w:rPr>
                <w:color w:val="000000"/>
                <w:sz w:val="20"/>
              </w:rPr>
            </w:pPr>
            <w:r w:rsidRPr="00A6428D">
              <w:rPr>
                <w:rFonts w:cs="Arial"/>
                <w:bCs/>
                <w:sz w:val="20"/>
              </w:rPr>
              <w:t>17 ≤ h &lt; 23</w:t>
            </w:r>
          </w:p>
        </w:tc>
        <w:tc>
          <w:tcPr>
            <w:tcW w:w="1465" w:type="dxa"/>
            <w:vAlign w:val="center"/>
          </w:tcPr>
          <w:p w14:paraId="5D564D0A" w14:textId="77777777" w:rsidR="003A158D" w:rsidRPr="00020DD6" w:rsidRDefault="003A158D">
            <w:pPr>
              <w:rPr>
                <w:color w:val="000000"/>
                <w:sz w:val="20"/>
              </w:rPr>
            </w:pPr>
            <w:r w:rsidRPr="00A6428D">
              <w:rPr>
                <w:rFonts w:cs="Arial"/>
                <w:bCs/>
                <w:sz w:val="20"/>
              </w:rPr>
              <w:t>23 ≤ h &lt; 35</w:t>
            </w:r>
          </w:p>
        </w:tc>
        <w:tc>
          <w:tcPr>
            <w:tcW w:w="1465" w:type="dxa"/>
            <w:vAlign w:val="center"/>
          </w:tcPr>
          <w:p w14:paraId="52D66C79" w14:textId="77777777" w:rsidR="003A158D" w:rsidRPr="00020DD6" w:rsidRDefault="003A158D">
            <w:pPr>
              <w:rPr>
                <w:color w:val="000000"/>
                <w:sz w:val="20"/>
              </w:rPr>
            </w:pPr>
            <w:r w:rsidRPr="00A6428D">
              <w:rPr>
                <w:rFonts w:cs="Arial"/>
                <w:bCs/>
                <w:sz w:val="20"/>
              </w:rPr>
              <w:t>35 ≤ h</w:t>
            </w:r>
          </w:p>
        </w:tc>
        <w:tc>
          <w:tcPr>
            <w:tcW w:w="1465" w:type="dxa"/>
            <w:vAlign w:val="center"/>
          </w:tcPr>
          <w:p w14:paraId="070C30C2" w14:textId="77777777" w:rsidR="003A158D" w:rsidRPr="00020DD6" w:rsidRDefault="003A158D">
            <w:pPr>
              <w:rPr>
                <w:color w:val="000000"/>
                <w:sz w:val="20"/>
              </w:rPr>
            </w:pPr>
            <w:r w:rsidRPr="00A6428D">
              <w:rPr>
                <w:rFonts w:cs="Arial"/>
                <w:color w:val="000000"/>
                <w:sz w:val="20"/>
              </w:rPr>
              <w:t>Total demand distortion (TDD)</w:t>
            </w:r>
          </w:p>
        </w:tc>
      </w:tr>
      <w:tr w:rsidR="003A158D" w:rsidRPr="00D71AC4" w14:paraId="3C830F13" w14:textId="77777777" w:rsidTr="00475CA6">
        <w:trPr>
          <w:trHeight w:val="557"/>
        </w:trPr>
        <w:tc>
          <w:tcPr>
            <w:tcW w:w="1464" w:type="dxa"/>
            <w:vAlign w:val="center"/>
          </w:tcPr>
          <w:p w14:paraId="02F71654" w14:textId="77777777" w:rsidR="003A158D" w:rsidRPr="00020DD6" w:rsidRDefault="003A158D">
            <w:pPr>
              <w:rPr>
                <w:color w:val="000000"/>
                <w:sz w:val="20"/>
              </w:rPr>
            </w:pPr>
            <w:r w:rsidRPr="00A6428D">
              <w:rPr>
                <w:rFonts w:cs="Arial"/>
                <w:color w:val="000000"/>
                <w:sz w:val="20"/>
              </w:rPr>
              <w:t>Max Distortion (%)</w:t>
            </w:r>
          </w:p>
        </w:tc>
        <w:tc>
          <w:tcPr>
            <w:tcW w:w="1464" w:type="dxa"/>
            <w:vAlign w:val="center"/>
          </w:tcPr>
          <w:p w14:paraId="5C203F99" w14:textId="77777777" w:rsidR="003A158D" w:rsidRPr="00020DD6" w:rsidRDefault="003A158D">
            <w:pPr>
              <w:rPr>
                <w:color w:val="000000"/>
                <w:sz w:val="20"/>
              </w:rPr>
            </w:pPr>
            <w:r w:rsidRPr="00A6428D">
              <w:rPr>
                <w:rFonts w:cs="Arial"/>
                <w:color w:val="000000"/>
                <w:sz w:val="20"/>
              </w:rPr>
              <w:t>4.0</w:t>
            </w:r>
          </w:p>
        </w:tc>
        <w:tc>
          <w:tcPr>
            <w:tcW w:w="1465" w:type="dxa"/>
            <w:vAlign w:val="center"/>
          </w:tcPr>
          <w:p w14:paraId="5C34BB6E" w14:textId="77777777" w:rsidR="003A158D" w:rsidRPr="00020DD6" w:rsidRDefault="003A158D">
            <w:pPr>
              <w:rPr>
                <w:color w:val="000000"/>
                <w:sz w:val="20"/>
              </w:rPr>
            </w:pPr>
            <w:r w:rsidRPr="00A6428D">
              <w:rPr>
                <w:rFonts w:cs="Arial"/>
                <w:color w:val="000000"/>
                <w:sz w:val="20"/>
              </w:rPr>
              <w:t>2.0</w:t>
            </w:r>
          </w:p>
        </w:tc>
        <w:tc>
          <w:tcPr>
            <w:tcW w:w="1465" w:type="dxa"/>
            <w:vAlign w:val="center"/>
          </w:tcPr>
          <w:p w14:paraId="6E075C8D" w14:textId="77777777" w:rsidR="003A158D" w:rsidRPr="00020DD6" w:rsidRDefault="003A158D">
            <w:pPr>
              <w:rPr>
                <w:color w:val="000000"/>
                <w:sz w:val="20"/>
              </w:rPr>
            </w:pPr>
            <w:r w:rsidRPr="00A6428D">
              <w:rPr>
                <w:rFonts w:cs="Arial"/>
                <w:color w:val="000000"/>
                <w:sz w:val="20"/>
              </w:rPr>
              <w:t>1.5</w:t>
            </w:r>
          </w:p>
        </w:tc>
        <w:tc>
          <w:tcPr>
            <w:tcW w:w="1465" w:type="dxa"/>
            <w:vAlign w:val="center"/>
          </w:tcPr>
          <w:p w14:paraId="2B767526" w14:textId="77777777" w:rsidR="003A158D" w:rsidRPr="00020DD6" w:rsidRDefault="003A158D">
            <w:pPr>
              <w:rPr>
                <w:color w:val="000000"/>
                <w:sz w:val="20"/>
              </w:rPr>
            </w:pPr>
            <w:r w:rsidRPr="00A6428D">
              <w:rPr>
                <w:rFonts w:cs="Arial"/>
                <w:color w:val="000000"/>
                <w:sz w:val="20"/>
              </w:rPr>
              <w:t>0.6</w:t>
            </w:r>
          </w:p>
        </w:tc>
        <w:tc>
          <w:tcPr>
            <w:tcW w:w="1465" w:type="dxa"/>
            <w:vAlign w:val="center"/>
          </w:tcPr>
          <w:p w14:paraId="7A790A3E" w14:textId="77777777" w:rsidR="003A158D" w:rsidRPr="00020DD6" w:rsidRDefault="003A158D">
            <w:pPr>
              <w:rPr>
                <w:color w:val="000000"/>
                <w:sz w:val="20"/>
              </w:rPr>
            </w:pPr>
            <w:r w:rsidRPr="00A6428D">
              <w:rPr>
                <w:rFonts w:cs="Arial"/>
                <w:color w:val="000000"/>
                <w:sz w:val="20"/>
              </w:rPr>
              <w:t>0.3</w:t>
            </w:r>
          </w:p>
        </w:tc>
        <w:tc>
          <w:tcPr>
            <w:tcW w:w="1465" w:type="dxa"/>
            <w:vAlign w:val="center"/>
          </w:tcPr>
          <w:p w14:paraId="108AEBC1" w14:textId="77777777" w:rsidR="003A158D" w:rsidRPr="00020DD6" w:rsidRDefault="003A158D">
            <w:pPr>
              <w:rPr>
                <w:color w:val="000000"/>
                <w:sz w:val="20"/>
              </w:rPr>
            </w:pPr>
            <w:r w:rsidRPr="00A6428D">
              <w:rPr>
                <w:rFonts w:cs="Arial"/>
                <w:color w:val="000000"/>
                <w:sz w:val="20"/>
              </w:rPr>
              <w:t>5.0</w:t>
            </w:r>
          </w:p>
        </w:tc>
      </w:tr>
    </w:tbl>
    <w:p w14:paraId="0AE61C14" w14:textId="77777777" w:rsidR="00C03AF3" w:rsidRDefault="003A158D" w:rsidP="001E3938">
      <w:pPr>
        <w:spacing w:before="120"/>
        <w:jc w:val="both"/>
        <w:rPr>
          <w:rFonts w:ascii="Arial" w:hAnsi="Arial" w:cs="Arial"/>
          <w:i/>
          <w:sz w:val="20"/>
          <w:szCs w:val="20"/>
        </w:rPr>
      </w:pPr>
      <w:r w:rsidRPr="001E3938">
        <w:rPr>
          <w:rFonts w:ascii="Arial" w:hAnsi="Arial" w:cs="Arial"/>
          <w:i/>
          <w:sz w:val="20"/>
          <w:szCs w:val="20"/>
        </w:rPr>
        <w:t xml:space="preserve">[1] </w:t>
      </w:r>
      <w:r w:rsidR="00C03AF3">
        <w:rPr>
          <w:rFonts w:ascii="Arial" w:hAnsi="Arial" w:cs="Arial"/>
          <w:i/>
          <w:sz w:val="20"/>
          <w:szCs w:val="20"/>
        </w:rPr>
        <w:t>–</w:t>
      </w:r>
      <w:r w:rsidRPr="001E3938">
        <w:rPr>
          <w:rFonts w:ascii="Arial" w:hAnsi="Arial" w:cs="Arial"/>
          <w:i/>
          <w:sz w:val="20"/>
          <w:szCs w:val="20"/>
        </w:rPr>
        <w:t xml:space="preserve"> </w:t>
      </w:r>
      <w:r w:rsidR="00C03AF3">
        <w:rPr>
          <w:rFonts w:ascii="Arial" w:hAnsi="Arial" w:cs="Arial"/>
          <w:i/>
          <w:sz w:val="20"/>
          <w:szCs w:val="20"/>
        </w:rPr>
        <w:t>IEEE1547-4.3.3</w:t>
      </w:r>
    </w:p>
    <w:p w14:paraId="38CFEC61" w14:textId="77777777" w:rsidR="00C03AF3" w:rsidRDefault="00C03AF3" w:rsidP="001E3938">
      <w:pPr>
        <w:spacing w:before="120"/>
        <w:jc w:val="both"/>
        <w:rPr>
          <w:rFonts w:ascii="Arial" w:hAnsi="Arial" w:cs="Arial"/>
          <w:i/>
          <w:sz w:val="20"/>
          <w:szCs w:val="20"/>
        </w:rPr>
      </w:pPr>
      <w:r>
        <w:rPr>
          <w:rFonts w:ascii="Arial" w:hAnsi="Arial" w:cs="Arial"/>
          <w:i/>
          <w:sz w:val="20"/>
          <w:szCs w:val="20"/>
        </w:rPr>
        <w:lastRenderedPageBreak/>
        <w:t>[2] – I = the greater of the maximum Host Load current average demand over 15 or 30 minutes without the GF, or the GF rated current capacity (transformed to the PCC when a transformer exists between the GF and the PCC).</w:t>
      </w:r>
    </w:p>
    <w:p w14:paraId="1BAC1929" w14:textId="77777777" w:rsidR="00C03AF3" w:rsidRPr="001E3938" w:rsidRDefault="00C03AF3" w:rsidP="00C03AF3">
      <w:pPr>
        <w:spacing w:before="120"/>
        <w:jc w:val="both"/>
        <w:rPr>
          <w:rFonts w:ascii="Arial" w:hAnsi="Arial" w:cs="Arial"/>
          <w:i/>
          <w:sz w:val="20"/>
          <w:szCs w:val="20"/>
        </w:rPr>
      </w:pPr>
      <w:r>
        <w:rPr>
          <w:rFonts w:ascii="Arial" w:hAnsi="Arial" w:cs="Arial"/>
          <w:i/>
          <w:sz w:val="20"/>
          <w:szCs w:val="20"/>
        </w:rPr>
        <w:t xml:space="preserve">[3] – </w:t>
      </w:r>
      <w:r w:rsidRPr="001E3938">
        <w:rPr>
          <w:rFonts w:ascii="Arial" w:hAnsi="Arial" w:cs="Arial"/>
          <w:i/>
          <w:sz w:val="20"/>
          <w:szCs w:val="20"/>
        </w:rPr>
        <w:t>Even harmonics are limited to 25% of the odd harmonic limits above.</w:t>
      </w:r>
    </w:p>
    <w:p w14:paraId="344DFE28" w14:textId="77777777" w:rsidR="00C03AF3" w:rsidRDefault="00C03AF3" w:rsidP="001E3938">
      <w:pPr>
        <w:spacing w:before="120"/>
        <w:jc w:val="both"/>
        <w:rPr>
          <w:rFonts w:ascii="Arial" w:hAnsi="Arial" w:cs="Arial"/>
          <w:i/>
          <w:sz w:val="20"/>
          <w:szCs w:val="20"/>
        </w:rPr>
      </w:pPr>
    </w:p>
    <w:p w14:paraId="2F1C0A37" w14:textId="77777777" w:rsidR="003A158D" w:rsidRPr="008049D3" w:rsidRDefault="003A158D" w:rsidP="008049D3"/>
    <w:p w14:paraId="61C0B6F8" w14:textId="77777777" w:rsidR="003A158D" w:rsidRDefault="003A158D" w:rsidP="009765A3">
      <w:pPr>
        <w:ind w:left="720"/>
        <w:jc w:val="both"/>
        <w:rPr>
          <w:rFonts w:ascii="Arial" w:hAnsi="Arial" w:cs="Arial"/>
        </w:rPr>
      </w:pPr>
      <w:r w:rsidRPr="00074F85">
        <w:rPr>
          <w:rFonts w:ascii="Arial" w:hAnsi="Arial" w:cs="Arial"/>
          <w:b/>
        </w:rPr>
        <w:t>Direct Current Injection</w:t>
      </w:r>
      <w:r w:rsidRPr="00074F85">
        <w:rPr>
          <w:rFonts w:ascii="Arial" w:hAnsi="Arial" w:cs="Arial"/>
        </w:rPr>
        <w:t xml:space="preserve"> - Generating Facilities should not inject direct current greater than 0.5% of rated output current into SDG&amp;E’s Distribution System.</w:t>
      </w:r>
    </w:p>
    <w:p w14:paraId="393843E0" w14:textId="77777777" w:rsidR="003A158D" w:rsidRPr="00074F85" w:rsidRDefault="003A158D" w:rsidP="00074F85">
      <w:pPr>
        <w:ind w:left="1440"/>
        <w:rPr>
          <w:rFonts w:ascii="Arial" w:hAnsi="Arial" w:cs="Arial"/>
        </w:rPr>
      </w:pPr>
    </w:p>
    <w:p w14:paraId="3E90C4E9" w14:textId="77777777" w:rsidR="003A158D" w:rsidRPr="00C50BAB" w:rsidRDefault="003A158D" w:rsidP="002C6EBA">
      <w:pPr>
        <w:ind w:left="720"/>
        <w:jc w:val="both"/>
        <w:rPr>
          <w:rFonts w:ascii="Arial" w:hAnsi="Arial" w:cs="Arial"/>
        </w:rPr>
      </w:pPr>
      <w:r w:rsidRPr="009770BE">
        <w:rPr>
          <w:rFonts w:ascii="Arial" w:hAnsi="Arial" w:cs="Arial"/>
          <w:b/>
        </w:rPr>
        <w:t>Power Factor</w:t>
      </w:r>
      <w:r w:rsidRPr="009770BE">
        <w:rPr>
          <w:rFonts w:ascii="Arial" w:hAnsi="Arial" w:cs="Arial"/>
        </w:rPr>
        <w:t xml:space="preserve"> - </w:t>
      </w:r>
      <w:r w:rsidRPr="00C50BAB">
        <w:rPr>
          <w:rFonts w:ascii="Arial" w:hAnsi="Arial" w:cs="Arial"/>
        </w:rPr>
        <w:t>Each Generator in a Generating Facility shall be capable of operating at some point within a power factor range from 0.</w:t>
      </w:r>
      <w:r w:rsidR="00082884" w:rsidRPr="00C50BAB">
        <w:rPr>
          <w:rFonts w:ascii="Arial" w:hAnsi="Arial" w:cs="Arial"/>
        </w:rPr>
        <w:t>9</w:t>
      </w:r>
      <w:r w:rsidR="00524970" w:rsidRPr="00C50BAB">
        <w:rPr>
          <w:rFonts w:ascii="Arial" w:hAnsi="Arial" w:cs="Arial"/>
        </w:rPr>
        <w:t>0</w:t>
      </w:r>
      <w:r w:rsidRPr="00C50BAB">
        <w:rPr>
          <w:rFonts w:ascii="Arial" w:hAnsi="Arial" w:cs="Arial"/>
        </w:rPr>
        <w:t xml:space="preserve"> leading to 0.</w:t>
      </w:r>
      <w:r w:rsidR="00082884" w:rsidRPr="00C50BAB">
        <w:rPr>
          <w:rFonts w:ascii="Arial" w:hAnsi="Arial" w:cs="Arial"/>
        </w:rPr>
        <w:t>9</w:t>
      </w:r>
      <w:r w:rsidR="00524970" w:rsidRPr="00C50BAB">
        <w:rPr>
          <w:rFonts w:ascii="Arial" w:hAnsi="Arial" w:cs="Arial"/>
        </w:rPr>
        <w:t>0</w:t>
      </w:r>
      <w:r w:rsidRPr="00C50BAB">
        <w:rPr>
          <w:rFonts w:ascii="Arial" w:hAnsi="Arial" w:cs="Arial"/>
        </w:rPr>
        <w:t> lagging.  Operation outside this range is acceptable provided the reactive power of the Generating Facility is used to meet the reactive power needs of the Host Loads, or that reactive power is otherwise provided under tariff by SDG&amp;E.  The Owner/Operator shall notify SDG&amp;E if it is using the Generating Facility for power factor correction. Unless otherwise agreed upon by the Owner/Operator and SDG&amp;E, Generating Facilities shall automatically regulate power factor, not voltage, while operating in parallel with SDG&amp;E’s Distribution System.</w:t>
      </w:r>
    </w:p>
    <w:p w14:paraId="52DF04FF" w14:textId="77777777" w:rsidR="003A158D" w:rsidRPr="00074F85" w:rsidRDefault="003A158D" w:rsidP="009765A3">
      <w:pPr>
        <w:pStyle w:val="Heading2"/>
        <w:tabs>
          <w:tab w:val="clear" w:pos="576"/>
          <w:tab w:val="num" w:pos="684"/>
        </w:tabs>
      </w:pPr>
      <w:bookmarkStart w:id="18" w:name="_Toc515029882"/>
      <w:r w:rsidRPr="00074F85">
        <w:t>Technology Specific Requirements</w:t>
      </w:r>
      <w:bookmarkEnd w:id="18"/>
    </w:p>
    <w:p w14:paraId="50CF891F" w14:textId="77777777" w:rsidR="003A158D" w:rsidRPr="00D74D38" w:rsidRDefault="003A158D" w:rsidP="009765A3">
      <w:pPr>
        <w:spacing w:before="240"/>
        <w:ind w:left="720"/>
        <w:jc w:val="both"/>
        <w:rPr>
          <w:rFonts w:ascii="Arial" w:hAnsi="Arial" w:cs="Arial"/>
        </w:rPr>
      </w:pPr>
      <w:r w:rsidRPr="00D74D38">
        <w:rPr>
          <w:rFonts w:ascii="Arial" w:hAnsi="Arial" w:cs="Arial"/>
          <w:b/>
        </w:rPr>
        <w:t>Three</w:t>
      </w:r>
      <w:r w:rsidRPr="00D74D38">
        <w:rPr>
          <w:rFonts w:ascii="Arial" w:hAnsi="Arial" w:cs="Arial"/>
          <w:b/>
        </w:rPr>
        <w:noBreakHyphen/>
        <w:t>Phase Synchronous Generators</w:t>
      </w:r>
      <w:r w:rsidRPr="00D74D38">
        <w:rPr>
          <w:rFonts w:ascii="Arial" w:hAnsi="Arial" w:cs="Arial"/>
        </w:rPr>
        <w:t xml:space="preserve"> - For three</w:t>
      </w:r>
      <w:r w:rsidRPr="00D74D38">
        <w:rPr>
          <w:rFonts w:ascii="Arial" w:hAnsi="Arial" w:cs="Arial"/>
        </w:rPr>
        <w:noBreakHyphen/>
        <w:t>phase Generators, the Generating Facility circuit breakers shall be three</w:t>
      </w:r>
      <w:r w:rsidRPr="00D74D38">
        <w:rPr>
          <w:rFonts w:ascii="Arial" w:hAnsi="Arial" w:cs="Arial"/>
        </w:rPr>
        <w:noBreakHyphen/>
        <w:t>phase devices with electronic or electromechanical control.  The Owner/Operator shall be responsible for properly synchronizing its Generating Facility with SDG&amp;E’s Distribution System by means of either manual or automatic synchronizing equipment.  Automatic synchronizing is required for all synchronous Generators that have a Short Circuit Contribution Ratio (SCCR) exceeding 0.05.  Loss of synchronism protection is not required except as may be necessary to meet flicker requirements (IEEE1547-4.2.5)</w:t>
      </w:r>
      <w:r w:rsidRPr="00D74D38">
        <w:rPr>
          <w:rFonts w:cs="Arial"/>
        </w:rPr>
        <w:t xml:space="preserve">. </w:t>
      </w:r>
      <w:r w:rsidRPr="00D74D38">
        <w:rPr>
          <w:rFonts w:ascii="Arial" w:hAnsi="Arial" w:cs="Arial"/>
        </w:rPr>
        <w:t xml:space="preserve">  Unless otherwise agreed upon by the Owner/Operator and SDG&amp;E, synchronous Generators shall automatically regulate power factor, not voltage, while operating in parallel with SDG&amp;E’s Distribution System.  A power system stabilization function is specifically not required for Generating Facilities under 10 MW Net Nameplate Rating.  </w:t>
      </w:r>
    </w:p>
    <w:p w14:paraId="44CC45F9" w14:textId="77777777" w:rsidR="003A158D" w:rsidRPr="00D74D38" w:rsidRDefault="003A158D" w:rsidP="009765A3">
      <w:pPr>
        <w:spacing w:before="240"/>
        <w:ind w:left="720"/>
        <w:jc w:val="both"/>
        <w:rPr>
          <w:rFonts w:ascii="Arial" w:hAnsi="Arial" w:cs="Arial"/>
        </w:rPr>
      </w:pPr>
      <w:r w:rsidRPr="00D74D38">
        <w:rPr>
          <w:rFonts w:ascii="Arial" w:hAnsi="Arial" w:cs="Arial"/>
          <w:b/>
        </w:rPr>
        <w:t>Induction Generators</w:t>
      </w:r>
      <w:r w:rsidRPr="00D74D38">
        <w:rPr>
          <w:rFonts w:ascii="Arial" w:hAnsi="Arial" w:cs="Arial"/>
        </w:rPr>
        <w:t xml:space="preserve"> - Induction Generators (except self-excited Induction Generators) do not require a synchronizing function.  Starting or rapid load fluctuations on induction generators can adversely impact SDG&amp;E’s Distribution System's voltage.  Corrective step</w:t>
      </w:r>
      <w:r w:rsidRPr="00D74D38">
        <w:rPr>
          <w:rFonts w:ascii="Arial" w:hAnsi="Arial" w:cs="Arial"/>
        </w:rPr>
        <w:noBreakHyphen/>
        <w:t>switched capacitors or other techniques may be necessary and may cause undesirable ferro</w:t>
      </w:r>
      <w:r w:rsidRPr="00D74D38">
        <w:rPr>
          <w:rFonts w:ascii="Arial" w:hAnsi="Arial" w:cs="Arial"/>
        </w:rPr>
        <w:noBreakHyphen/>
        <w:t>resonance.  When these counter measures (e.g., additional capacitors) are installed on the Owner/Operator's side of the Point of Common Coupling, SDG&amp;E must review these measures.  Additional equipment may be required as determined in an interconnection review or an Interconnection Study.</w:t>
      </w:r>
    </w:p>
    <w:p w14:paraId="6BA547E2" w14:textId="77777777" w:rsidR="003A158D" w:rsidRPr="00D74D38" w:rsidRDefault="003A158D" w:rsidP="009765A3">
      <w:pPr>
        <w:spacing w:before="240"/>
        <w:ind w:left="720"/>
        <w:jc w:val="both"/>
        <w:rPr>
          <w:rFonts w:ascii="Arial" w:hAnsi="Arial" w:cs="Arial"/>
        </w:rPr>
      </w:pPr>
      <w:r w:rsidRPr="00D74D38">
        <w:rPr>
          <w:rFonts w:ascii="Arial" w:hAnsi="Arial" w:cs="Arial"/>
          <w:b/>
        </w:rPr>
        <w:lastRenderedPageBreak/>
        <w:t xml:space="preserve">Inverters </w:t>
      </w:r>
      <w:r w:rsidRPr="00D74D38">
        <w:rPr>
          <w:rFonts w:ascii="Arial" w:hAnsi="Arial" w:cs="Arial"/>
        </w:rPr>
        <w:t>- Utility-interactive inverters do not require separate synchronizing equipment.  Non-utility-interactive or “stand</w:t>
      </w:r>
      <w:r w:rsidRPr="00D74D38">
        <w:rPr>
          <w:rFonts w:ascii="Arial" w:hAnsi="Arial" w:cs="Arial"/>
        </w:rPr>
        <w:noBreakHyphen/>
        <w:t>alone” inverters shall not be used for Parallel Operation with SDG&amp;E’s Distribution System.</w:t>
      </w:r>
    </w:p>
    <w:p w14:paraId="3EC38E8E" w14:textId="77777777" w:rsidR="003A158D" w:rsidRDefault="003A158D" w:rsidP="009765A3">
      <w:pPr>
        <w:spacing w:before="240"/>
        <w:ind w:left="720"/>
        <w:jc w:val="both"/>
        <w:rPr>
          <w:rFonts w:ascii="Arial" w:hAnsi="Arial" w:cs="Arial"/>
        </w:rPr>
      </w:pPr>
      <w:r w:rsidRPr="00D74D38">
        <w:rPr>
          <w:rFonts w:ascii="Arial" w:hAnsi="Arial" w:cs="Arial"/>
          <w:b/>
        </w:rPr>
        <w:t>Single</w:t>
      </w:r>
      <w:r w:rsidRPr="00D74D38">
        <w:rPr>
          <w:rFonts w:ascii="Arial" w:hAnsi="Arial" w:cs="Arial"/>
          <w:b/>
        </w:rPr>
        <w:noBreakHyphen/>
        <w:t>Phase Generators</w:t>
      </w:r>
      <w:r w:rsidRPr="00D74D38">
        <w:rPr>
          <w:rFonts w:ascii="Arial" w:hAnsi="Arial" w:cs="Arial"/>
        </w:rPr>
        <w:t xml:space="preserve"> - For single</w:t>
      </w:r>
      <w:r w:rsidRPr="00D74D38">
        <w:rPr>
          <w:rFonts w:ascii="Arial" w:hAnsi="Arial" w:cs="Arial"/>
        </w:rPr>
        <w:noBreakHyphen/>
        <w:t>phase Generators connected to a shared single</w:t>
      </w:r>
      <w:r w:rsidRPr="00D74D38">
        <w:rPr>
          <w:rFonts w:ascii="Arial" w:hAnsi="Arial" w:cs="Arial"/>
        </w:rPr>
        <w:noBreakHyphen/>
        <w:t>phase secondary system, the maximum Net Nameplate Rating of the Generating Facilities shall be 20 kVA.  Generators connected to a center-tapped neutral 240</w:t>
      </w:r>
      <w:r w:rsidRPr="00D74D38">
        <w:rPr>
          <w:rFonts w:ascii="Arial" w:hAnsi="Arial" w:cs="Arial"/>
        </w:rPr>
        <w:noBreakHyphen/>
        <w:t>volt service must be installed such that no more than 6 kVA of imbalanced power is applied to the two “legs” of the 240</w:t>
      </w:r>
      <w:r w:rsidRPr="00D74D38">
        <w:rPr>
          <w:rFonts w:ascii="Arial" w:hAnsi="Arial" w:cs="Arial"/>
        </w:rPr>
        <w:noBreakHyphen/>
        <w:t>volt service.  For Dedicated Distribution Transformer services, the maximum Net Nameplate Rating of a single</w:t>
      </w:r>
      <w:r w:rsidRPr="00D74D38">
        <w:rPr>
          <w:rFonts w:ascii="Arial" w:hAnsi="Arial" w:cs="Arial"/>
        </w:rPr>
        <w:noBreakHyphen/>
        <w:t>phase Generating Facility shall be the transformer nameplate rating.</w:t>
      </w:r>
    </w:p>
    <w:p w14:paraId="6F40B553" w14:textId="77777777" w:rsidR="0063774A" w:rsidRPr="00D74D38" w:rsidRDefault="0063774A" w:rsidP="0063774A">
      <w:pPr>
        <w:widowControl w:val="0"/>
        <w:spacing w:before="240"/>
        <w:ind w:left="720"/>
        <w:jc w:val="both"/>
        <w:rPr>
          <w:rFonts w:ascii="Arial" w:hAnsi="Arial" w:cs="Arial"/>
        </w:rPr>
      </w:pPr>
    </w:p>
    <w:p w14:paraId="207925E5" w14:textId="77777777" w:rsidR="0063774A" w:rsidRDefault="0063774A" w:rsidP="0063774A">
      <w:pPr>
        <w:pStyle w:val="Heading2"/>
        <w:widowControl w:val="0"/>
        <w:tabs>
          <w:tab w:val="clear" w:pos="576"/>
          <w:tab w:val="num" w:pos="684"/>
        </w:tabs>
      </w:pPr>
      <w:bookmarkStart w:id="19" w:name="_Toc515029883"/>
      <w:r w:rsidRPr="008D29C5">
        <w:t>Inverter Specifications</w:t>
      </w:r>
      <w:bookmarkEnd w:id="19"/>
    </w:p>
    <w:p w14:paraId="62AF75AA" w14:textId="77777777" w:rsidR="00724366" w:rsidRDefault="00724366" w:rsidP="00724366">
      <w:pPr>
        <w:pStyle w:val="Level2Sub"/>
        <w:spacing w:line="240" w:lineRule="auto"/>
        <w:ind w:left="720"/>
        <w:jc w:val="both"/>
        <w:rPr>
          <w:rFonts w:cs="Arial"/>
        </w:rPr>
      </w:pPr>
      <w:r>
        <w:rPr>
          <w:rFonts w:cs="Arial"/>
          <w:color w:val="000000"/>
          <w:sz w:val="24"/>
          <w:szCs w:val="24"/>
        </w:rPr>
        <w:t xml:space="preserve">The </w:t>
      </w:r>
      <w:r>
        <w:rPr>
          <w:sz w:val="24"/>
          <w:szCs w:val="24"/>
        </w:rPr>
        <w:t xml:space="preserve">Owner/Operator for an interconnection of inverter based technologies </w:t>
      </w:r>
      <w:r w:rsidRPr="00E22589">
        <w:rPr>
          <w:rFonts w:cs="Arial"/>
          <w:color w:val="000000"/>
          <w:sz w:val="24"/>
          <w:szCs w:val="24"/>
        </w:rPr>
        <w:t xml:space="preserve">shall not operate </w:t>
      </w:r>
      <w:r>
        <w:rPr>
          <w:rFonts w:cs="Arial"/>
          <w:color w:val="000000"/>
          <w:sz w:val="24"/>
          <w:szCs w:val="24"/>
        </w:rPr>
        <w:t>Smart Inverter</w:t>
      </w:r>
      <w:r w:rsidRPr="00E22589">
        <w:rPr>
          <w:rFonts w:cs="Arial"/>
          <w:color w:val="000000"/>
          <w:sz w:val="24"/>
          <w:szCs w:val="24"/>
        </w:rPr>
        <w:t xml:space="preserve"> that superimpose a voltage or current upon </w:t>
      </w:r>
      <w:r>
        <w:rPr>
          <w:rFonts w:cs="Arial"/>
          <w:color w:val="000000"/>
          <w:sz w:val="24"/>
          <w:szCs w:val="24"/>
        </w:rPr>
        <w:t>SDG&amp;E’s Distribution System,  that</w:t>
      </w:r>
      <w:r w:rsidRPr="00E22589">
        <w:rPr>
          <w:rFonts w:cs="Arial"/>
          <w:color w:val="000000"/>
          <w:sz w:val="24"/>
          <w:szCs w:val="24"/>
        </w:rPr>
        <w:t xml:space="preserve"> interferes with SDG&amp;E operations, service to SDG&amp;E customers, or communication facilities.  If such interference occurs, the </w:t>
      </w:r>
      <w:r>
        <w:rPr>
          <w:sz w:val="24"/>
          <w:szCs w:val="24"/>
        </w:rPr>
        <w:t xml:space="preserve">Owner/Operator </w:t>
      </w:r>
      <w:r w:rsidRPr="00E22589">
        <w:rPr>
          <w:rFonts w:cs="Arial"/>
          <w:color w:val="000000"/>
          <w:sz w:val="24"/>
          <w:szCs w:val="24"/>
        </w:rPr>
        <w:t xml:space="preserve">must diligently pursue and take corrective action at its own expense after being given notice and reasonable time to do so by SDG&amp;E.  If the </w:t>
      </w:r>
      <w:r>
        <w:rPr>
          <w:sz w:val="24"/>
          <w:szCs w:val="24"/>
        </w:rPr>
        <w:t xml:space="preserve">Owner/Operator </w:t>
      </w:r>
      <w:r w:rsidRPr="00E22589">
        <w:rPr>
          <w:rFonts w:cs="Arial"/>
          <w:color w:val="000000"/>
          <w:sz w:val="24"/>
          <w:szCs w:val="24"/>
        </w:rPr>
        <w:t xml:space="preserve">does not take corrective action in a timely manner, or continues to operate the facilities causing interference without restriction or limit, SDG&amp;E may, without liability, disconnect the </w:t>
      </w:r>
      <w:r>
        <w:rPr>
          <w:sz w:val="24"/>
          <w:szCs w:val="24"/>
        </w:rPr>
        <w:t>Owner/Operator</w:t>
      </w:r>
      <w:r w:rsidRPr="00E22589">
        <w:rPr>
          <w:rFonts w:cs="Arial"/>
          <w:color w:val="000000"/>
          <w:sz w:val="24"/>
          <w:szCs w:val="24"/>
        </w:rPr>
        <w:t xml:space="preserve">'s facilities from SDG&amp;E’s Distribution System, in accordance with </w:t>
      </w:r>
      <w:r>
        <w:rPr>
          <w:rFonts w:cs="Arial"/>
          <w:color w:val="000000"/>
          <w:sz w:val="24"/>
          <w:szCs w:val="24"/>
        </w:rPr>
        <w:t xml:space="preserve">Section 3.4 of the Wholesale Open Access Distribution Tariff Small Generator Interconnection Agreement (WDAT SGIA).  Below is a link to the WDAT </w:t>
      </w:r>
      <w:r w:rsidRPr="00B26100">
        <w:rPr>
          <w:rFonts w:cs="Arial"/>
          <w:sz w:val="24"/>
          <w:szCs w:val="24"/>
        </w:rPr>
        <w:t>SGI</w:t>
      </w:r>
      <w:r>
        <w:rPr>
          <w:rFonts w:cs="Arial"/>
          <w:sz w:val="24"/>
          <w:szCs w:val="24"/>
        </w:rPr>
        <w:t>A</w:t>
      </w:r>
      <w:r w:rsidRPr="00B26100">
        <w:rPr>
          <w:rFonts w:cs="Arial"/>
        </w:rPr>
        <w:t>:</w:t>
      </w:r>
    </w:p>
    <w:p w14:paraId="0041F2CC" w14:textId="77777777" w:rsidR="00724366" w:rsidRDefault="005D316B" w:rsidP="00724366">
      <w:pPr>
        <w:pStyle w:val="Level2Sub"/>
        <w:spacing w:line="240" w:lineRule="auto"/>
        <w:ind w:left="720"/>
        <w:jc w:val="both"/>
        <w:rPr>
          <w:rStyle w:val="Hyperlink"/>
          <w:rFonts w:cs="Arial"/>
          <w:b/>
          <w:i/>
        </w:rPr>
      </w:pPr>
      <w:hyperlink r:id="rId22" w:history="1">
        <w:r w:rsidR="00724366" w:rsidRPr="00371401">
          <w:rPr>
            <w:rStyle w:val="Hyperlink"/>
          </w:rPr>
          <w:t>http://www.sdge.com/generation-interconnections/wholesale-generator-transmission-interconnections</w:t>
        </w:r>
      </w:hyperlink>
    </w:p>
    <w:p w14:paraId="7D0C2F22" w14:textId="77777777" w:rsidR="00724366" w:rsidRPr="00724366" w:rsidRDefault="00724366" w:rsidP="00C50BAB"/>
    <w:p w14:paraId="57791FF1" w14:textId="77777777" w:rsidR="002C6EBA" w:rsidRPr="002170CC" w:rsidRDefault="002C6EBA" w:rsidP="002C6EBA">
      <w:pPr>
        <w:pStyle w:val="Level2Sub"/>
        <w:spacing w:line="240" w:lineRule="auto"/>
        <w:ind w:left="720"/>
        <w:jc w:val="both"/>
        <w:rPr>
          <w:sz w:val="24"/>
          <w:szCs w:val="24"/>
        </w:rPr>
      </w:pPr>
      <w:r w:rsidRPr="002170CC">
        <w:rPr>
          <w:b/>
          <w:sz w:val="24"/>
          <w:szCs w:val="24"/>
        </w:rPr>
        <w:t>Voltage Regulation</w:t>
      </w:r>
      <w:r>
        <w:rPr>
          <w:b/>
          <w:sz w:val="24"/>
          <w:szCs w:val="24"/>
        </w:rPr>
        <w:t xml:space="preserve"> –</w:t>
      </w:r>
      <w:r>
        <w:rPr>
          <w:sz w:val="24"/>
          <w:szCs w:val="24"/>
        </w:rPr>
        <w:t>T</w:t>
      </w:r>
      <w:r w:rsidRPr="002170CC">
        <w:rPr>
          <w:sz w:val="24"/>
          <w:szCs w:val="24"/>
        </w:rPr>
        <w:t xml:space="preserve">he </w:t>
      </w:r>
      <w:r>
        <w:rPr>
          <w:sz w:val="24"/>
          <w:szCs w:val="24"/>
        </w:rPr>
        <w:t>Smart Inverter</w:t>
      </w:r>
      <w:r w:rsidRPr="002170CC">
        <w:rPr>
          <w:sz w:val="24"/>
          <w:szCs w:val="24"/>
        </w:rPr>
        <w:t xml:space="preserve"> </w:t>
      </w:r>
      <w:r>
        <w:rPr>
          <w:sz w:val="24"/>
          <w:szCs w:val="24"/>
        </w:rPr>
        <w:t>may</w:t>
      </w:r>
      <w:r w:rsidRPr="002170CC">
        <w:rPr>
          <w:sz w:val="24"/>
          <w:szCs w:val="24"/>
        </w:rPr>
        <w:t xml:space="preserve"> actively regulate the voltage at the PCC while in parallel with SDG&amp;E’s Distribution System. The </w:t>
      </w:r>
      <w:r>
        <w:rPr>
          <w:sz w:val="24"/>
          <w:szCs w:val="24"/>
        </w:rPr>
        <w:t>Smart Inverter</w:t>
      </w:r>
      <w:r w:rsidRPr="002170CC">
        <w:rPr>
          <w:sz w:val="24"/>
          <w:szCs w:val="24"/>
        </w:rPr>
        <w:t xml:space="preserve"> shall not cause the service voltage at other customers to go outside the requirements of ANSI C84.1-1995, Range A (IEEE1547-4.1.1).</w:t>
      </w:r>
    </w:p>
    <w:p w14:paraId="5CCB3AB0" w14:textId="77777777" w:rsidR="002C6EBA" w:rsidRPr="002170CC" w:rsidRDefault="002C6EBA" w:rsidP="002C6EBA">
      <w:pPr>
        <w:pStyle w:val="Level2Sub"/>
        <w:spacing w:line="240" w:lineRule="auto"/>
        <w:ind w:left="720"/>
        <w:jc w:val="both"/>
        <w:rPr>
          <w:sz w:val="24"/>
          <w:szCs w:val="24"/>
        </w:rPr>
      </w:pPr>
      <w:r w:rsidRPr="002170CC">
        <w:rPr>
          <w:b/>
          <w:sz w:val="24"/>
          <w:szCs w:val="24"/>
        </w:rPr>
        <w:t>Operating Voltage Range</w:t>
      </w:r>
      <w:r>
        <w:rPr>
          <w:b/>
          <w:sz w:val="24"/>
          <w:szCs w:val="24"/>
        </w:rPr>
        <w:t xml:space="preserve"> -</w:t>
      </w:r>
      <w:r>
        <w:rPr>
          <w:sz w:val="24"/>
          <w:szCs w:val="24"/>
        </w:rPr>
        <w:t xml:space="preserve"> </w:t>
      </w:r>
      <w:r w:rsidR="00724366">
        <w:rPr>
          <w:sz w:val="24"/>
          <w:szCs w:val="24"/>
        </w:rPr>
        <w:t>The voltage ranges in Table 4</w:t>
      </w:r>
      <w:r w:rsidRPr="002170CC">
        <w:rPr>
          <w:sz w:val="24"/>
          <w:szCs w:val="24"/>
        </w:rPr>
        <w:t xml:space="preserve"> define protective trip limits for the </w:t>
      </w:r>
      <w:r>
        <w:rPr>
          <w:sz w:val="24"/>
          <w:szCs w:val="24"/>
        </w:rPr>
        <w:t>p</w:t>
      </w:r>
      <w:r w:rsidRPr="002170CC">
        <w:rPr>
          <w:sz w:val="24"/>
          <w:szCs w:val="24"/>
        </w:rPr>
        <w:t xml:space="preserve">rotective </w:t>
      </w:r>
      <w:r>
        <w:rPr>
          <w:sz w:val="24"/>
          <w:szCs w:val="24"/>
        </w:rPr>
        <w:t>f</w:t>
      </w:r>
      <w:r w:rsidRPr="002170CC">
        <w:rPr>
          <w:sz w:val="24"/>
          <w:szCs w:val="24"/>
        </w:rPr>
        <w:t xml:space="preserve">unction and are not intended to define or imply a voltage regulation </w:t>
      </w:r>
      <w:r>
        <w:rPr>
          <w:sz w:val="24"/>
          <w:szCs w:val="24"/>
        </w:rPr>
        <w:t>f</w:t>
      </w:r>
      <w:r w:rsidRPr="002170CC">
        <w:rPr>
          <w:sz w:val="24"/>
          <w:szCs w:val="24"/>
        </w:rPr>
        <w:t xml:space="preserve">unction. Generating Facilities shall cease to energize SDG&amp;E’s Distribution System within the prescribed trip time whenever the voltage at the </w:t>
      </w:r>
      <w:r>
        <w:rPr>
          <w:sz w:val="24"/>
          <w:szCs w:val="24"/>
        </w:rPr>
        <w:t>Point of Common Coupling (PCC)</w:t>
      </w:r>
      <w:r w:rsidRPr="002170CC">
        <w:rPr>
          <w:sz w:val="24"/>
          <w:szCs w:val="24"/>
        </w:rPr>
        <w:t xml:space="preserve"> deviates from the allowable voltage operating range.  The </w:t>
      </w:r>
      <w:r>
        <w:rPr>
          <w:sz w:val="24"/>
          <w:szCs w:val="24"/>
        </w:rPr>
        <w:t>p</w:t>
      </w:r>
      <w:r w:rsidRPr="002170CC">
        <w:rPr>
          <w:sz w:val="24"/>
          <w:szCs w:val="24"/>
        </w:rPr>
        <w:t xml:space="preserve">rotective </w:t>
      </w:r>
      <w:r>
        <w:rPr>
          <w:sz w:val="24"/>
          <w:szCs w:val="24"/>
        </w:rPr>
        <w:t>f</w:t>
      </w:r>
      <w:r w:rsidRPr="002170CC">
        <w:rPr>
          <w:sz w:val="24"/>
          <w:szCs w:val="24"/>
        </w:rPr>
        <w:t>unction shall detect and respond to voltage on all phases to which the Generating Facility is connected.</w:t>
      </w:r>
    </w:p>
    <w:p w14:paraId="7B975F7B" w14:textId="77777777" w:rsidR="002C6EBA" w:rsidRPr="00E22589" w:rsidRDefault="002C6EBA" w:rsidP="005D316B">
      <w:pPr>
        <w:pStyle w:val="Heading4"/>
        <w:numPr>
          <w:ilvl w:val="0"/>
          <w:numId w:val="0"/>
        </w:numPr>
        <w:ind w:left="720"/>
        <w:jc w:val="both"/>
        <w:rPr>
          <w:rFonts w:ascii="Arial" w:hAnsi="Arial" w:cs="Arial"/>
          <w:b w:val="0"/>
          <w:sz w:val="24"/>
          <w:szCs w:val="24"/>
        </w:rPr>
      </w:pPr>
      <w:r>
        <w:rPr>
          <w:rFonts w:ascii="Arial" w:hAnsi="Arial" w:cs="Arial"/>
          <w:sz w:val="24"/>
          <w:szCs w:val="24"/>
        </w:rPr>
        <w:t xml:space="preserve">Smart Inverters - </w:t>
      </w:r>
      <w:r w:rsidRPr="006B2B58">
        <w:rPr>
          <w:rFonts w:ascii="Arial" w:hAnsi="Arial" w:cs="Arial"/>
          <w:b w:val="0"/>
          <w:sz w:val="24"/>
          <w:szCs w:val="24"/>
        </w:rPr>
        <w:t xml:space="preserve">Smart Inverters shall be capable of operating within the voltage range normally experienced on </w:t>
      </w:r>
      <w:r>
        <w:rPr>
          <w:rFonts w:ascii="Arial" w:hAnsi="Arial" w:cs="Arial"/>
          <w:b w:val="0"/>
          <w:sz w:val="24"/>
          <w:szCs w:val="24"/>
        </w:rPr>
        <w:t>the d</w:t>
      </w:r>
      <w:r w:rsidRPr="00625D91">
        <w:rPr>
          <w:rFonts w:ascii="Arial" w:hAnsi="Arial" w:cs="Arial"/>
          <w:b w:val="0"/>
          <w:sz w:val="24"/>
          <w:szCs w:val="24"/>
        </w:rPr>
        <w:t>istribution s</w:t>
      </w:r>
      <w:r w:rsidRPr="006B2B58">
        <w:rPr>
          <w:rFonts w:ascii="Arial" w:hAnsi="Arial" w:cs="Arial"/>
          <w:b w:val="0"/>
          <w:sz w:val="24"/>
          <w:szCs w:val="24"/>
        </w:rPr>
        <w:t xml:space="preserve">ystem from plus to minus 5% of the </w:t>
      </w:r>
      <w:r w:rsidRPr="006B2B58">
        <w:rPr>
          <w:rFonts w:ascii="Arial" w:hAnsi="Arial" w:cs="Arial"/>
          <w:b w:val="0"/>
          <w:sz w:val="24"/>
          <w:szCs w:val="24"/>
        </w:rPr>
        <w:lastRenderedPageBreak/>
        <w:t>nominal voltage (e.g. 114 volts to 126 volts, on a 120 volt base), at the service panel or PCC. The trip settings at the generator terminals may be selected in a manner that minimizes nuisance tripping in accordance with Table Hh-1 to compensate for voltage drop between the generator terminals and the PCC. Voltage may be detected at either the PCC or the Point of Interconnection. However, the voltage range at the PCC, with the generator on-line, shall stay within +/-5% of nominal.</w:t>
      </w:r>
    </w:p>
    <w:p w14:paraId="7936E0F3" w14:textId="77777777" w:rsidR="002C6EBA" w:rsidRPr="00E22589" w:rsidRDefault="002C6EBA" w:rsidP="005D316B">
      <w:pPr>
        <w:pStyle w:val="Heading4"/>
        <w:keepNext w:val="0"/>
        <w:widowControl w:val="0"/>
        <w:numPr>
          <w:ilvl w:val="0"/>
          <w:numId w:val="0"/>
        </w:numPr>
        <w:ind w:left="720"/>
        <w:jc w:val="both"/>
        <w:rPr>
          <w:rFonts w:ascii="Arial" w:hAnsi="Arial" w:cs="Arial"/>
          <w:b w:val="0"/>
          <w:sz w:val="24"/>
          <w:szCs w:val="24"/>
        </w:rPr>
      </w:pPr>
      <w:r w:rsidRPr="00E22589">
        <w:rPr>
          <w:rFonts w:ascii="Arial" w:hAnsi="Arial" w:cs="Arial"/>
          <w:sz w:val="24"/>
          <w:szCs w:val="24"/>
        </w:rPr>
        <w:t>Voltage Disturbances</w:t>
      </w:r>
      <w:r>
        <w:rPr>
          <w:rFonts w:ascii="Arial" w:hAnsi="Arial" w:cs="Arial"/>
          <w:sz w:val="24"/>
          <w:szCs w:val="24"/>
        </w:rPr>
        <w:t xml:space="preserve"> -</w:t>
      </w:r>
      <w:r>
        <w:rPr>
          <w:rFonts w:ascii="Arial" w:hAnsi="Arial" w:cs="Arial"/>
          <w:b w:val="0"/>
          <w:sz w:val="24"/>
          <w:szCs w:val="24"/>
        </w:rPr>
        <w:t xml:space="preserve"> </w:t>
      </w:r>
      <w:r w:rsidRPr="00E22589">
        <w:rPr>
          <w:rFonts w:ascii="Arial" w:hAnsi="Arial" w:cs="Arial"/>
          <w:b w:val="0"/>
          <w:sz w:val="24"/>
          <w:szCs w:val="24"/>
        </w:rPr>
        <w:t xml:space="preserve">Whenever SDG&amp;E’s Distribution System voltage at the </w:t>
      </w:r>
      <w:r>
        <w:rPr>
          <w:rFonts w:ascii="Arial" w:hAnsi="Arial" w:cs="Arial"/>
          <w:b w:val="0"/>
          <w:sz w:val="24"/>
          <w:szCs w:val="24"/>
        </w:rPr>
        <w:t>PCC</w:t>
      </w:r>
      <w:r w:rsidRPr="00E22589">
        <w:rPr>
          <w:rFonts w:ascii="Arial" w:hAnsi="Arial" w:cs="Arial"/>
          <w:b w:val="0"/>
          <w:sz w:val="24"/>
          <w:szCs w:val="24"/>
        </w:rPr>
        <w:t xml:space="preserve"> varies from and remains outside normal (nominally 120 volts) </w:t>
      </w:r>
      <w:r>
        <w:rPr>
          <w:rFonts w:ascii="Arial" w:hAnsi="Arial" w:cs="Arial"/>
          <w:b w:val="0"/>
          <w:sz w:val="24"/>
          <w:szCs w:val="24"/>
        </w:rPr>
        <w:t>for</w:t>
      </w:r>
      <w:r w:rsidRPr="00E22589">
        <w:rPr>
          <w:rFonts w:ascii="Arial" w:hAnsi="Arial" w:cs="Arial"/>
          <w:b w:val="0"/>
          <w:sz w:val="24"/>
          <w:szCs w:val="24"/>
        </w:rPr>
        <w:t xml:space="preserve"> the predetermined amounts set forth in Table 1, the </w:t>
      </w:r>
      <w:r>
        <w:rPr>
          <w:rFonts w:ascii="Arial" w:hAnsi="Arial" w:cs="Arial"/>
          <w:b w:val="0"/>
          <w:sz w:val="24"/>
          <w:szCs w:val="24"/>
        </w:rPr>
        <w:t>Smart Inverter’s</w:t>
      </w:r>
      <w:r w:rsidRPr="00E22589">
        <w:rPr>
          <w:rFonts w:ascii="Arial" w:hAnsi="Arial" w:cs="Arial"/>
          <w:b w:val="0"/>
          <w:sz w:val="24"/>
          <w:szCs w:val="24"/>
        </w:rPr>
        <w:t xml:space="preserve"> </w:t>
      </w:r>
      <w:r>
        <w:rPr>
          <w:rFonts w:ascii="Arial" w:hAnsi="Arial" w:cs="Arial"/>
          <w:b w:val="0"/>
          <w:sz w:val="24"/>
          <w:szCs w:val="24"/>
        </w:rPr>
        <w:t>p</w:t>
      </w:r>
      <w:r w:rsidRPr="00E22589">
        <w:rPr>
          <w:rFonts w:ascii="Arial" w:hAnsi="Arial" w:cs="Arial"/>
          <w:b w:val="0"/>
          <w:sz w:val="24"/>
          <w:szCs w:val="24"/>
        </w:rPr>
        <w:t xml:space="preserve">rotective </w:t>
      </w:r>
      <w:r>
        <w:rPr>
          <w:rFonts w:ascii="Arial" w:hAnsi="Arial" w:cs="Arial"/>
          <w:b w:val="0"/>
          <w:sz w:val="24"/>
          <w:szCs w:val="24"/>
        </w:rPr>
        <w:t>f</w:t>
      </w:r>
      <w:r w:rsidRPr="00E22589">
        <w:rPr>
          <w:rFonts w:ascii="Arial" w:hAnsi="Arial" w:cs="Arial"/>
          <w:b w:val="0"/>
          <w:sz w:val="24"/>
          <w:szCs w:val="24"/>
        </w:rPr>
        <w:t xml:space="preserve">unctions shall cause the </w:t>
      </w:r>
      <w:r>
        <w:rPr>
          <w:rFonts w:ascii="Arial" w:hAnsi="Arial" w:cs="Arial"/>
          <w:b w:val="0"/>
          <w:sz w:val="24"/>
          <w:szCs w:val="24"/>
        </w:rPr>
        <w:t>Smart Inverter(s)</w:t>
      </w:r>
      <w:r w:rsidRPr="00E22589">
        <w:rPr>
          <w:rFonts w:ascii="Arial" w:hAnsi="Arial" w:cs="Arial"/>
          <w:b w:val="0"/>
          <w:sz w:val="24"/>
          <w:szCs w:val="24"/>
        </w:rPr>
        <w:t xml:space="preserve"> to become isolated f</w:t>
      </w:r>
      <w:r>
        <w:rPr>
          <w:rFonts w:ascii="Arial" w:hAnsi="Arial" w:cs="Arial"/>
          <w:b w:val="0"/>
          <w:sz w:val="24"/>
          <w:szCs w:val="24"/>
        </w:rPr>
        <w:t>rom SDG&amp;E’s Distribution System.</w:t>
      </w:r>
    </w:p>
    <w:p w14:paraId="4960C070" w14:textId="77777777" w:rsidR="002C6EBA" w:rsidRPr="00E22589" w:rsidRDefault="002C6EBA" w:rsidP="002C6EBA">
      <w:pPr>
        <w:pStyle w:val="Table"/>
        <w:widowControl w:val="0"/>
        <w:spacing w:line="200" w:lineRule="exact"/>
        <w:rPr>
          <w:rFonts w:cs="Arial"/>
          <w:sz w:val="24"/>
          <w:szCs w:val="24"/>
        </w:rPr>
      </w:pPr>
    </w:p>
    <w:p w14:paraId="1FC373C3" w14:textId="77777777" w:rsidR="002C6EBA" w:rsidRDefault="002C6EBA" w:rsidP="002C6EBA">
      <w:pPr>
        <w:pStyle w:val="Level4"/>
        <w:numPr>
          <w:ilvl w:val="0"/>
          <w:numId w:val="52"/>
        </w:numPr>
        <w:spacing w:after="0" w:line="240" w:lineRule="auto"/>
        <w:ind w:right="994"/>
        <w:jc w:val="both"/>
        <w:rPr>
          <w:b w:val="0"/>
          <w:sz w:val="24"/>
          <w:szCs w:val="24"/>
        </w:rPr>
      </w:pPr>
      <w:r w:rsidRPr="006B2B58">
        <w:rPr>
          <w:b w:val="0"/>
          <w:sz w:val="24"/>
          <w:szCs w:val="24"/>
        </w:rPr>
        <w:t xml:space="preserve">The Smart Inverter shall stay connected to the Distribution Provider’s Transmission or Distribution System while the grid remains within the “Ride-Through Until” voltage time range and must stay connected in the corresponding “Operating Mode. 2. </w:t>
      </w:r>
    </w:p>
    <w:p w14:paraId="283CC8F9" w14:textId="77777777" w:rsidR="002C6EBA" w:rsidRPr="006B2B58" w:rsidRDefault="002C6EBA" w:rsidP="002C6EBA">
      <w:pPr>
        <w:pStyle w:val="Level4Sub"/>
      </w:pPr>
    </w:p>
    <w:p w14:paraId="3EF6B6B9" w14:textId="77777777" w:rsidR="002C6EBA" w:rsidRDefault="002C6EBA" w:rsidP="002C6EBA">
      <w:pPr>
        <w:pStyle w:val="Level4"/>
        <w:numPr>
          <w:ilvl w:val="0"/>
          <w:numId w:val="52"/>
        </w:numPr>
        <w:spacing w:after="0" w:line="240" w:lineRule="auto"/>
        <w:ind w:right="994"/>
        <w:jc w:val="both"/>
        <w:rPr>
          <w:b w:val="0"/>
          <w:sz w:val="24"/>
          <w:szCs w:val="24"/>
        </w:rPr>
      </w:pPr>
      <w:r w:rsidRPr="006B2B58">
        <w:rPr>
          <w:b w:val="0"/>
          <w:sz w:val="24"/>
          <w:szCs w:val="24"/>
        </w:rPr>
        <w:t xml:space="preserve">For voltage excursions beyond the Near Nominal (NN) magnitude range and within the range of the HV1 or LV3 regions, the Smart Inverter shall momentarily cease to energize within 0.16 seconds. 3. </w:t>
      </w:r>
    </w:p>
    <w:p w14:paraId="19CCAEE0" w14:textId="77777777" w:rsidR="002C6EBA" w:rsidRPr="006B2B58" w:rsidRDefault="002C6EBA" w:rsidP="002C6EBA">
      <w:pPr>
        <w:pStyle w:val="Level4Sub"/>
      </w:pPr>
    </w:p>
    <w:p w14:paraId="5C5D8EC8" w14:textId="77777777" w:rsidR="002C6EBA" w:rsidRDefault="002C6EBA" w:rsidP="002C6EBA">
      <w:pPr>
        <w:pStyle w:val="Level4"/>
        <w:numPr>
          <w:ilvl w:val="0"/>
          <w:numId w:val="52"/>
        </w:numPr>
        <w:spacing w:after="0" w:line="240" w:lineRule="auto"/>
        <w:ind w:right="994"/>
        <w:jc w:val="both"/>
        <w:rPr>
          <w:b w:val="0"/>
          <w:sz w:val="24"/>
          <w:szCs w:val="24"/>
        </w:rPr>
      </w:pPr>
      <w:r w:rsidRPr="006B2B58">
        <w:rPr>
          <w:b w:val="0"/>
          <w:sz w:val="24"/>
          <w:szCs w:val="24"/>
        </w:rPr>
        <w:t xml:space="preserve">In the HV1 region, the Smart Inverter is permitted to reduce power output as a function of voltage under mutual agreement between the generating facility operator and the utility. 4. </w:t>
      </w:r>
    </w:p>
    <w:p w14:paraId="0C3B6C78" w14:textId="77777777" w:rsidR="002C6EBA" w:rsidRPr="006B2B58" w:rsidRDefault="002C6EBA" w:rsidP="002C6EBA">
      <w:pPr>
        <w:pStyle w:val="Level4Sub"/>
      </w:pPr>
    </w:p>
    <w:p w14:paraId="5EBCFAF4" w14:textId="77777777" w:rsidR="002C6EBA" w:rsidRDefault="002C6EBA" w:rsidP="002C6EBA">
      <w:pPr>
        <w:pStyle w:val="Level4"/>
        <w:numPr>
          <w:ilvl w:val="0"/>
          <w:numId w:val="52"/>
        </w:numPr>
        <w:spacing w:after="0" w:line="240" w:lineRule="auto"/>
        <w:ind w:right="994"/>
        <w:jc w:val="both"/>
        <w:rPr>
          <w:b w:val="0"/>
          <w:sz w:val="24"/>
          <w:szCs w:val="24"/>
        </w:rPr>
      </w:pPr>
      <w:r w:rsidRPr="006B2B58">
        <w:rPr>
          <w:b w:val="0"/>
          <w:sz w:val="24"/>
          <w:szCs w:val="24"/>
        </w:rPr>
        <w:t xml:space="preserve">If the distribution system voltage does not exit the ride-through region and recovers to normal system voltage, the Smart Inverter shall restore continuous operation within 2 sec. 5. </w:t>
      </w:r>
    </w:p>
    <w:p w14:paraId="12F447CC" w14:textId="77777777" w:rsidR="002C6EBA" w:rsidRPr="006B2B58" w:rsidRDefault="002C6EBA" w:rsidP="002C6EBA">
      <w:pPr>
        <w:pStyle w:val="Level4Sub"/>
      </w:pPr>
    </w:p>
    <w:p w14:paraId="407318D4" w14:textId="77777777" w:rsidR="002C6EBA" w:rsidRDefault="002C6EBA" w:rsidP="002C6EBA">
      <w:pPr>
        <w:pStyle w:val="Level4"/>
        <w:numPr>
          <w:ilvl w:val="0"/>
          <w:numId w:val="52"/>
        </w:numPr>
        <w:spacing w:after="0" w:line="240" w:lineRule="auto"/>
        <w:ind w:right="994"/>
        <w:jc w:val="both"/>
        <w:rPr>
          <w:b w:val="0"/>
          <w:sz w:val="24"/>
          <w:szCs w:val="24"/>
        </w:rPr>
      </w:pPr>
      <w:r w:rsidRPr="006B2B58">
        <w:rPr>
          <w:b w:val="0"/>
          <w:sz w:val="24"/>
          <w:szCs w:val="24"/>
        </w:rPr>
        <w:t xml:space="preserve">If the Distribution Provider’s Transmission or Distribution System voltage does not exit the ride-through region and returns from the LV3 region to the LV2 or LV1 region, the Smart Inverter shall restore available current within 2 sec. </w:t>
      </w:r>
    </w:p>
    <w:p w14:paraId="1A8C4DF1" w14:textId="77777777" w:rsidR="002C6EBA" w:rsidRPr="006B2B58" w:rsidRDefault="002C6EBA" w:rsidP="002C6EBA">
      <w:pPr>
        <w:pStyle w:val="Level4Sub"/>
      </w:pPr>
    </w:p>
    <w:p w14:paraId="1396D0A0" w14:textId="77777777" w:rsidR="002C6EBA" w:rsidRDefault="002C6EBA" w:rsidP="002C6EBA">
      <w:pPr>
        <w:pStyle w:val="Level4"/>
        <w:numPr>
          <w:ilvl w:val="0"/>
          <w:numId w:val="52"/>
        </w:numPr>
        <w:spacing w:after="0" w:line="240" w:lineRule="auto"/>
        <w:ind w:right="994"/>
        <w:jc w:val="both"/>
        <w:rPr>
          <w:b w:val="0"/>
          <w:sz w:val="24"/>
          <w:szCs w:val="24"/>
        </w:rPr>
      </w:pPr>
      <w:r w:rsidRPr="006B2B58">
        <w:rPr>
          <w:b w:val="0"/>
          <w:sz w:val="24"/>
          <w:szCs w:val="24"/>
        </w:rPr>
        <w:t>Different voltage-time settings could be permitted by the utility</w:t>
      </w:r>
    </w:p>
    <w:p w14:paraId="1BCE34D6" w14:textId="77777777" w:rsidR="002C6EBA" w:rsidRDefault="002C6EBA" w:rsidP="002C6EBA">
      <w:pPr>
        <w:pStyle w:val="Level4Sub"/>
      </w:pPr>
    </w:p>
    <w:p w14:paraId="50CDBDBF" w14:textId="77777777" w:rsidR="002C6EBA" w:rsidRDefault="002C6EBA" w:rsidP="002C6EBA">
      <w:pPr>
        <w:pStyle w:val="Level4Sub"/>
      </w:pPr>
    </w:p>
    <w:p w14:paraId="7FF53794" w14:textId="77777777" w:rsidR="002C6EBA" w:rsidRDefault="002C6EBA" w:rsidP="002C6EBA">
      <w:pPr>
        <w:jc w:val="center"/>
      </w:pPr>
      <w:r w:rsidRPr="00531EF9">
        <w:rPr>
          <w:rFonts w:ascii="Arial" w:hAnsi="Arial" w:cs="Arial"/>
          <w:b/>
          <w:sz w:val="22"/>
          <w:szCs w:val="22"/>
        </w:rPr>
        <w:lastRenderedPageBreak/>
        <w:t xml:space="preserve">Table </w:t>
      </w:r>
      <w:r w:rsidR="00724366">
        <w:rPr>
          <w:rFonts w:ascii="Arial" w:hAnsi="Arial" w:cs="Arial"/>
          <w:b/>
          <w:sz w:val="22"/>
          <w:szCs w:val="22"/>
        </w:rPr>
        <w:t>4</w:t>
      </w:r>
      <w:r w:rsidRPr="00531EF9">
        <w:rPr>
          <w:rFonts w:ascii="Arial" w:hAnsi="Arial" w:cs="Arial"/>
          <w:b/>
          <w:sz w:val="22"/>
          <w:szCs w:val="22"/>
        </w:rPr>
        <w:t>:  Voltage Trip Settings</w:t>
      </w:r>
      <w:r>
        <w:rPr>
          <w:noProof/>
        </w:rPr>
        <w:drawing>
          <wp:anchor distT="0" distB="0" distL="114300" distR="114300" simplePos="0" relativeHeight="251660288" behindDoc="0" locked="0" layoutInCell="1" allowOverlap="1" wp14:anchorId="66B720E2" wp14:editId="1A757970">
            <wp:simplePos x="0" y="0"/>
            <wp:positionH relativeFrom="column">
              <wp:posOffset>205740</wp:posOffset>
            </wp:positionH>
            <wp:positionV relativeFrom="paragraph">
              <wp:posOffset>318770</wp:posOffset>
            </wp:positionV>
            <wp:extent cx="5943600" cy="285305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2853055"/>
                    </a:xfrm>
                    <a:prstGeom prst="rect">
                      <a:avLst/>
                    </a:prstGeom>
                  </pic:spPr>
                </pic:pic>
              </a:graphicData>
            </a:graphic>
          </wp:anchor>
        </w:drawing>
      </w:r>
    </w:p>
    <w:p w14:paraId="7D6217E2" w14:textId="77777777" w:rsidR="002C6EBA" w:rsidRDefault="002C6EBA" w:rsidP="002C6EBA">
      <w:pPr>
        <w:pStyle w:val="Level4"/>
        <w:spacing w:after="0" w:line="240" w:lineRule="auto"/>
        <w:ind w:left="1022" w:right="990" w:firstLine="0"/>
        <w:jc w:val="both"/>
        <w:rPr>
          <w:rFonts w:cs="Arial"/>
          <w:sz w:val="24"/>
          <w:szCs w:val="24"/>
        </w:rPr>
      </w:pPr>
    </w:p>
    <w:p w14:paraId="373B2154" w14:textId="77777777" w:rsidR="002C6EBA" w:rsidRPr="00A066CD" w:rsidRDefault="002C6EBA" w:rsidP="002C6EBA">
      <w:pPr>
        <w:pStyle w:val="Level4"/>
        <w:spacing w:after="0" w:line="240" w:lineRule="auto"/>
        <w:ind w:left="720" w:right="990" w:firstLine="0"/>
        <w:jc w:val="both"/>
        <w:rPr>
          <w:b w:val="0"/>
          <w:sz w:val="24"/>
          <w:szCs w:val="24"/>
        </w:rPr>
      </w:pPr>
      <w:r w:rsidRPr="00A066CD">
        <w:rPr>
          <w:rFonts w:cs="Arial"/>
          <w:sz w:val="24"/>
          <w:szCs w:val="24"/>
        </w:rPr>
        <w:t>Paralleling</w:t>
      </w:r>
      <w:r>
        <w:rPr>
          <w:rFonts w:cs="Arial"/>
          <w:b w:val="0"/>
          <w:sz w:val="24"/>
          <w:szCs w:val="24"/>
        </w:rPr>
        <w:t xml:space="preserve"> -</w:t>
      </w:r>
      <w:r w:rsidRPr="00A066CD">
        <w:rPr>
          <w:rFonts w:cs="Arial"/>
          <w:b w:val="0"/>
          <w:sz w:val="24"/>
          <w:szCs w:val="24"/>
        </w:rPr>
        <w:t xml:space="preserve"> The </w:t>
      </w:r>
      <w:r>
        <w:rPr>
          <w:rFonts w:cs="Arial"/>
          <w:b w:val="0"/>
          <w:sz w:val="24"/>
          <w:szCs w:val="24"/>
        </w:rPr>
        <w:t>Smart Invert</w:t>
      </w:r>
      <w:r w:rsidRPr="00A066CD">
        <w:rPr>
          <w:rFonts w:cs="Arial"/>
          <w:b w:val="0"/>
          <w:sz w:val="24"/>
          <w:szCs w:val="24"/>
        </w:rPr>
        <w:t xml:space="preserve"> shall parallel with SDG&amp;E’s Distribution System without causing a voltage fluctuation at the PCC greater than ±5% of the prevailing voltage level of SDG&amp;E’s Distribution System</w:t>
      </w:r>
      <w:r>
        <w:rPr>
          <w:rFonts w:cs="Arial"/>
          <w:b w:val="0"/>
          <w:sz w:val="24"/>
          <w:szCs w:val="24"/>
        </w:rPr>
        <w:t xml:space="preserve"> at the PCC</w:t>
      </w:r>
      <w:r w:rsidRPr="00A066CD">
        <w:rPr>
          <w:rFonts w:cs="Arial"/>
          <w:b w:val="0"/>
          <w:sz w:val="24"/>
          <w:szCs w:val="24"/>
        </w:rPr>
        <w:t>, and meet the flicker requirements of this section</w:t>
      </w:r>
      <w:r>
        <w:rPr>
          <w:rFonts w:cs="Arial"/>
          <w:b w:val="0"/>
          <w:sz w:val="24"/>
          <w:szCs w:val="24"/>
        </w:rPr>
        <w:t>, Certification and Testing Criteria, provides technology-specific tests for evaluating the paralleling Function</w:t>
      </w:r>
      <w:r w:rsidRPr="00A066CD">
        <w:rPr>
          <w:rFonts w:cs="Arial"/>
          <w:b w:val="0"/>
          <w:sz w:val="24"/>
          <w:szCs w:val="24"/>
        </w:rPr>
        <w:t>. (IEEE1547-4.1.3)</w:t>
      </w:r>
    </w:p>
    <w:p w14:paraId="727A6077" w14:textId="77777777" w:rsidR="002C6EBA" w:rsidRPr="00A066CD" w:rsidRDefault="002C6EBA" w:rsidP="002C6EBA">
      <w:pPr>
        <w:pStyle w:val="Level4"/>
        <w:spacing w:after="0" w:line="240" w:lineRule="auto"/>
        <w:ind w:left="720" w:right="990" w:hanging="32"/>
        <w:jc w:val="both"/>
        <w:rPr>
          <w:sz w:val="24"/>
          <w:szCs w:val="24"/>
        </w:rPr>
      </w:pPr>
    </w:p>
    <w:p w14:paraId="5BD3A3F9" w14:textId="77777777" w:rsidR="002C6EBA" w:rsidRPr="00A066CD" w:rsidRDefault="002C6EBA" w:rsidP="002C6EBA">
      <w:pPr>
        <w:pStyle w:val="Level4"/>
        <w:spacing w:after="0" w:line="240" w:lineRule="auto"/>
        <w:ind w:left="720" w:right="990" w:firstLine="0"/>
        <w:jc w:val="both"/>
        <w:rPr>
          <w:b w:val="0"/>
          <w:sz w:val="24"/>
          <w:szCs w:val="24"/>
        </w:rPr>
      </w:pPr>
      <w:r>
        <w:rPr>
          <w:sz w:val="24"/>
          <w:szCs w:val="24"/>
        </w:rPr>
        <w:t>Flicker -</w:t>
      </w:r>
      <w:r w:rsidRPr="00A066CD">
        <w:rPr>
          <w:sz w:val="24"/>
          <w:szCs w:val="24"/>
        </w:rPr>
        <w:t xml:space="preserve"> </w:t>
      </w:r>
      <w:r w:rsidRPr="00A066CD">
        <w:rPr>
          <w:b w:val="0"/>
          <w:sz w:val="24"/>
          <w:szCs w:val="24"/>
        </w:rPr>
        <w:t xml:space="preserve">The </w:t>
      </w:r>
      <w:r>
        <w:rPr>
          <w:b w:val="0"/>
          <w:sz w:val="24"/>
          <w:szCs w:val="24"/>
        </w:rPr>
        <w:t>Smart Inverter</w:t>
      </w:r>
      <w:r w:rsidRPr="00A066CD">
        <w:rPr>
          <w:b w:val="0"/>
          <w:sz w:val="24"/>
          <w:szCs w:val="24"/>
        </w:rPr>
        <w:t xml:space="preserve"> shall not create objectionable flicker for other customers on SDG&amp;E’s Distribution System. To minimize the adverse voltage effects experienced by other customers (IEEE1547-4.3.2), flicker at the P</w:t>
      </w:r>
      <w:r>
        <w:rPr>
          <w:b w:val="0"/>
          <w:sz w:val="24"/>
          <w:szCs w:val="24"/>
        </w:rPr>
        <w:t>CC</w:t>
      </w:r>
      <w:r w:rsidRPr="00A066CD">
        <w:rPr>
          <w:b w:val="0"/>
          <w:sz w:val="24"/>
          <w:szCs w:val="24"/>
        </w:rPr>
        <w:t xml:space="preserve"> caused by the Generating Facility should not exceed the limits defined by the "Maximum Borderline of Irritation Curve" identified in IEEE 519-1992 (IEEE Recommended Practices and Requirements for Harmonic Control in Electric Power Systems, IEEE STD 519-1992, Institute of Electrical and Electronic Engineers, Piscataway, NJ).  This requirement is necessary to minimize the adverse voltage affects experienced by other customers on SDG&amp;E’s Distribution System.  </w:t>
      </w:r>
    </w:p>
    <w:p w14:paraId="61467347" w14:textId="77777777" w:rsidR="002C6EBA" w:rsidRPr="00A066CD" w:rsidRDefault="002C6EBA" w:rsidP="002C6EBA">
      <w:pPr>
        <w:pStyle w:val="Level4"/>
        <w:spacing w:after="0" w:line="240" w:lineRule="auto"/>
        <w:ind w:left="720" w:right="990" w:hanging="32"/>
        <w:jc w:val="both"/>
        <w:rPr>
          <w:sz w:val="24"/>
          <w:szCs w:val="24"/>
        </w:rPr>
      </w:pPr>
    </w:p>
    <w:p w14:paraId="66C1533E" w14:textId="77777777" w:rsidR="002C6EBA" w:rsidRPr="00477753" w:rsidRDefault="002C6EBA" w:rsidP="002C6EBA">
      <w:pPr>
        <w:pStyle w:val="Level4"/>
        <w:ind w:left="720" w:right="990" w:hanging="32"/>
        <w:jc w:val="both"/>
        <w:rPr>
          <w:b w:val="0"/>
          <w:sz w:val="24"/>
          <w:szCs w:val="24"/>
        </w:rPr>
      </w:pPr>
      <w:r w:rsidRPr="00A066CD">
        <w:rPr>
          <w:sz w:val="24"/>
          <w:szCs w:val="24"/>
        </w:rPr>
        <w:t>Integration with SDG&amp;E’s Distribution System Grounding</w:t>
      </w:r>
      <w:r>
        <w:rPr>
          <w:sz w:val="24"/>
          <w:szCs w:val="24"/>
        </w:rPr>
        <w:t xml:space="preserve"> -</w:t>
      </w:r>
      <w:r w:rsidRPr="00A066CD">
        <w:rPr>
          <w:b w:val="0"/>
          <w:sz w:val="24"/>
          <w:szCs w:val="24"/>
        </w:rPr>
        <w:t xml:space="preserve"> The grounding scheme of the </w:t>
      </w:r>
      <w:r>
        <w:rPr>
          <w:b w:val="0"/>
          <w:sz w:val="24"/>
          <w:szCs w:val="24"/>
        </w:rPr>
        <w:t>Smart Inverter</w:t>
      </w:r>
      <w:r w:rsidRPr="00A066CD">
        <w:rPr>
          <w:b w:val="0"/>
          <w:sz w:val="24"/>
          <w:szCs w:val="24"/>
        </w:rPr>
        <w:t xml:space="preserve"> shall not cause over</w:t>
      </w:r>
      <w:r>
        <w:rPr>
          <w:b w:val="0"/>
          <w:sz w:val="24"/>
          <w:szCs w:val="24"/>
        </w:rPr>
        <w:t>-</w:t>
      </w:r>
      <w:r w:rsidRPr="00A066CD">
        <w:rPr>
          <w:b w:val="0"/>
          <w:sz w:val="24"/>
          <w:szCs w:val="24"/>
        </w:rPr>
        <w:t>voltages that exceed the rating of the equipment connected to SDG&amp;E’s Distribution System</w:t>
      </w:r>
      <w:r>
        <w:rPr>
          <w:b w:val="0"/>
          <w:sz w:val="24"/>
          <w:szCs w:val="24"/>
        </w:rPr>
        <w:t>,</w:t>
      </w:r>
      <w:r w:rsidRPr="00A066CD" w:rsidDel="00BF737B">
        <w:rPr>
          <w:b w:val="0"/>
          <w:sz w:val="24"/>
          <w:szCs w:val="24"/>
        </w:rPr>
        <w:t xml:space="preserve"> </w:t>
      </w:r>
      <w:r w:rsidRPr="00A066CD">
        <w:rPr>
          <w:b w:val="0"/>
          <w:sz w:val="24"/>
          <w:szCs w:val="24"/>
        </w:rPr>
        <w:t>and shall not disrupt the coordination of the ground fault protection on the SDG&amp;E’s Distribution System (IEEE1547-4.1.2) (See Section I.3.h).</w:t>
      </w:r>
      <w:r>
        <w:rPr>
          <w:b w:val="0"/>
          <w:sz w:val="24"/>
          <w:szCs w:val="24"/>
        </w:rPr>
        <w:t xml:space="preserve">  The gas standard must be </w:t>
      </w:r>
      <w:r w:rsidRPr="00CF1877">
        <w:rPr>
          <w:b w:val="0"/>
          <w:sz w:val="24"/>
          <w:szCs w:val="24"/>
        </w:rPr>
        <w:t>followed where electrical equipment is in the vicinity of the gas meter assembly</w:t>
      </w:r>
      <w:r w:rsidRPr="00477753">
        <w:rPr>
          <w:b w:val="0"/>
          <w:sz w:val="24"/>
          <w:szCs w:val="24"/>
        </w:rPr>
        <w:t xml:space="preserve">.  Any electrical connection to SDG&amp;E’s gas equipment is a violation of the Code and is unsafe.  Electric bonding to SDG&amp;E’s gas service pipes, gas riser, or gas meter assembly is </w:t>
      </w:r>
      <w:r w:rsidRPr="00477753">
        <w:rPr>
          <w:b w:val="0"/>
          <w:sz w:val="24"/>
          <w:szCs w:val="24"/>
          <w:u w:val="single"/>
        </w:rPr>
        <w:t>not permitted</w:t>
      </w:r>
      <w:r w:rsidRPr="00477753">
        <w:rPr>
          <w:b w:val="0"/>
          <w:sz w:val="24"/>
          <w:szCs w:val="24"/>
        </w:rPr>
        <w:t xml:space="preserve"> (Gas Standard page 1003). </w:t>
      </w:r>
    </w:p>
    <w:p w14:paraId="21A3534F" w14:textId="77777777" w:rsidR="002C6EBA" w:rsidRDefault="002C6EBA" w:rsidP="002C6EBA">
      <w:pPr>
        <w:pStyle w:val="Level4"/>
        <w:spacing w:after="0" w:line="240" w:lineRule="auto"/>
        <w:ind w:left="720" w:right="990" w:firstLine="0"/>
        <w:jc w:val="both"/>
        <w:rPr>
          <w:b w:val="0"/>
          <w:sz w:val="24"/>
          <w:szCs w:val="24"/>
        </w:rPr>
      </w:pPr>
      <w:r w:rsidRPr="00A35C8D">
        <w:rPr>
          <w:sz w:val="24"/>
          <w:szCs w:val="24"/>
        </w:rPr>
        <w:lastRenderedPageBreak/>
        <w:t>Frequency</w:t>
      </w:r>
      <w:r w:rsidRPr="00A35C8D">
        <w:rPr>
          <w:b w:val="0"/>
          <w:sz w:val="24"/>
          <w:szCs w:val="24"/>
        </w:rPr>
        <w:t xml:space="preserve"> - SDG&amp;E controls system frequency, and the </w:t>
      </w:r>
      <w:r>
        <w:rPr>
          <w:b w:val="0"/>
          <w:sz w:val="24"/>
          <w:szCs w:val="24"/>
        </w:rPr>
        <w:t>Smart Inverter</w:t>
      </w:r>
      <w:r w:rsidRPr="00A35C8D">
        <w:rPr>
          <w:b w:val="0"/>
          <w:sz w:val="24"/>
          <w:szCs w:val="24"/>
        </w:rPr>
        <w:t xml:space="preserve"> shall operate in synchronism with the SDG&amp;E’s Distribution System.  Whenever SDG&amp;E’s Distribution System frequency at the </w:t>
      </w:r>
      <w:r>
        <w:rPr>
          <w:b w:val="0"/>
          <w:sz w:val="24"/>
          <w:szCs w:val="24"/>
        </w:rPr>
        <w:t>PCC</w:t>
      </w:r>
      <w:r w:rsidRPr="00A35C8D">
        <w:rPr>
          <w:b w:val="0"/>
          <w:sz w:val="24"/>
          <w:szCs w:val="24"/>
        </w:rPr>
        <w:t xml:space="preserve"> varies from and remains outside normal (nominally 60 Hz) by the predetermined amounts set forth in Table 2, the </w:t>
      </w:r>
      <w:r>
        <w:rPr>
          <w:b w:val="0"/>
          <w:sz w:val="24"/>
          <w:szCs w:val="24"/>
        </w:rPr>
        <w:t>Smart Inverter’s</w:t>
      </w:r>
      <w:r w:rsidRPr="00A35C8D">
        <w:rPr>
          <w:b w:val="0"/>
          <w:sz w:val="24"/>
          <w:szCs w:val="24"/>
        </w:rPr>
        <w:t xml:space="preserve"> protective functions shall cease to energize SDG&amp;E’s Distribution System within the stated maximum trip time. </w:t>
      </w:r>
    </w:p>
    <w:p w14:paraId="11BFB2C0" w14:textId="77777777" w:rsidR="002C6EBA" w:rsidRDefault="002C6EBA" w:rsidP="002C6EBA">
      <w:pPr>
        <w:pStyle w:val="Level4Sub"/>
      </w:pPr>
    </w:p>
    <w:p w14:paraId="02393A4F" w14:textId="77777777" w:rsidR="002C6EBA" w:rsidRPr="006B2B58" w:rsidRDefault="002C6EBA" w:rsidP="005D316B">
      <w:pPr>
        <w:pStyle w:val="Level4Sub"/>
        <w:spacing w:line="240" w:lineRule="auto"/>
        <w:ind w:left="720"/>
        <w:jc w:val="both"/>
        <w:rPr>
          <w:b/>
          <w:sz w:val="24"/>
          <w:szCs w:val="24"/>
        </w:rPr>
      </w:pPr>
      <w:r w:rsidRPr="006B2B58">
        <w:rPr>
          <w:b/>
          <w:sz w:val="24"/>
          <w:szCs w:val="24"/>
        </w:rPr>
        <w:t xml:space="preserve">Frequency Ride-Through Requirements - </w:t>
      </w:r>
      <w:r w:rsidRPr="006B2B58">
        <w:rPr>
          <w:sz w:val="24"/>
          <w:szCs w:val="24"/>
        </w:rPr>
        <w:t>Smart Inverter based systems shall remain connected to the Distribution Provider’s Distribution or Transmission System while the grid is within the frequency-t</w:t>
      </w:r>
      <w:r w:rsidRPr="007328A6">
        <w:rPr>
          <w:sz w:val="24"/>
          <w:szCs w:val="24"/>
        </w:rPr>
        <w:t xml:space="preserve">ime range indicated in Table </w:t>
      </w:r>
      <w:r w:rsidR="00724366">
        <w:rPr>
          <w:sz w:val="24"/>
          <w:szCs w:val="24"/>
        </w:rPr>
        <w:t>5</w:t>
      </w:r>
      <w:r w:rsidRPr="006B2B58">
        <w:rPr>
          <w:sz w:val="24"/>
          <w:szCs w:val="24"/>
        </w:rPr>
        <w:t>, and shall disconnect from the electric grid during a high or low frequency event that is outside that frequency-time range. The frequ</w:t>
      </w:r>
      <w:r w:rsidRPr="007328A6">
        <w:rPr>
          <w:sz w:val="24"/>
          <w:szCs w:val="24"/>
        </w:rPr>
        <w:t xml:space="preserve">ency values are shown in Table </w:t>
      </w:r>
      <w:r w:rsidRPr="006B2B58">
        <w:rPr>
          <w:sz w:val="24"/>
          <w:szCs w:val="24"/>
        </w:rPr>
        <w:t>2. These values provide default interconnection system response to abnormal frequencies. The inverter shall disconnect by the default clearing times. In the high frequency range between 60.2 Hz and 61.5 Hz, or some other mutually agreed range, the Smart Inverter is permitted to reduce real power output until it ceases to export power by 61.5 Hz, or other frequency value mutually agreed between the generating facility operator and the Distribution Provider. Islands and microgrids may need different default frequency settings.</w:t>
      </w:r>
    </w:p>
    <w:p w14:paraId="687E91E8" w14:textId="77777777" w:rsidR="002C6EBA" w:rsidRDefault="002C6EBA" w:rsidP="002C6EBA">
      <w:pPr>
        <w:rPr>
          <w:rFonts w:ascii="Arial" w:hAnsi="Arial" w:cs="Arial"/>
        </w:rPr>
      </w:pPr>
    </w:p>
    <w:p w14:paraId="5AB06DBD" w14:textId="77777777" w:rsidR="002C6EBA" w:rsidRDefault="002C6EBA">
      <w:pPr>
        <w:jc w:val="center"/>
        <w:rPr>
          <w:rFonts w:ascii="Arial" w:hAnsi="Arial" w:cs="Arial"/>
          <w:b/>
          <w:sz w:val="22"/>
          <w:szCs w:val="22"/>
        </w:rPr>
      </w:pPr>
      <w:r w:rsidRPr="00531EF9">
        <w:rPr>
          <w:rFonts w:ascii="Arial" w:hAnsi="Arial" w:cs="Arial"/>
          <w:b/>
          <w:sz w:val="22"/>
          <w:szCs w:val="22"/>
        </w:rPr>
        <w:t xml:space="preserve">Table </w:t>
      </w:r>
      <w:r w:rsidR="00724366">
        <w:rPr>
          <w:rFonts w:ascii="Arial" w:hAnsi="Arial" w:cs="Arial"/>
          <w:b/>
          <w:sz w:val="22"/>
          <w:szCs w:val="22"/>
        </w:rPr>
        <w:t>5</w:t>
      </w:r>
      <w:r w:rsidRPr="00531EF9">
        <w:rPr>
          <w:rFonts w:ascii="Arial" w:hAnsi="Arial" w:cs="Arial"/>
          <w:b/>
          <w:sz w:val="22"/>
          <w:szCs w:val="22"/>
        </w:rPr>
        <w:t xml:space="preserve">:  </w:t>
      </w:r>
      <w:r w:rsidRPr="00A35C8D">
        <w:rPr>
          <w:rFonts w:ascii="Arial" w:hAnsi="Arial" w:cs="Arial"/>
          <w:b/>
        </w:rPr>
        <w:t>Frequency</w:t>
      </w:r>
      <w:r w:rsidRPr="00531EF9">
        <w:rPr>
          <w:rFonts w:ascii="Arial" w:hAnsi="Arial" w:cs="Arial"/>
          <w:b/>
          <w:sz w:val="22"/>
          <w:szCs w:val="22"/>
        </w:rPr>
        <w:t xml:space="preserve"> </w:t>
      </w:r>
      <w:r>
        <w:rPr>
          <w:rFonts w:ascii="Arial" w:hAnsi="Arial" w:cs="Arial"/>
          <w:b/>
          <w:sz w:val="22"/>
          <w:szCs w:val="22"/>
        </w:rPr>
        <w:t>Ride-Through Table</w:t>
      </w:r>
    </w:p>
    <w:p w14:paraId="3D6ED130" w14:textId="77777777" w:rsidR="002C6EBA" w:rsidRPr="00531EF9" w:rsidRDefault="002C6EBA" w:rsidP="002C6EBA">
      <w:pPr>
        <w:jc w:val="center"/>
        <w:rPr>
          <w:rFonts w:ascii="Arial" w:hAnsi="Arial" w:cs="Arial"/>
          <w:b/>
          <w:sz w:val="22"/>
          <w:szCs w:val="22"/>
        </w:rPr>
      </w:pPr>
    </w:p>
    <w:p w14:paraId="5F5BFCFF" w14:textId="77777777" w:rsidR="002C6EBA" w:rsidRDefault="002C6EBA" w:rsidP="002C6EBA">
      <w:pPr>
        <w:jc w:val="center"/>
        <w:rPr>
          <w:rFonts w:cs="Arial"/>
          <w:b/>
          <w:i/>
        </w:rPr>
      </w:pPr>
      <w:r>
        <w:rPr>
          <w:noProof/>
        </w:rPr>
        <w:drawing>
          <wp:inline distT="0" distB="0" distL="0" distR="0" wp14:anchorId="27C0706A" wp14:editId="1CA56B3A">
            <wp:extent cx="4943475" cy="2057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43475" cy="2057400"/>
                    </a:xfrm>
                    <a:prstGeom prst="rect">
                      <a:avLst/>
                    </a:prstGeom>
                  </pic:spPr>
                </pic:pic>
              </a:graphicData>
            </a:graphic>
          </wp:inline>
        </w:drawing>
      </w:r>
    </w:p>
    <w:p w14:paraId="6705A551" w14:textId="77777777" w:rsidR="002C6EBA" w:rsidRDefault="002C6EBA" w:rsidP="002C6EBA">
      <w:pPr>
        <w:rPr>
          <w:rFonts w:cs="Arial"/>
          <w:b/>
          <w:i/>
        </w:rPr>
      </w:pPr>
    </w:p>
    <w:p w14:paraId="5EA3F6BB" w14:textId="77777777" w:rsidR="002C6EBA" w:rsidRPr="00A5562F" w:rsidRDefault="002C6EBA" w:rsidP="002C6EBA">
      <w:pPr>
        <w:rPr>
          <w:i/>
          <w:sz w:val="20"/>
        </w:rPr>
      </w:pPr>
    </w:p>
    <w:p w14:paraId="533D49C3" w14:textId="77777777" w:rsidR="002C6EBA" w:rsidRPr="001019B4" w:rsidRDefault="002C6EBA" w:rsidP="002C6EBA">
      <w:pPr>
        <w:ind w:left="720"/>
        <w:jc w:val="both"/>
        <w:rPr>
          <w:rFonts w:ascii="Arial" w:hAnsi="Arial" w:cs="Arial"/>
        </w:rPr>
      </w:pPr>
      <w:r w:rsidRPr="00FF175B">
        <w:rPr>
          <w:rFonts w:ascii="Arial" w:hAnsi="Arial" w:cs="Arial"/>
          <w:b/>
        </w:rPr>
        <w:t>Harmonics</w:t>
      </w:r>
      <w:r>
        <w:rPr>
          <w:rFonts w:ascii="Arial" w:hAnsi="Arial" w:cs="Arial"/>
          <w:b/>
        </w:rPr>
        <w:t xml:space="preserve"> -</w:t>
      </w:r>
      <w:r w:rsidRPr="00FF175B">
        <w:rPr>
          <w:rFonts w:ascii="Arial" w:hAnsi="Arial" w:cs="Arial"/>
        </w:rPr>
        <w:t xml:space="preserve"> When the </w:t>
      </w:r>
      <w:r>
        <w:rPr>
          <w:rFonts w:ascii="Arial" w:hAnsi="Arial" w:cs="Arial"/>
        </w:rPr>
        <w:t>Smart Inverter</w:t>
      </w:r>
      <w:r w:rsidRPr="00FF175B">
        <w:rPr>
          <w:rFonts w:ascii="Arial" w:hAnsi="Arial" w:cs="Arial"/>
        </w:rPr>
        <w:t xml:space="preserve"> is serving balanced linear loads, harmonic current injection into SDG&amp;E’s Distribution System at the PCC shall not exceed th</w:t>
      </w:r>
      <w:r w:rsidR="00724366">
        <w:rPr>
          <w:rFonts w:ascii="Arial" w:hAnsi="Arial" w:cs="Arial"/>
        </w:rPr>
        <w:t>e limits stated below in Table 6</w:t>
      </w:r>
      <w:r w:rsidRPr="00FF175B">
        <w:rPr>
          <w:rFonts w:ascii="Arial" w:hAnsi="Arial" w:cs="Arial"/>
        </w:rPr>
        <w:t xml:space="preserve">. The harmonic current injections shall be exclusive of any harmonic currents due to harmonic voltage distortion present in SDG&amp;E’s Distribution System without the Generating Facility connected (IEEE1547-4.3.3). The harmonic distortion of a Generating Facility located at a Customer's site shall be evaluated using the same criteria as for the </w:t>
      </w:r>
      <w:r w:rsidRPr="001019B4">
        <w:rPr>
          <w:rFonts w:ascii="Arial" w:hAnsi="Arial" w:cs="Arial"/>
        </w:rPr>
        <w:t>Host Loads</w:t>
      </w:r>
      <w:r w:rsidRPr="00FF175B">
        <w:rPr>
          <w:rFonts w:ascii="Arial" w:hAnsi="Arial" w:cs="Arial"/>
        </w:rPr>
        <w:t>.</w:t>
      </w:r>
    </w:p>
    <w:p w14:paraId="714391E8" w14:textId="77777777" w:rsidR="002C6EBA" w:rsidRDefault="002C6EBA" w:rsidP="002C6EBA">
      <w:pPr>
        <w:rPr>
          <w:rFonts w:cs="Arial"/>
          <w:b/>
          <w:color w:val="000000"/>
          <w:szCs w:val="22"/>
        </w:rPr>
      </w:pPr>
    </w:p>
    <w:p w14:paraId="484169D7" w14:textId="77777777" w:rsidR="002C6EBA" w:rsidRPr="00531EF9" w:rsidRDefault="002C6EBA" w:rsidP="002C6EBA">
      <w:pPr>
        <w:jc w:val="center"/>
        <w:rPr>
          <w:rFonts w:ascii="Arial" w:hAnsi="Arial" w:cs="Arial"/>
          <w:b/>
          <w:i/>
          <w:sz w:val="22"/>
          <w:szCs w:val="22"/>
        </w:rPr>
      </w:pPr>
      <w:r w:rsidRPr="00531EF9">
        <w:rPr>
          <w:rFonts w:ascii="Arial" w:hAnsi="Arial" w:cs="Arial"/>
          <w:b/>
          <w:sz w:val="22"/>
          <w:szCs w:val="22"/>
        </w:rPr>
        <w:lastRenderedPageBreak/>
        <w:t xml:space="preserve">Table </w:t>
      </w:r>
      <w:r w:rsidR="00724366">
        <w:rPr>
          <w:rFonts w:ascii="Arial" w:hAnsi="Arial" w:cs="Arial"/>
          <w:b/>
          <w:sz w:val="22"/>
          <w:szCs w:val="22"/>
        </w:rPr>
        <w:t>6</w:t>
      </w:r>
      <w:r w:rsidRPr="00531EF9">
        <w:rPr>
          <w:rFonts w:ascii="Arial" w:hAnsi="Arial" w:cs="Arial"/>
          <w:b/>
          <w:sz w:val="22"/>
          <w:szCs w:val="22"/>
        </w:rPr>
        <w:t xml:space="preserve">:  Maximum harmonic current distortion in percent of current (I) </w:t>
      </w:r>
      <w:r w:rsidRPr="00531EF9">
        <w:rPr>
          <w:rFonts w:ascii="Arial" w:hAnsi="Arial" w:cs="Arial"/>
          <w:b/>
          <w:i/>
          <w:sz w:val="22"/>
          <w:szCs w:val="22"/>
        </w:rPr>
        <w:t>[1,2]</w:t>
      </w:r>
    </w:p>
    <w:p w14:paraId="108640FD" w14:textId="77777777" w:rsidR="002C6EBA" w:rsidRPr="00D71AC4" w:rsidRDefault="002C6EBA" w:rsidP="002C6EBA">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398"/>
        <w:gridCol w:w="1399"/>
        <w:gridCol w:w="1399"/>
        <w:gridCol w:w="1399"/>
        <w:gridCol w:w="1399"/>
        <w:gridCol w:w="1433"/>
      </w:tblGrid>
      <w:tr w:rsidR="002C6EBA" w:rsidRPr="00D71AC4" w14:paraId="3991CB88" w14:textId="77777777" w:rsidTr="009C3608">
        <w:trPr>
          <w:trHeight w:val="494"/>
        </w:trPr>
        <w:tc>
          <w:tcPr>
            <w:tcW w:w="1464" w:type="dxa"/>
            <w:vAlign w:val="center"/>
          </w:tcPr>
          <w:p w14:paraId="0977E243" w14:textId="77777777" w:rsidR="002C6EBA" w:rsidRPr="00020DD6" w:rsidRDefault="002C6EBA" w:rsidP="009C3608">
            <w:pPr>
              <w:rPr>
                <w:color w:val="000000"/>
                <w:sz w:val="20"/>
              </w:rPr>
            </w:pPr>
            <w:r w:rsidRPr="00A6428D">
              <w:rPr>
                <w:rFonts w:cs="Arial"/>
                <w:color w:val="000000"/>
                <w:sz w:val="20"/>
              </w:rPr>
              <w:t xml:space="preserve">Individual harmonic order, h (odd harmonics ) </w:t>
            </w:r>
            <w:r w:rsidRPr="00A6428D">
              <w:rPr>
                <w:i/>
                <w:color w:val="000000"/>
                <w:sz w:val="20"/>
              </w:rPr>
              <w:t>[</w:t>
            </w:r>
            <w:r>
              <w:rPr>
                <w:i/>
                <w:color w:val="000000"/>
                <w:sz w:val="20"/>
              </w:rPr>
              <w:t>3</w:t>
            </w:r>
            <w:r w:rsidRPr="00A6428D">
              <w:rPr>
                <w:i/>
                <w:color w:val="000000"/>
                <w:sz w:val="20"/>
              </w:rPr>
              <w:t>]</w:t>
            </w:r>
          </w:p>
        </w:tc>
        <w:tc>
          <w:tcPr>
            <w:tcW w:w="1464" w:type="dxa"/>
            <w:vAlign w:val="center"/>
          </w:tcPr>
          <w:p w14:paraId="572FC83B" w14:textId="77777777" w:rsidR="002C6EBA" w:rsidRPr="00020DD6" w:rsidRDefault="002C6EBA" w:rsidP="009C3608">
            <w:pPr>
              <w:rPr>
                <w:color w:val="000000"/>
                <w:sz w:val="20"/>
              </w:rPr>
            </w:pPr>
            <w:r w:rsidRPr="00A6428D">
              <w:rPr>
                <w:rFonts w:cs="Arial"/>
                <w:color w:val="000000"/>
                <w:sz w:val="20"/>
              </w:rPr>
              <w:t>h &lt; 11</w:t>
            </w:r>
          </w:p>
        </w:tc>
        <w:tc>
          <w:tcPr>
            <w:tcW w:w="1465" w:type="dxa"/>
            <w:vAlign w:val="center"/>
          </w:tcPr>
          <w:p w14:paraId="5F21597F" w14:textId="77777777" w:rsidR="002C6EBA" w:rsidRPr="00020DD6" w:rsidRDefault="002C6EBA" w:rsidP="009C3608">
            <w:pPr>
              <w:rPr>
                <w:color w:val="000000"/>
                <w:sz w:val="20"/>
              </w:rPr>
            </w:pPr>
            <w:r w:rsidRPr="00A6428D">
              <w:rPr>
                <w:rFonts w:cs="Arial"/>
                <w:bCs/>
                <w:sz w:val="20"/>
              </w:rPr>
              <w:t xml:space="preserve">11 </w:t>
            </w:r>
            <w:r w:rsidRPr="00A6428D">
              <w:rPr>
                <w:sz w:val="20"/>
              </w:rPr>
              <w:t>≤ h &lt; 17</w:t>
            </w:r>
          </w:p>
        </w:tc>
        <w:tc>
          <w:tcPr>
            <w:tcW w:w="1465" w:type="dxa"/>
            <w:vAlign w:val="center"/>
          </w:tcPr>
          <w:p w14:paraId="1D7343B7" w14:textId="77777777" w:rsidR="002C6EBA" w:rsidRPr="00020DD6" w:rsidRDefault="002C6EBA" w:rsidP="009C3608">
            <w:pPr>
              <w:rPr>
                <w:color w:val="000000"/>
                <w:sz w:val="20"/>
              </w:rPr>
            </w:pPr>
            <w:r w:rsidRPr="00A6428D">
              <w:rPr>
                <w:rFonts w:cs="Arial"/>
                <w:bCs/>
                <w:sz w:val="20"/>
              </w:rPr>
              <w:t>17 ≤ h &lt; 23</w:t>
            </w:r>
          </w:p>
        </w:tc>
        <w:tc>
          <w:tcPr>
            <w:tcW w:w="1465" w:type="dxa"/>
            <w:vAlign w:val="center"/>
          </w:tcPr>
          <w:p w14:paraId="69F99081" w14:textId="77777777" w:rsidR="002C6EBA" w:rsidRPr="00020DD6" w:rsidRDefault="002C6EBA" w:rsidP="009C3608">
            <w:pPr>
              <w:rPr>
                <w:color w:val="000000"/>
                <w:sz w:val="20"/>
              </w:rPr>
            </w:pPr>
            <w:r w:rsidRPr="00A6428D">
              <w:rPr>
                <w:rFonts w:cs="Arial"/>
                <w:bCs/>
                <w:sz w:val="20"/>
              </w:rPr>
              <w:t>23 ≤ h &lt; 35</w:t>
            </w:r>
          </w:p>
        </w:tc>
        <w:tc>
          <w:tcPr>
            <w:tcW w:w="1465" w:type="dxa"/>
            <w:vAlign w:val="center"/>
          </w:tcPr>
          <w:p w14:paraId="26299A94" w14:textId="77777777" w:rsidR="002C6EBA" w:rsidRPr="00020DD6" w:rsidRDefault="002C6EBA" w:rsidP="009C3608">
            <w:pPr>
              <w:rPr>
                <w:color w:val="000000"/>
                <w:sz w:val="20"/>
              </w:rPr>
            </w:pPr>
            <w:r w:rsidRPr="00A6428D">
              <w:rPr>
                <w:rFonts w:cs="Arial"/>
                <w:bCs/>
                <w:sz w:val="20"/>
              </w:rPr>
              <w:t>35 ≤ h</w:t>
            </w:r>
          </w:p>
        </w:tc>
        <w:tc>
          <w:tcPr>
            <w:tcW w:w="1465" w:type="dxa"/>
            <w:vAlign w:val="center"/>
          </w:tcPr>
          <w:p w14:paraId="251BE0F5" w14:textId="77777777" w:rsidR="002C6EBA" w:rsidRPr="00020DD6" w:rsidRDefault="002C6EBA" w:rsidP="009C3608">
            <w:pPr>
              <w:rPr>
                <w:color w:val="000000"/>
                <w:sz w:val="20"/>
              </w:rPr>
            </w:pPr>
            <w:r w:rsidRPr="00A6428D">
              <w:rPr>
                <w:rFonts w:cs="Arial"/>
                <w:color w:val="000000"/>
                <w:sz w:val="20"/>
              </w:rPr>
              <w:t>Total demand distortion (TDD)</w:t>
            </w:r>
          </w:p>
        </w:tc>
      </w:tr>
      <w:tr w:rsidR="002C6EBA" w:rsidRPr="00D71AC4" w14:paraId="446A74F3" w14:textId="77777777" w:rsidTr="009C3608">
        <w:trPr>
          <w:trHeight w:val="557"/>
        </w:trPr>
        <w:tc>
          <w:tcPr>
            <w:tcW w:w="1464" w:type="dxa"/>
            <w:vAlign w:val="center"/>
          </w:tcPr>
          <w:p w14:paraId="2939E08C" w14:textId="77777777" w:rsidR="002C6EBA" w:rsidRPr="00020DD6" w:rsidRDefault="002C6EBA" w:rsidP="009C3608">
            <w:pPr>
              <w:rPr>
                <w:color w:val="000000"/>
                <w:sz w:val="20"/>
              </w:rPr>
            </w:pPr>
            <w:r w:rsidRPr="00A6428D">
              <w:rPr>
                <w:rFonts w:cs="Arial"/>
                <w:color w:val="000000"/>
                <w:sz w:val="20"/>
              </w:rPr>
              <w:t>Max Distortion (%)</w:t>
            </w:r>
          </w:p>
        </w:tc>
        <w:tc>
          <w:tcPr>
            <w:tcW w:w="1464" w:type="dxa"/>
            <w:vAlign w:val="center"/>
          </w:tcPr>
          <w:p w14:paraId="2C6820EB" w14:textId="77777777" w:rsidR="002C6EBA" w:rsidRPr="00020DD6" w:rsidRDefault="002C6EBA" w:rsidP="009C3608">
            <w:pPr>
              <w:rPr>
                <w:color w:val="000000"/>
                <w:sz w:val="20"/>
              </w:rPr>
            </w:pPr>
            <w:r w:rsidRPr="00A6428D">
              <w:rPr>
                <w:rFonts w:cs="Arial"/>
                <w:color w:val="000000"/>
                <w:sz w:val="20"/>
              </w:rPr>
              <w:t>4.0</w:t>
            </w:r>
          </w:p>
        </w:tc>
        <w:tc>
          <w:tcPr>
            <w:tcW w:w="1465" w:type="dxa"/>
            <w:vAlign w:val="center"/>
          </w:tcPr>
          <w:p w14:paraId="31C3AAD8" w14:textId="77777777" w:rsidR="002C6EBA" w:rsidRPr="00020DD6" w:rsidRDefault="002C6EBA" w:rsidP="009C3608">
            <w:pPr>
              <w:rPr>
                <w:color w:val="000000"/>
                <w:sz w:val="20"/>
              </w:rPr>
            </w:pPr>
            <w:r w:rsidRPr="00A6428D">
              <w:rPr>
                <w:rFonts w:cs="Arial"/>
                <w:color w:val="000000"/>
                <w:sz w:val="20"/>
              </w:rPr>
              <w:t>2.0</w:t>
            </w:r>
          </w:p>
        </w:tc>
        <w:tc>
          <w:tcPr>
            <w:tcW w:w="1465" w:type="dxa"/>
            <w:vAlign w:val="center"/>
          </w:tcPr>
          <w:p w14:paraId="3A7DE148" w14:textId="77777777" w:rsidR="002C6EBA" w:rsidRPr="00020DD6" w:rsidRDefault="002C6EBA" w:rsidP="009C3608">
            <w:pPr>
              <w:rPr>
                <w:color w:val="000000"/>
                <w:sz w:val="20"/>
              </w:rPr>
            </w:pPr>
            <w:r w:rsidRPr="00A6428D">
              <w:rPr>
                <w:rFonts w:cs="Arial"/>
                <w:color w:val="000000"/>
                <w:sz w:val="20"/>
              </w:rPr>
              <w:t>1.5</w:t>
            </w:r>
          </w:p>
        </w:tc>
        <w:tc>
          <w:tcPr>
            <w:tcW w:w="1465" w:type="dxa"/>
            <w:vAlign w:val="center"/>
          </w:tcPr>
          <w:p w14:paraId="0A386592" w14:textId="77777777" w:rsidR="002C6EBA" w:rsidRPr="00020DD6" w:rsidRDefault="002C6EBA" w:rsidP="009C3608">
            <w:pPr>
              <w:rPr>
                <w:color w:val="000000"/>
                <w:sz w:val="20"/>
              </w:rPr>
            </w:pPr>
            <w:r w:rsidRPr="00A6428D">
              <w:rPr>
                <w:rFonts w:cs="Arial"/>
                <w:color w:val="000000"/>
                <w:sz w:val="20"/>
              </w:rPr>
              <w:t>0.6</w:t>
            </w:r>
          </w:p>
        </w:tc>
        <w:tc>
          <w:tcPr>
            <w:tcW w:w="1465" w:type="dxa"/>
            <w:vAlign w:val="center"/>
          </w:tcPr>
          <w:p w14:paraId="309D406C" w14:textId="77777777" w:rsidR="002C6EBA" w:rsidRPr="00020DD6" w:rsidRDefault="002C6EBA" w:rsidP="009C3608">
            <w:pPr>
              <w:rPr>
                <w:color w:val="000000"/>
                <w:sz w:val="20"/>
              </w:rPr>
            </w:pPr>
            <w:r w:rsidRPr="00A6428D">
              <w:rPr>
                <w:rFonts w:cs="Arial"/>
                <w:color w:val="000000"/>
                <w:sz w:val="20"/>
              </w:rPr>
              <w:t>0.3</w:t>
            </w:r>
          </w:p>
        </w:tc>
        <w:tc>
          <w:tcPr>
            <w:tcW w:w="1465" w:type="dxa"/>
            <w:vAlign w:val="center"/>
          </w:tcPr>
          <w:p w14:paraId="1BBD336C" w14:textId="77777777" w:rsidR="002C6EBA" w:rsidRPr="00020DD6" w:rsidRDefault="002C6EBA" w:rsidP="009C3608">
            <w:pPr>
              <w:rPr>
                <w:color w:val="000000"/>
                <w:sz w:val="20"/>
              </w:rPr>
            </w:pPr>
            <w:r w:rsidRPr="00A6428D">
              <w:rPr>
                <w:rFonts w:cs="Arial"/>
                <w:color w:val="000000"/>
                <w:sz w:val="20"/>
              </w:rPr>
              <w:t>5.0</w:t>
            </w:r>
          </w:p>
        </w:tc>
      </w:tr>
    </w:tbl>
    <w:p w14:paraId="43156964" w14:textId="77777777" w:rsidR="002C6EBA" w:rsidRDefault="002C6EBA" w:rsidP="002C6EBA">
      <w:pPr>
        <w:spacing w:before="120"/>
        <w:jc w:val="both"/>
        <w:rPr>
          <w:rFonts w:ascii="Arial" w:hAnsi="Arial" w:cs="Arial"/>
          <w:i/>
          <w:sz w:val="20"/>
          <w:szCs w:val="20"/>
        </w:rPr>
      </w:pPr>
      <w:r w:rsidRPr="001E3938">
        <w:rPr>
          <w:rFonts w:ascii="Arial" w:hAnsi="Arial" w:cs="Arial"/>
          <w:i/>
          <w:sz w:val="20"/>
          <w:szCs w:val="20"/>
        </w:rPr>
        <w:t xml:space="preserve">[1] </w:t>
      </w:r>
      <w:r>
        <w:rPr>
          <w:rFonts w:ascii="Arial" w:hAnsi="Arial" w:cs="Arial"/>
          <w:i/>
          <w:sz w:val="20"/>
          <w:szCs w:val="20"/>
        </w:rPr>
        <w:t>–</w:t>
      </w:r>
      <w:r w:rsidRPr="001E3938">
        <w:rPr>
          <w:rFonts w:ascii="Arial" w:hAnsi="Arial" w:cs="Arial"/>
          <w:i/>
          <w:sz w:val="20"/>
          <w:szCs w:val="20"/>
        </w:rPr>
        <w:t xml:space="preserve"> </w:t>
      </w:r>
      <w:r>
        <w:rPr>
          <w:rFonts w:ascii="Arial" w:hAnsi="Arial" w:cs="Arial"/>
          <w:i/>
          <w:sz w:val="20"/>
          <w:szCs w:val="20"/>
        </w:rPr>
        <w:t>IEEE1547-4.3.3</w:t>
      </w:r>
    </w:p>
    <w:p w14:paraId="2778F660" w14:textId="77777777" w:rsidR="002C6EBA" w:rsidRDefault="002C6EBA" w:rsidP="002C6EBA">
      <w:pPr>
        <w:spacing w:before="120"/>
        <w:jc w:val="both"/>
        <w:rPr>
          <w:rFonts w:ascii="Arial" w:hAnsi="Arial" w:cs="Arial"/>
          <w:i/>
          <w:sz w:val="20"/>
          <w:szCs w:val="20"/>
        </w:rPr>
      </w:pPr>
      <w:r>
        <w:rPr>
          <w:rFonts w:ascii="Arial" w:hAnsi="Arial" w:cs="Arial"/>
          <w:i/>
          <w:sz w:val="20"/>
          <w:szCs w:val="20"/>
        </w:rPr>
        <w:t>[2] – I = the greater of the maximum Host Load current average demand over 15 or 30 minutes without the GF, or the GF rated current capacity (transformed to the PCC when a transformer exists between the GF and the PCC).</w:t>
      </w:r>
    </w:p>
    <w:p w14:paraId="66907A91" w14:textId="77777777" w:rsidR="002C6EBA" w:rsidRPr="001E3938" w:rsidRDefault="002C6EBA" w:rsidP="002C6EBA">
      <w:pPr>
        <w:spacing w:before="120"/>
        <w:jc w:val="both"/>
        <w:rPr>
          <w:rFonts w:ascii="Arial" w:hAnsi="Arial" w:cs="Arial"/>
          <w:i/>
          <w:sz w:val="20"/>
          <w:szCs w:val="20"/>
        </w:rPr>
      </w:pPr>
      <w:r>
        <w:rPr>
          <w:rFonts w:ascii="Arial" w:hAnsi="Arial" w:cs="Arial"/>
          <w:i/>
          <w:sz w:val="20"/>
          <w:szCs w:val="20"/>
        </w:rPr>
        <w:t xml:space="preserve">[3] – </w:t>
      </w:r>
      <w:r w:rsidRPr="001E3938">
        <w:rPr>
          <w:rFonts w:ascii="Arial" w:hAnsi="Arial" w:cs="Arial"/>
          <w:i/>
          <w:sz w:val="20"/>
          <w:szCs w:val="20"/>
        </w:rPr>
        <w:t>Even harmonics are limited to 25% of the odd harmonic limits above.</w:t>
      </w:r>
    </w:p>
    <w:p w14:paraId="4FBB07A2" w14:textId="77777777" w:rsidR="002C6EBA" w:rsidRDefault="002C6EBA" w:rsidP="002C6EBA">
      <w:pPr>
        <w:spacing w:before="120"/>
        <w:jc w:val="both"/>
        <w:rPr>
          <w:rFonts w:ascii="Arial" w:hAnsi="Arial" w:cs="Arial"/>
          <w:i/>
          <w:sz w:val="20"/>
          <w:szCs w:val="20"/>
        </w:rPr>
      </w:pPr>
    </w:p>
    <w:p w14:paraId="5520AE76" w14:textId="77777777" w:rsidR="002C6EBA" w:rsidRPr="008049D3" w:rsidRDefault="002C6EBA" w:rsidP="002C6EBA"/>
    <w:p w14:paraId="61D1D230" w14:textId="77777777" w:rsidR="002C6EBA" w:rsidRDefault="002C6EBA" w:rsidP="002C6EBA">
      <w:pPr>
        <w:ind w:left="720"/>
        <w:jc w:val="both"/>
        <w:rPr>
          <w:rFonts w:ascii="Arial" w:hAnsi="Arial" w:cs="Arial"/>
        </w:rPr>
      </w:pPr>
      <w:r w:rsidRPr="00074F85">
        <w:rPr>
          <w:rFonts w:ascii="Arial" w:hAnsi="Arial" w:cs="Arial"/>
          <w:b/>
        </w:rPr>
        <w:t>Direct Current Injection</w:t>
      </w:r>
      <w:r w:rsidRPr="00074F85">
        <w:rPr>
          <w:rFonts w:ascii="Arial" w:hAnsi="Arial" w:cs="Arial"/>
        </w:rPr>
        <w:t xml:space="preserve"> </w:t>
      </w:r>
      <w:r>
        <w:rPr>
          <w:rFonts w:ascii="Arial" w:hAnsi="Arial" w:cs="Arial"/>
        </w:rPr>
        <w:t>–</w:t>
      </w:r>
      <w:r w:rsidRPr="00074F85">
        <w:rPr>
          <w:rFonts w:ascii="Arial" w:hAnsi="Arial" w:cs="Arial"/>
        </w:rPr>
        <w:t xml:space="preserve"> </w:t>
      </w:r>
      <w:r>
        <w:rPr>
          <w:rFonts w:ascii="Arial" w:hAnsi="Arial" w:cs="Arial"/>
        </w:rPr>
        <w:t>Smart Inverter</w:t>
      </w:r>
      <w:r w:rsidRPr="00074F85">
        <w:rPr>
          <w:rFonts w:ascii="Arial" w:hAnsi="Arial" w:cs="Arial"/>
        </w:rPr>
        <w:t xml:space="preserve"> should not inject direct current greater than 0.5% of rated output current into SDG&amp;E’s Distribution System.</w:t>
      </w:r>
    </w:p>
    <w:p w14:paraId="497955CD" w14:textId="77777777" w:rsidR="002C6EBA" w:rsidRPr="00074F85" w:rsidRDefault="002C6EBA" w:rsidP="002C6EBA">
      <w:pPr>
        <w:ind w:left="1440"/>
        <w:rPr>
          <w:rFonts w:ascii="Arial" w:hAnsi="Arial" w:cs="Arial"/>
        </w:rPr>
      </w:pPr>
    </w:p>
    <w:p w14:paraId="4EDD758F" w14:textId="77777777" w:rsidR="002C6EBA" w:rsidRDefault="002C6EBA" w:rsidP="002C6EBA">
      <w:pPr>
        <w:ind w:left="720"/>
        <w:jc w:val="both"/>
        <w:rPr>
          <w:rFonts w:ascii="Arial" w:hAnsi="Arial" w:cs="Arial"/>
        </w:rPr>
      </w:pPr>
      <w:r w:rsidRPr="009770BE">
        <w:rPr>
          <w:rFonts w:ascii="Arial" w:hAnsi="Arial" w:cs="Arial"/>
          <w:b/>
        </w:rPr>
        <w:t>Power Factor</w:t>
      </w:r>
      <w:r w:rsidRPr="009770BE">
        <w:rPr>
          <w:rFonts w:ascii="Arial" w:hAnsi="Arial" w:cs="Arial"/>
        </w:rPr>
        <w:t xml:space="preserve"> - </w:t>
      </w:r>
      <w:r w:rsidRPr="00C03AF3">
        <w:rPr>
          <w:rFonts w:ascii="Arial" w:hAnsi="Arial" w:cs="Arial"/>
        </w:rPr>
        <w:t xml:space="preserve">Producer shall provide adequate reactive power compensation on site to maintain the Smart Inverter power factor near unity at rated output or </w:t>
      </w:r>
      <w:r>
        <w:rPr>
          <w:rFonts w:ascii="Arial" w:hAnsi="Arial" w:cs="Arial"/>
        </w:rPr>
        <w:t>SDG&amp;E’s</w:t>
      </w:r>
      <w:r w:rsidRPr="00C03AF3">
        <w:rPr>
          <w:rFonts w:ascii="Arial" w:hAnsi="Arial" w:cs="Arial"/>
        </w:rPr>
        <w:t xml:space="preserve"> specified power factor in accordance with the following requirements: </w:t>
      </w:r>
    </w:p>
    <w:p w14:paraId="20F3D1DB" w14:textId="77777777" w:rsidR="002C6EBA" w:rsidRDefault="002C6EBA" w:rsidP="002C6EBA">
      <w:pPr>
        <w:pStyle w:val="ListParagraph"/>
        <w:numPr>
          <w:ilvl w:val="0"/>
          <w:numId w:val="54"/>
        </w:numPr>
        <w:jc w:val="both"/>
        <w:rPr>
          <w:rFonts w:ascii="Arial" w:hAnsi="Arial" w:cs="Arial"/>
        </w:rPr>
      </w:pPr>
      <w:r>
        <w:rPr>
          <w:rFonts w:ascii="Arial" w:hAnsi="Arial" w:cs="Arial"/>
        </w:rPr>
        <w:t>D</w:t>
      </w:r>
      <w:r w:rsidRPr="00C03AF3">
        <w:rPr>
          <w:rFonts w:ascii="Arial" w:hAnsi="Arial" w:cs="Arial"/>
        </w:rPr>
        <w:t>efault Power Factor setting: Absorbing reactive power at 0.95 lagging power factor</w:t>
      </w:r>
    </w:p>
    <w:p w14:paraId="44C68F68" w14:textId="77777777" w:rsidR="002C6EBA" w:rsidRDefault="002C6EBA" w:rsidP="002C6EBA">
      <w:pPr>
        <w:pStyle w:val="ListParagraph"/>
        <w:numPr>
          <w:ilvl w:val="0"/>
          <w:numId w:val="54"/>
        </w:numPr>
        <w:jc w:val="both"/>
        <w:rPr>
          <w:rFonts w:ascii="Arial" w:hAnsi="Arial" w:cs="Arial"/>
        </w:rPr>
      </w:pPr>
      <w:r w:rsidRPr="00C03AF3">
        <w:rPr>
          <w:rFonts w:ascii="Arial" w:hAnsi="Arial" w:cs="Arial"/>
        </w:rPr>
        <w:t>Aggregate generating facility is greater than 15 kW: : 1.0 +/- 0.15 (0.85 Lagging to 0.85 Leading) down to 20% rated power based on available reactive power</w:t>
      </w:r>
    </w:p>
    <w:p w14:paraId="10786240" w14:textId="77777777" w:rsidR="002C6EBA" w:rsidRPr="005D316B" w:rsidRDefault="002C6EBA" w:rsidP="005D316B">
      <w:pPr>
        <w:pStyle w:val="ListParagraph"/>
        <w:numPr>
          <w:ilvl w:val="0"/>
          <w:numId w:val="54"/>
        </w:numPr>
        <w:rPr>
          <w:rFonts w:ascii="Arial" w:hAnsi="Arial" w:cs="Arial"/>
        </w:rPr>
      </w:pPr>
      <w:r w:rsidRPr="005D316B">
        <w:rPr>
          <w:rFonts w:ascii="Arial" w:hAnsi="Arial" w:cs="Arial"/>
        </w:rPr>
        <w:t>Aggregate generating facility is less than or equal to 15 kW: : 1.0 +/- 0.10 (0.90 Lagging to 0.90 Leading) down to 20% rated power based on available reactive power</w:t>
      </w:r>
      <w:r w:rsidR="001C0E31" w:rsidRPr="005D316B">
        <w:rPr>
          <w:rFonts w:ascii="Arial" w:hAnsi="Arial" w:cs="Arial"/>
        </w:rPr>
        <w:t>.</w:t>
      </w:r>
    </w:p>
    <w:p w14:paraId="755DE014" w14:textId="77777777" w:rsidR="001C0E31" w:rsidRDefault="001C0E31" w:rsidP="00C50BAB">
      <w:pPr>
        <w:rPr>
          <w:rFonts w:ascii="Arial" w:hAnsi="Arial" w:cs="Arial"/>
        </w:rPr>
      </w:pPr>
    </w:p>
    <w:p w14:paraId="2D6A4D43" w14:textId="77777777" w:rsidR="0063774A" w:rsidRDefault="0063774A" w:rsidP="0070056E">
      <w:pPr>
        <w:widowControl w:val="0"/>
        <w:ind w:left="720"/>
        <w:rPr>
          <w:rFonts w:ascii="Arial" w:hAnsi="Arial" w:cs="Arial"/>
          <w:b/>
        </w:rPr>
      </w:pPr>
      <w:r w:rsidRPr="001E2178">
        <w:rPr>
          <w:rFonts w:ascii="Arial" w:hAnsi="Arial" w:cs="Arial"/>
          <w:b/>
        </w:rPr>
        <w:t>Randomization of Inverter Disconnect and Reconnect</w:t>
      </w:r>
    </w:p>
    <w:p w14:paraId="6222CFB1" w14:textId="77777777" w:rsidR="0070056E" w:rsidRPr="001E2178" w:rsidRDefault="0070056E" w:rsidP="0070056E">
      <w:pPr>
        <w:widowControl w:val="0"/>
        <w:ind w:left="720"/>
        <w:rPr>
          <w:rFonts w:ascii="Arial" w:hAnsi="Arial" w:cs="Arial"/>
          <w:b/>
        </w:rPr>
      </w:pPr>
    </w:p>
    <w:p w14:paraId="6C8696A9" w14:textId="77777777" w:rsidR="0063774A" w:rsidRPr="001E2178" w:rsidRDefault="0063774A" w:rsidP="0070056E">
      <w:pPr>
        <w:ind w:left="720"/>
        <w:rPr>
          <w:rFonts w:ascii="Arial" w:hAnsi="Arial" w:cs="Arial"/>
        </w:rPr>
      </w:pPr>
      <w:r w:rsidRPr="001E2178">
        <w:rPr>
          <w:rFonts w:ascii="Arial" w:hAnsi="Arial" w:cs="Arial"/>
        </w:rPr>
        <w:t xml:space="preserve">If voltage limits are exceeded and inverter disconnection is imminent, disconnection shall employ timing randomization so that multiple inverters do not disconnect simultaneously for the same system voltage disturbance.  And after such disconnection, inverters shall reconnect using timing randomization to avoid multiple inverters connecting simultaneously after a system disturbance.  The randomization of timing for disconnection and reconnection scenarios shall be: </w:t>
      </w:r>
    </w:p>
    <w:p w14:paraId="024EB7AD" w14:textId="77777777" w:rsidR="0063774A" w:rsidRPr="001E2178" w:rsidRDefault="0063774A" w:rsidP="0070056E">
      <w:pPr>
        <w:pStyle w:val="ListParagraph"/>
        <w:numPr>
          <w:ilvl w:val="0"/>
          <w:numId w:val="50"/>
        </w:numPr>
        <w:autoSpaceDE w:val="0"/>
        <w:autoSpaceDN w:val="0"/>
        <w:adjustRightInd w:val="0"/>
        <w:ind w:left="1080"/>
        <w:rPr>
          <w:rFonts w:ascii="Arial" w:hAnsi="Arial" w:cs="Arial"/>
          <w:color w:val="231F20"/>
        </w:rPr>
      </w:pPr>
      <w:r w:rsidRPr="001E2178">
        <w:rPr>
          <w:rFonts w:ascii="Arial" w:hAnsi="Arial" w:cs="Arial"/>
          <w:color w:val="231F20"/>
        </w:rPr>
        <w:t>Disconnection:  If voltage limits are exceeded, inverters shall disconnect at a random time during a window of an additional 0 to 10% beyond the elapsed time from initial fault.</w:t>
      </w:r>
    </w:p>
    <w:p w14:paraId="20E91914" w14:textId="77777777" w:rsidR="0063774A" w:rsidRPr="001E2178" w:rsidRDefault="0063774A" w:rsidP="0063774A">
      <w:pPr>
        <w:autoSpaceDE w:val="0"/>
        <w:autoSpaceDN w:val="0"/>
        <w:adjustRightInd w:val="0"/>
        <w:rPr>
          <w:rFonts w:ascii="Arial" w:hAnsi="Arial" w:cs="Arial"/>
          <w:color w:val="231F20"/>
        </w:rPr>
      </w:pPr>
    </w:p>
    <w:p w14:paraId="2973D4B5" w14:textId="77777777" w:rsidR="0063774A" w:rsidRPr="001E2178" w:rsidRDefault="0063774A" w:rsidP="0070056E">
      <w:pPr>
        <w:pStyle w:val="ListParagraph"/>
        <w:numPr>
          <w:ilvl w:val="0"/>
          <w:numId w:val="50"/>
        </w:numPr>
        <w:autoSpaceDE w:val="0"/>
        <w:autoSpaceDN w:val="0"/>
        <w:adjustRightInd w:val="0"/>
        <w:ind w:left="1080"/>
        <w:rPr>
          <w:rFonts w:ascii="Arial" w:hAnsi="Arial" w:cs="Arial"/>
          <w:color w:val="231F20"/>
        </w:rPr>
      </w:pPr>
      <w:r w:rsidRPr="001E2178">
        <w:rPr>
          <w:rFonts w:ascii="Arial" w:hAnsi="Arial" w:cs="Arial"/>
          <w:color w:val="231F20"/>
        </w:rPr>
        <w:t xml:space="preserve">Reconnection:  After an inverter has disconnected due to a system disturbance, it will reconnect at a random time during a window of an additional 0 to 10 seconds beyond the earliest allowable reconnection time.     </w:t>
      </w:r>
    </w:p>
    <w:p w14:paraId="5BB3F653" w14:textId="77777777" w:rsidR="0063774A" w:rsidRPr="001E2178" w:rsidRDefault="0063774A" w:rsidP="0063774A">
      <w:pPr>
        <w:rPr>
          <w:rFonts w:ascii="Arial" w:hAnsi="Arial" w:cs="Arial"/>
          <w:b/>
        </w:rPr>
      </w:pPr>
    </w:p>
    <w:p w14:paraId="21FDAE70" w14:textId="77777777" w:rsidR="0063774A" w:rsidRDefault="0063774A" w:rsidP="0063774A">
      <w:pPr>
        <w:rPr>
          <w:rFonts w:ascii="Arial" w:hAnsi="Arial" w:cs="Arial"/>
          <w:b/>
        </w:rPr>
      </w:pPr>
    </w:p>
    <w:p w14:paraId="1C19C1D3" w14:textId="77777777" w:rsidR="0063774A" w:rsidRDefault="0063774A" w:rsidP="0070056E">
      <w:pPr>
        <w:widowControl w:val="0"/>
        <w:ind w:left="720"/>
        <w:rPr>
          <w:rFonts w:ascii="Arial" w:hAnsi="Arial" w:cs="Arial"/>
          <w:b/>
        </w:rPr>
      </w:pPr>
      <w:r w:rsidRPr="001E2178">
        <w:rPr>
          <w:rFonts w:ascii="Arial" w:hAnsi="Arial" w:cs="Arial"/>
          <w:b/>
        </w:rPr>
        <w:t>Communications:</w:t>
      </w:r>
    </w:p>
    <w:p w14:paraId="232D8BE7" w14:textId="77777777" w:rsidR="0070056E" w:rsidRPr="001E2178" w:rsidRDefault="0070056E" w:rsidP="0070056E">
      <w:pPr>
        <w:widowControl w:val="0"/>
        <w:ind w:left="720"/>
        <w:rPr>
          <w:rFonts w:ascii="Arial" w:hAnsi="Arial" w:cs="Arial"/>
          <w:b/>
        </w:rPr>
      </w:pPr>
    </w:p>
    <w:p w14:paraId="255CE500" w14:textId="77777777" w:rsidR="0063774A" w:rsidRDefault="0063774A" w:rsidP="0070056E">
      <w:pPr>
        <w:autoSpaceDE w:val="0"/>
        <w:autoSpaceDN w:val="0"/>
        <w:adjustRightInd w:val="0"/>
        <w:ind w:left="720"/>
        <w:rPr>
          <w:rFonts w:ascii="Arial" w:hAnsi="Arial" w:cs="Arial"/>
        </w:rPr>
      </w:pPr>
      <w:r w:rsidRPr="001E2178">
        <w:rPr>
          <w:rFonts w:ascii="Arial" w:hAnsi="Arial" w:cs="Arial"/>
        </w:rPr>
        <w:t xml:space="preserve">Inverters will have communications capabilities and security control </w:t>
      </w:r>
      <w:r w:rsidR="001C0E31" w:rsidRPr="001E2178">
        <w:rPr>
          <w:rFonts w:ascii="Arial" w:hAnsi="Arial" w:cs="Arial"/>
        </w:rPr>
        <w:t>mechanism</w:t>
      </w:r>
      <w:r w:rsidRPr="001E2178">
        <w:rPr>
          <w:rFonts w:ascii="Arial" w:hAnsi="Arial" w:cs="Arial"/>
        </w:rPr>
        <w:t xml:space="preserve"> that will comply with all applicable System Requirements (SRs) of standard ISA 99.03.03 for </w:t>
      </w:r>
      <w:r w:rsidRPr="0070056E">
        <w:rPr>
          <w:rFonts w:ascii="Arial" w:hAnsi="Arial" w:cs="Arial"/>
          <w:color w:val="231F20"/>
        </w:rPr>
        <w:t>Security</w:t>
      </w:r>
      <w:r w:rsidRPr="001E2178">
        <w:rPr>
          <w:rFonts w:ascii="Arial" w:hAnsi="Arial" w:cs="Arial"/>
        </w:rPr>
        <w:t xml:space="preserve"> for Industrial Automation and Control Systems: System Security Requirements and Security Assurance Levels, Draft 2, Edit 30, published September 2010.   It is also desirable (but not required) that the inverter and its associated computing components shall be ISA-099 certified/accredited.  </w:t>
      </w:r>
    </w:p>
    <w:p w14:paraId="77CA00CC" w14:textId="77777777" w:rsidR="0063774A" w:rsidRDefault="0063774A" w:rsidP="0063774A">
      <w:pPr>
        <w:widowControl w:val="0"/>
        <w:rPr>
          <w:rFonts w:ascii="Arial" w:hAnsi="Arial" w:cs="Arial"/>
        </w:rPr>
      </w:pPr>
    </w:p>
    <w:p w14:paraId="1B8D7D1C" w14:textId="77777777" w:rsidR="003A158D" w:rsidRPr="00074F85" w:rsidRDefault="003A158D" w:rsidP="0063774A">
      <w:pPr>
        <w:pStyle w:val="Heading2"/>
        <w:widowControl w:val="0"/>
        <w:tabs>
          <w:tab w:val="clear" w:pos="576"/>
          <w:tab w:val="num" w:pos="684"/>
        </w:tabs>
      </w:pPr>
      <w:bookmarkStart w:id="20" w:name="_Toc515029884"/>
      <w:r w:rsidRPr="00074F85">
        <w:t>Supplemental Generating Facility Requirements</w:t>
      </w:r>
      <w:bookmarkEnd w:id="20"/>
    </w:p>
    <w:p w14:paraId="1E055D56" w14:textId="77777777" w:rsidR="003A158D" w:rsidRPr="00DF5793" w:rsidRDefault="003A158D" w:rsidP="0063774A">
      <w:pPr>
        <w:widowControl w:val="0"/>
        <w:spacing w:before="240"/>
        <w:ind w:left="720"/>
        <w:jc w:val="both"/>
        <w:rPr>
          <w:rFonts w:ascii="Arial" w:hAnsi="Arial" w:cs="Arial"/>
        </w:rPr>
      </w:pPr>
      <w:r w:rsidRPr="00DF5793">
        <w:rPr>
          <w:rFonts w:ascii="Arial" w:hAnsi="Arial" w:cs="Arial"/>
          <w:b/>
        </w:rPr>
        <w:t xml:space="preserve">Fault Detection </w:t>
      </w:r>
      <w:r w:rsidRPr="00DF5793">
        <w:rPr>
          <w:rFonts w:ascii="Arial" w:hAnsi="Arial" w:cs="Arial"/>
        </w:rPr>
        <w:t>- A Generating Facility with an SCCR exceeding 0.1 or one that does not cease to energize SDG&amp;E’s Distribution System within two seconds of the formation of an Unintended Island shall be equipped with protective functions designed to detect Distribution System faults, both line-to-line and line-to-ground, and shall cease to energize SDG&amp;E’s Distribution System within two seconds of the initiation of a fault.</w:t>
      </w:r>
    </w:p>
    <w:p w14:paraId="4EDA6EA1" w14:textId="77777777" w:rsidR="003A158D" w:rsidRDefault="003A158D" w:rsidP="009765A3">
      <w:pPr>
        <w:spacing w:before="240"/>
        <w:ind w:left="720"/>
        <w:jc w:val="both"/>
        <w:rPr>
          <w:rFonts w:ascii="Arial" w:hAnsi="Arial" w:cs="Arial"/>
        </w:rPr>
      </w:pPr>
      <w:r w:rsidRPr="00DF5793">
        <w:rPr>
          <w:rFonts w:ascii="Arial" w:hAnsi="Arial" w:cs="Arial"/>
          <w:b/>
        </w:rPr>
        <w:t>Transfer Trip</w:t>
      </w:r>
      <w:r w:rsidRPr="00DF5793">
        <w:rPr>
          <w:rFonts w:ascii="Arial" w:hAnsi="Arial" w:cs="Arial"/>
        </w:rPr>
        <w:t xml:space="preserve"> - For a Generating Facility that cannot detect Distribution System faults (both line-to-line and line-to-ground) or the formation of an Unintended Island, the facility must cease to energize SDG&amp;E’s Distribution System within two seconds. SDG&amp;E may require a Transfer Trip system or an equivalent Protective Function. </w:t>
      </w:r>
    </w:p>
    <w:p w14:paraId="2CD2EDC8" w14:textId="77777777" w:rsidR="001C0E31" w:rsidRDefault="001C0E31" w:rsidP="005D316B">
      <w:pPr>
        <w:pStyle w:val="Level2Sub"/>
        <w:spacing w:line="240" w:lineRule="auto"/>
        <w:ind w:left="720"/>
        <w:jc w:val="both"/>
        <w:rPr>
          <w:rFonts w:cs="Arial"/>
          <w:b/>
        </w:rPr>
      </w:pPr>
    </w:p>
    <w:p w14:paraId="32F8DC96" w14:textId="77777777" w:rsidR="003A158D" w:rsidRDefault="003A158D" w:rsidP="005D316B">
      <w:pPr>
        <w:pStyle w:val="Level2Sub"/>
        <w:spacing w:line="240" w:lineRule="auto"/>
        <w:ind w:left="720"/>
        <w:jc w:val="both"/>
        <w:rPr>
          <w:b/>
          <w:sz w:val="32"/>
          <w:szCs w:val="32"/>
        </w:rPr>
      </w:pPr>
      <w:r w:rsidRPr="00DF5793">
        <w:rPr>
          <w:rFonts w:cs="Arial"/>
          <w:b/>
        </w:rPr>
        <w:t>Reclose Blocking</w:t>
      </w:r>
      <w:r w:rsidRPr="00DF5793">
        <w:rPr>
          <w:rFonts w:cs="Arial"/>
        </w:rPr>
        <w:t xml:space="preserve"> - Where the aggregate Generating Facility capacity exceeds 15% of the maximum rating of any automatic reclosing device, SDG&amp;E may require additional protective functions, including, but not limited to, reclose-blocking on some of the automatic reclosing devices.</w:t>
      </w:r>
    </w:p>
    <w:p w14:paraId="1033328C" w14:textId="77777777" w:rsidR="001C0E31" w:rsidRDefault="001C0E31" w:rsidP="00E97A11">
      <w:pPr>
        <w:pStyle w:val="Level2Sub"/>
        <w:spacing w:line="240" w:lineRule="auto"/>
        <w:ind w:left="0"/>
        <w:jc w:val="both"/>
        <w:rPr>
          <w:b/>
          <w:sz w:val="32"/>
          <w:szCs w:val="32"/>
        </w:rPr>
      </w:pPr>
    </w:p>
    <w:p w14:paraId="1726E659" w14:textId="77777777" w:rsidR="001C0E31" w:rsidRDefault="001C0E31" w:rsidP="00E97A11">
      <w:pPr>
        <w:pStyle w:val="Level2Sub"/>
        <w:spacing w:line="240" w:lineRule="auto"/>
        <w:ind w:left="0"/>
        <w:jc w:val="both"/>
        <w:rPr>
          <w:b/>
          <w:sz w:val="32"/>
          <w:szCs w:val="32"/>
        </w:rPr>
      </w:pPr>
    </w:p>
    <w:p w14:paraId="4A5FB4BB" w14:textId="77777777" w:rsidR="001C0E31" w:rsidRDefault="001C0E31" w:rsidP="00E97A11">
      <w:pPr>
        <w:pStyle w:val="Level2Sub"/>
        <w:spacing w:line="240" w:lineRule="auto"/>
        <w:ind w:left="0"/>
        <w:jc w:val="both"/>
        <w:rPr>
          <w:b/>
          <w:sz w:val="32"/>
          <w:szCs w:val="32"/>
        </w:rPr>
      </w:pPr>
    </w:p>
    <w:p w14:paraId="54A53FF3" w14:textId="77777777" w:rsidR="001C0E31" w:rsidRDefault="001C0E31" w:rsidP="00E97A11">
      <w:pPr>
        <w:pStyle w:val="Level2Sub"/>
        <w:spacing w:line="240" w:lineRule="auto"/>
        <w:ind w:left="0"/>
        <w:jc w:val="both"/>
        <w:rPr>
          <w:b/>
          <w:sz w:val="32"/>
          <w:szCs w:val="32"/>
        </w:rPr>
      </w:pPr>
    </w:p>
    <w:p w14:paraId="62933B32" w14:textId="77777777" w:rsidR="001C0E31" w:rsidRDefault="001C0E31" w:rsidP="00E97A11">
      <w:pPr>
        <w:pStyle w:val="Level2Sub"/>
        <w:spacing w:line="240" w:lineRule="auto"/>
        <w:ind w:left="0"/>
        <w:jc w:val="both"/>
        <w:rPr>
          <w:b/>
          <w:sz w:val="32"/>
          <w:szCs w:val="32"/>
        </w:rPr>
      </w:pPr>
    </w:p>
    <w:p w14:paraId="4552D8E9" w14:textId="77777777" w:rsidR="003A158D" w:rsidRPr="00AC0360" w:rsidRDefault="003A158D" w:rsidP="009765A3">
      <w:pPr>
        <w:pStyle w:val="Heading1"/>
        <w:tabs>
          <w:tab w:val="clear" w:pos="432"/>
          <w:tab w:val="num" w:pos="684"/>
        </w:tabs>
      </w:pPr>
      <w:bookmarkStart w:id="21" w:name="_Toc515029885"/>
      <w:r w:rsidRPr="00AC0360">
        <w:lastRenderedPageBreak/>
        <w:t>Operating Requirements</w:t>
      </w:r>
      <w:bookmarkEnd w:id="21"/>
    </w:p>
    <w:p w14:paraId="16584421" w14:textId="77777777" w:rsidR="003A158D" w:rsidRPr="006E536F" w:rsidRDefault="003A158D" w:rsidP="009765A3">
      <w:pPr>
        <w:pStyle w:val="Heading2"/>
        <w:tabs>
          <w:tab w:val="clear" w:pos="576"/>
          <w:tab w:val="left" w:pos="684"/>
        </w:tabs>
      </w:pPr>
      <w:bookmarkStart w:id="22" w:name="_Toc515029886"/>
      <w:r w:rsidRPr="006E536F">
        <w:t>Generator Step-up Transformer</w:t>
      </w:r>
      <w:bookmarkEnd w:id="22"/>
    </w:p>
    <w:p w14:paraId="533A6587" w14:textId="77777777" w:rsidR="003A158D" w:rsidRPr="006A40C8" w:rsidRDefault="003A158D" w:rsidP="009765A3">
      <w:pPr>
        <w:spacing w:before="120" w:after="120"/>
        <w:ind w:left="720"/>
        <w:jc w:val="both"/>
        <w:rPr>
          <w:rFonts w:ascii="Arial" w:hAnsi="Arial" w:cs="Arial"/>
        </w:rPr>
      </w:pPr>
      <w:r w:rsidRPr="006A40C8">
        <w:rPr>
          <w:rFonts w:ascii="Arial" w:hAnsi="Arial" w:cs="Arial"/>
        </w:rPr>
        <w:t>The available voltage taps of a Generatin</w:t>
      </w:r>
      <w:r>
        <w:rPr>
          <w:rFonts w:ascii="Arial" w:hAnsi="Arial" w:cs="Arial"/>
        </w:rPr>
        <w:t>g</w:t>
      </w:r>
      <w:r w:rsidRPr="006A40C8">
        <w:rPr>
          <w:rFonts w:ascii="Arial" w:hAnsi="Arial" w:cs="Arial"/>
        </w:rPr>
        <w:t xml:space="preserve"> </w:t>
      </w:r>
      <w:r>
        <w:rPr>
          <w:rFonts w:ascii="Arial" w:hAnsi="Arial" w:cs="Arial"/>
        </w:rPr>
        <w:t>Unit</w:t>
      </w:r>
      <w:r w:rsidRPr="006A40C8">
        <w:rPr>
          <w:rFonts w:ascii="Arial" w:hAnsi="Arial" w:cs="Arial"/>
        </w:rPr>
        <w:t>’s step-up transformer must be reviewed by SDG&amp;E for their suitability with SDG&amp;E’s system. The Generato</w:t>
      </w:r>
      <w:r>
        <w:rPr>
          <w:rFonts w:ascii="Arial" w:hAnsi="Arial" w:cs="Arial"/>
        </w:rPr>
        <w:t>r</w:t>
      </w:r>
      <w:r w:rsidRPr="006A40C8">
        <w:rPr>
          <w:rFonts w:ascii="Arial" w:hAnsi="Arial" w:cs="Arial"/>
        </w:rPr>
        <w:t xml:space="preserve"> is to request this review before acquiring the transformer. </w:t>
      </w:r>
    </w:p>
    <w:p w14:paraId="0255C716" w14:textId="77777777" w:rsidR="003A158D" w:rsidRPr="006A40C8" w:rsidRDefault="003A158D" w:rsidP="009765A3">
      <w:pPr>
        <w:spacing w:before="120" w:after="120"/>
        <w:ind w:left="720"/>
        <w:jc w:val="both"/>
        <w:rPr>
          <w:rFonts w:ascii="Arial" w:hAnsi="Arial" w:cs="Arial"/>
        </w:rPr>
      </w:pPr>
      <w:r w:rsidRPr="006A40C8">
        <w:rPr>
          <w:rFonts w:ascii="Arial" w:hAnsi="Arial" w:cs="Arial"/>
        </w:rPr>
        <w:t>SDG&amp;E shall determine which voltage taps would be suitable for a step-up transformer for the Generato</w:t>
      </w:r>
      <w:r>
        <w:rPr>
          <w:rFonts w:ascii="Arial" w:hAnsi="Arial" w:cs="Arial"/>
        </w:rPr>
        <w:t>r</w:t>
      </w:r>
      <w:r w:rsidRPr="006A40C8">
        <w:rPr>
          <w:rFonts w:ascii="Arial" w:hAnsi="Arial" w:cs="Arial"/>
        </w:rPr>
        <w:t>’s proposed project. Suitable taps are required to give the transformer the essential capacity for the generator to:</w:t>
      </w:r>
    </w:p>
    <w:p w14:paraId="2FC33EB5" w14:textId="77777777" w:rsidR="003A158D" w:rsidRPr="006A40C8" w:rsidRDefault="003A158D" w:rsidP="00A35C8D">
      <w:pPr>
        <w:numPr>
          <w:ilvl w:val="0"/>
          <w:numId w:val="10"/>
        </w:numPr>
        <w:tabs>
          <w:tab w:val="left" w:pos="1710"/>
        </w:tabs>
        <w:spacing w:before="120" w:after="120"/>
        <w:jc w:val="both"/>
        <w:rPr>
          <w:rFonts w:ascii="Arial" w:hAnsi="Arial" w:cs="Arial"/>
        </w:rPr>
      </w:pPr>
      <w:r w:rsidRPr="006A40C8">
        <w:rPr>
          <w:rFonts w:ascii="Arial" w:hAnsi="Arial" w:cs="Arial"/>
        </w:rPr>
        <w:t>Deliver maximum reactive power to SDG&amp;E’s system at the point of interconnection (generator operating at 90 percent lagging power factor) and,</w:t>
      </w:r>
    </w:p>
    <w:p w14:paraId="70496392" w14:textId="77777777" w:rsidR="003A158D" w:rsidRPr="006A40C8" w:rsidRDefault="003A158D" w:rsidP="00A35C8D">
      <w:pPr>
        <w:numPr>
          <w:ilvl w:val="0"/>
          <w:numId w:val="10"/>
        </w:numPr>
        <w:tabs>
          <w:tab w:val="left" w:pos="1710"/>
        </w:tabs>
        <w:spacing w:before="120" w:after="120"/>
        <w:jc w:val="both"/>
        <w:rPr>
          <w:rFonts w:ascii="Arial" w:hAnsi="Arial" w:cs="Arial"/>
        </w:rPr>
      </w:pPr>
      <w:r>
        <w:rPr>
          <w:rFonts w:ascii="Arial" w:hAnsi="Arial" w:cs="Arial"/>
        </w:rPr>
        <w:t>A</w:t>
      </w:r>
      <w:r w:rsidRPr="006A40C8">
        <w:rPr>
          <w:rFonts w:ascii="Arial" w:hAnsi="Arial" w:cs="Arial"/>
        </w:rPr>
        <w:t>bsorb maximum reactive power from SDG&amp;E’s system (generator operating at 95 percent leading power factor).</w:t>
      </w:r>
    </w:p>
    <w:p w14:paraId="4A7DC343" w14:textId="77777777" w:rsidR="003A158D" w:rsidRPr="00F24AAB" w:rsidRDefault="003A158D" w:rsidP="009765A3">
      <w:pPr>
        <w:spacing w:before="120" w:after="120"/>
        <w:ind w:left="720"/>
        <w:jc w:val="both"/>
        <w:rPr>
          <w:rFonts w:ascii="Arial" w:hAnsi="Arial" w:cs="Arial"/>
        </w:rPr>
      </w:pPr>
      <w:r w:rsidRPr="006A40C8">
        <w:rPr>
          <w:rFonts w:ascii="Arial" w:hAnsi="Arial" w:cs="Arial"/>
        </w:rPr>
        <w:t>The Generatin</w:t>
      </w:r>
      <w:r>
        <w:rPr>
          <w:rFonts w:ascii="Arial" w:hAnsi="Arial" w:cs="Arial"/>
        </w:rPr>
        <w:t>g</w:t>
      </w:r>
      <w:r w:rsidRPr="006A40C8">
        <w:rPr>
          <w:rFonts w:ascii="Arial" w:hAnsi="Arial" w:cs="Arial"/>
        </w:rPr>
        <w:t xml:space="preserve"> </w:t>
      </w:r>
      <w:r>
        <w:rPr>
          <w:rFonts w:ascii="Arial" w:hAnsi="Arial" w:cs="Arial"/>
        </w:rPr>
        <w:t>Unit</w:t>
      </w:r>
      <w:r w:rsidRPr="006A40C8">
        <w:rPr>
          <w:rFonts w:ascii="Arial" w:hAnsi="Arial" w:cs="Arial"/>
        </w:rPr>
        <w:t>’s transformer, with correct voltage taps, helps maintain a specified voltage profile on SDG&amp;E’s system for varying operating conditions.  Actual voltage tap settings can be different for transformers connected at the same voltage level, depending upon their geographic location.</w:t>
      </w:r>
    </w:p>
    <w:p w14:paraId="55B8B87B" w14:textId="77777777" w:rsidR="003A158D" w:rsidRPr="006E536F" w:rsidRDefault="003A158D" w:rsidP="009765A3">
      <w:pPr>
        <w:pStyle w:val="Heading2"/>
        <w:tabs>
          <w:tab w:val="clear" w:pos="576"/>
          <w:tab w:val="left" w:pos="684"/>
        </w:tabs>
      </w:pPr>
      <w:bookmarkStart w:id="23" w:name="_Toc515029887"/>
      <w:r w:rsidRPr="006E536F">
        <w:t>Power Quality Requirements</w:t>
      </w:r>
      <w:bookmarkEnd w:id="23"/>
    </w:p>
    <w:p w14:paraId="2A8A2A0A" w14:textId="77777777" w:rsidR="003A158D" w:rsidRDefault="003A158D" w:rsidP="009765A3">
      <w:pPr>
        <w:spacing w:before="240"/>
        <w:ind w:left="720"/>
        <w:jc w:val="both"/>
        <w:rPr>
          <w:rFonts w:ascii="Arial" w:hAnsi="Arial" w:cs="Arial"/>
          <w:color w:val="000000"/>
        </w:rPr>
      </w:pPr>
      <w:r w:rsidRPr="00156557">
        <w:rPr>
          <w:rFonts w:ascii="Arial" w:hAnsi="Arial" w:cs="Arial"/>
          <w:b/>
          <w:bCs/>
        </w:rPr>
        <w:t>Voltage Fluctuation Limits</w:t>
      </w:r>
      <w:r>
        <w:rPr>
          <w:rFonts w:ascii="Arial" w:hAnsi="Arial" w:cs="Arial"/>
          <w:color w:val="000000"/>
        </w:rPr>
        <w:t xml:space="preserve"> -</w:t>
      </w:r>
      <w:r w:rsidRPr="00156557">
        <w:rPr>
          <w:rFonts w:ascii="Arial" w:hAnsi="Arial" w:cs="Arial"/>
          <w:color w:val="000000"/>
        </w:rPr>
        <w:t xml:space="preserve"> </w:t>
      </w:r>
      <w:r w:rsidRPr="006A40C8">
        <w:rPr>
          <w:rFonts w:ascii="Arial" w:hAnsi="Arial" w:cs="Arial"/>
          <w:color w:val="000000"/>
        </w:rPr>
        <w:t xml:space="preserve">A generator connected to the SDG&amp;E system must not cause harmful voltage fluctuations or interference with service and communication facilities. Any </w:t>
      </w:r>
      <w:r>
        <w:rPr>
          <w:rFonts w:ascii="Arial" w:hAnsi="Arial" w:cs="Arial"/>
          <w:color w:val="000000"/>
        </w:rPr>
        <w:t>generating facility</w:t>
      </w:r>
      <w:r w:rsidRPr="006A40C8">
        <w:rPr>
          <w:rFonts w:ascii="Arial" w:hAnsi="Arial" w:cs="Arial"/>
          <w:color w:val="000000"/>
        </w:rPr>
        <w:t xml:space="preserve"> that does so is subject to being disconnected from the SDG&amp;E system until the condition has been corrected.</w:t>
      </w:r>
    </w:p>
    <w:p w14:paraId="117B95EE" w14:textId="77777777" w:rsidR="003A158D" w:rsidRPr="006A40C8" w:rsidRDefault="003A158D" w:rsidP="009765A3">
      <w:pPr>
        <w:spacing w:before="120" w:after="120"/>
        <w:ind w:left="720"/>
        <w:jc w:val="both"/>
        <w:rPr>
          <w:rFonts w:ascii="Arial" w:hAnsi="Arial" w:cs="Arial"/>
          <w:color w:val="000000"/>
        </w:rPr>
      </w:pPr>
      <w:r w:rsidRPr="00156557">
        <w:rPr>
          <w:rFonts w:ascii="Arial" w:hAnsi="Arial" w:cs="Arial"/>
          <w:b/>
          <w:bCs/>
        </w:rPr>
        <w:t>Harmonics Limits</w:t>
      </w:r>
      <w:r>
        <w:rPr>
          <w:rFonts w:ascii="Arial" w:hAnsi="Arial" w:cs="Arial"/>
          <w:b/>
          <w:bCs/>
        </w:rPr>
        <w:t xml:space="preserve"> - </w:t>
      </w:r>
      <w:r w:rsidRPr="006A40C8">
        <w:rPr>
          <w:rFonts w:ascii="Arial" w:hAnsi="Arial" w:cs="Arial"/>
          <w:color w:val="000000"/>
        </w:rPr>
        <w:t xml:space="preserve">All generators shall comply with the voltage and current harmonic limits specified in </w:t>
      </w:r>
      <w:r w:rsidRPr="00A639C0">
        <w:rPr>
          <w:rStyle w:val="Hyperlink"/>
          <w:rFonts w:ascii="Arial" w:hAnsi="Arial" w:cs="Arial"/>
        </w:rPr>
        <w:t>IEEE</w:t>
      </w:r>
      <w:r w:rsidRPr="005452B3">
        <w:rPr>
          <w:rStyle w:val="Hyperlink"/>
          <w:rFonts w:ascii="Arial" w:hAnsi="Arial" w:cs="Arial"/>
        </w:rPr>
        <w:t xml:space="preserve"> </w:t>
      </w:r>
      <w:r w:rsidRPr="006A40C8">
        <w:rPr>
          <w:rFonts w:ascii="Arial" w:hAnsi="Arial" w:cs="Arial"/>
          <w:color w:val="000000"/>
        </w:rPr>
        <w:t xml:space="preserve">Standard 519-1992, “Recommended Practices and Requirements for Harmonic Control in Electrical Power Systems”. </w:t>
      </w:r>
    </w:p>
    <w:p w14:paraId="4D338C33" w14:textId="77777777" w:rsidR="003A158D" w:rsidRDefault="003A158D" w:rsidP="00EF07BC">
      <w:pPr>
        <w:numPr>
          <w:ilvl w:val="0"/>
          <w:numId w:val="11"/>
        </w:numPr>
        <w:tabs>
          <w:tab w:val="num" w:pos="1710"/>
        </w:tabs>
        <w:spacing w:before="240" w:after="120"/>
        <w:jc w:val="both"/>
        <w:rPr>
          <w:rFonts w:ascii="Arial" w:hAnsi="Arial" w:cs="Arial"/>
          <w:color w:val="000000"/>
        </w:rPr>
      </w:pPr>
      <w:r w:rsidRPr="006A40C8">
        <w:rPr>
          <w:rFonts w:ascii="Arial" w:hAnsi="Arial" w:cs="Arial"/>
          <w:color w:val="000000"/>
        </w:rPr>
        <w:t xml:space="preserve">The harmonic content of the voltage and current waveforms in the SDG&amp;E system must be restricted to levels which do not cause interference or equipment-operating problems for SDG&amp;E or its customers. </w:t>
      </w:r>
    </w:p>
    <w:p w14:paraId="4D9657F8" w14:textId="77777777" w:rsidR="003A158D" w:rsidRDefault="003A158D" w:rsidP="00A35C8D">
      <w:pPr>
        <w:numPr>
          <w:ilvl w:val="0"/>
          <w:numId w:val="11"/>
        </w:numPr>
        <w:tabs>
          <w:tab w:val="num" w:pos="1710"/>
        </w:tabs>
        <w:spacing w:before="120" w:after="120"/>
        <w:jc w:val="both"/>
        <w:rPr>
          <w:rFonts w:ascii="Arial" w:hAnsi="Arial" w:cs="Arial"/>
          <w:color w:val="000000"/>
        </w:rPr>
      </w:pPr>
      <w:r w:rsidRPr="006A40C8">
        <w:rPr>
          <w:rFonts w:ascii="Arial" w:hAnsi="Arial" w:cs="Arial"/>
          <w:color w:val="000000"/>
        </w:rPr>
        <w:t>Many methods may be used to restrict harmonics. The preferred method is to install a transformer with at least one delta connection between the generator and the SDG&amp;E system. This method significantly limits the amount of voltage and current harmonics entering the SDG&amp;E system. Generation system configuration with a wye-grounded generator and a two-winding (both wye-grounded) transformer shall not be allowed.</w:t>
      </w:r>
    </w:p>
    <w:p w14:paraId="1BB99DF6" w14:textId="77777777" w:rsidR="003A158D" w:rsidRPr="00722C60" w:rsidRDefault="003A158D" w:rsidP="00A35C8D">
      <w:pPr>
        <w:numPr>
          <w:ilvl w:val="0"/>
          <w:numId w:val="11"/>
        </w:numPr>
        <w:tabs>
          <w:tab w:val="num" w:pos="1710"/>
        </w:tabs>
        <w:spacing w:before="120" w:after="120"/>
        <w:jc w:val="both"/>
        <w:rPr>
          <w:rFonts w:ascii="Arial" w:hAnsi="Arial" w:cs="Arial"/>
          <w:color w:val="000000"/>
        </w:rPr>
      </w:pPr>
      <w:r w:rsidRPr="00AD2A55">
        <w:rPr>
          <w:rFonts w:ascii="Arial" w:hAnsi="Arial" w:cs="Arial"/>
          <w:bCs/>
        </w:rPr>
        <w:t xml:space="preserve">When the Generating Facility is serving balanced linear loads, harmonic current injection into SDG&amp;E’s Distribution System at the PCC shall not exceed the limits stated in Table </w:t>
      </w:r>
      <w:r>
        <w:rPr>
          <w:rFonts w:ascii="Arial" w:hAnsi="Arial" w:cs="Arial"/>
          <w:bCs/>
        </w:rPr>
        <w:t>3 shown in Section 3.3 of this handbook</w:t>
      </w:r>
      <w:r w:rsidRPr="00AD2A55">
        <w:rPr>
          <w:rFonts w:ascii="Arial" w:hAnsi="Arial" w:cs="Arial"/>
          <w:bCs/>
        </w:rPr>
        <w:t xml:space="preserve">. The harmonic current injections shall be exclusive of any harmonic currents due to harmonic voltage distortion present in SDG&amp;E’s Distribution System </w:t>
      </w:r>
      <w:r w:rsidRPr="00AD2A55">
        <w:rPr>
          <w:rFonts w:ascii="Arial" w:hAnsi="Arial" w:cs="Arial"/>
          <w:bCs/>
        </w:rPr>
        <w:lastRenderedPageBreak/>
        <w:t xml:space="preserve">without the Generating Facility connected (IEEE 1547-4.3.3). The harmonic distortion of a Generating Facility located at a Customer’s site shall be evaluated using the same criteria as for the Host Loads. </w:t>
      </w:r>
    </w:p>
    <w:p w14:paraId="3AEDAA2E" w14:textId="77777777" w:rsidR="003A158D" w:rsidRPr="006E536F" w:rsidRDefault="003A158D" w:rsidP="009765A3">
      <w:pPr>
        <w:pStyle w:val="Heading2"/>
        <w:tabs>
          <w:tab w:val="clear" w:pos="576"/>
          <w:tab w:val="left" w:pos="684"/>
        </w:tabs>
      </w:pPr>
      <w:bookmarkStart w:id="24" w:name="_Toc515029888"/>
      <w:r w:rsidRPr="006E536F">
        <w:t>Under-frequency Operation</w:t>
      </w:r>
      <w:bookmarkEnd w:id="24"/>
    </w:p>
    <w:p w14:paraId="4AA668F2" w14:textId="77777777" w:rsidR="003A158D" w:rsidRDefault="003A158D" w:rsidP="009765A3">
      <w:pPr>
        <w:spacing w:before="120" w:after="120"/>
        <w:ind w:left="720"/>
        <w:jc w:val="both"/>
        <w:rPr>
          <w:rFonts w:ascii="Arial" w:hAnsi="Arial" w:cs="Arial"/>
        </w:rPr>
      </w:pPr>
      <w:r w:rsidRPr="00644666">
        <w:rPr>
          <w:rFonts w:ascii="Arial" w:hAnsi="Arial" w:cs="Arial"/>
        </w:rPr>
        <w:t>SDG&amp;E controls system frequency, an</w:t>
      </w:r>
      <w:r>
        <w:rPr>
          <w:rFonts w:ascii="Arial" w:hAnsi="Arial" w:cs="Arial"/>
        </w:rPr>
        <w:t xml:space="preserve">d the Generating Facility shall </w:t>
      </w:r>
      <w:r w:rsidRPr="00644666">
        <w:rPr>
          <w:rFonts w:ascii="Arial" w:hAnsi="Arial" w:cs="Arial"/>
        </w:rPr>
        <w:t xml:space="preserve">operate in synchronism with SDG&amp;E’s Distribution System. Whenever SDG&amp;E’s Distribution System frequency at the PCC varies from and remains outside </w:t>
      </w:r>
      <w:r>
        <w:rPr>
          <w:rFonts w:ascii="Arial" w:hAnsi="Arial" w:cs="Arial"/>
        </w:rPr>
        <w:t xml:space="preserve">of </w:t>
      </w:r>
      <w:r w:rsidRPr="00644666">
        <w:rPr>
          <w:rFonts w:ascii="Arial" w:hAnsi="Arial" w:cs="Arial"/>
        </w:rPr>
        <w:t xml:space="preserve">the normal (nominally 60 Hz) by the predetermined amounts set forth in Table </w:t>
      </w:r>
      <w:r>
        <w:rPr>
          <w:rFonts w:ascii="Arial" w:hAnsi="Arial" w:cs="Arial"/>
        </w:rPr>
        <w:t xml:space="preserve">2 shown in Section3.3, </w:t>
      </w:r>
      <w:r w:rsidRPr="00644666">
        <w:rPr>
          <w:rFonts w:ascii="Arial" w:hAnsi="Arial" w:cs="Arial"/>
        </w:rPr>
        <w:t>the Generating Facility’s Protective Functions shall cease to energize SDG&amp;E’s Distribution System within the stated maximum trip time.</w:t>
      </w:r>
    </w:p>
    <w:p w14:paraId="6D14FBA1" w14:textId="77777777" w:rsidR="001C0E31" w:rsidRDefault="001C0E31" w:rsidP="009765A3">
      <w:pPr>
        <w:spacing w:before="120" w:after="120"/>
        <w:ind w:left="720"/>
        <w:jc w:val="both"/>
        <w:rPr>
          <w:rFonts w:ascii="Arial" w:hAnsi="Arial" w:cs="Arial"/>
        </w:rPr>
      </w:pPr>
    </w:p>
    <w:p w14:paraId="59064905" w14:textId="77777777" w:rsidR="003A158D" w:rsidRDefault="003A158D" w:rsidP="009765A3">
      <w:pPr>
        <w:pStyle w:val="Heading1"/>
        <w:tabs>
          <w:tab w:val="clear" w:pos="432"/>
          <w:tab w:val="num" w:pos="684"/>
        </w:tabs>
      </w:pPr>
      <w:bookmarkStart w:id="25" w:name="_Toc515029889"/>
      <w:r w:rsidRPr="00DB6169">
        <w:t>Operating Procedures</w:t>
      </w:r>
      <w:bookmarkEnd w:id="25"/>
    </w:p>
    <w:p w14:paraId="612C36A1" w14:textId="77777777" w:rsidR="003A158D" w:rsidRPr="006E536F" w:rsidRDefault="003A158D" w:rsidP="009765A3">
      <w:pPr>
        <w:pStyle w:val="Heading2"/>
        <w:tabs>
          <w:tab w:val="clear" w:pos="576"/>
          <w:tab w:val="num" w:pos="684"/>
        </w:tabs>
        <w:ind w:left="684" w:hanging="684"/>
      </w:pPr>
      <w:bookmarkStart w:id="26" w:name="_Toc515029890"/>
      <w:r w:rsidRPr="006E536F">
        <w:t>CVR Standards</w:t>
      </w:r>
      <w:bookmarkEnd w:id="26"/>
    </w:p>
    <w:p w14:paraId="7838BB51" w14:textId="77777777" w:rsidR="003A158D" w:rsidRPr="001019B4" w:rsidRDefault="003A158D" w:rsidP="009765A3">
      <w:pPr>
        <w:autoSpaceDE w:val="0"/>
        <w:autoSpaceDN w:val="0"/>
        <w:adjustRightInd w:val="0"/>
        <w:ind w:left="720"/>
        <w:jc w:val="both"/>
        <w:rPr>
          <w:rFonts w:ascii="Arial" w:eastAsia="MS Mincho" w:hAnsi="Arial" w:cs="Arial"/>
          <w:lang w:eastAsia="ja-JP"/>
        </w:rPr>
      </w:pPr>
      <w:r w:rsidRPr="001019B4">
        <w:rPr>
          <w:rFonts w:ascii="Arial" w:eastAsia="MS Mincho" w:hAnsi="Arial" w:cs="Arial"/>
          <w:lang w:eastAsia="ja-JP"/>
        </w:rPr>
        <w:t xml:space="preserve">In 1977, the CPUC mandated the Conservation Voltage Reduction (CVR) standards. Approximately 95% of SDG&amp;E substations are CVR and the remaining are NON-CVR. For CVR substations, the voltage maximum limit is 12.3kV and the adjustable voltage range shall be 11.9kV to 12.3kV. For NON-CVR substations, the voltage maximum limit is 12.6kV and the adjustable voltage range shall be 12.1kV to 12.6kV. The specific voltage set point will be provided to the interconnect customer after completion of load flow modeling with the generator on the distribution circuit. </w:t>
      </w:r>
    </w:p>
    <w:p w14:paraId="337703CB" w14:textId="77777777" w:rsidR="003A158D" w:rsidRPr="006E536F" w:rsidRDefault="003A158D" w:rsidP="009765A3">
      <w:pPr>
        <w:pStyle w:val="Heading2"/>
        <w:tabs>
          <w:tab w:val="clear" w:pos="576"/>
          <w:tab w:val="num" w:pos="684"/>
        </w:tabs>
        <w:ind w:left="684" w:hanging="684"/>
      </w:pPr>
      <w:bookmarkStart w:id="27" w:name="_Toc515029891"/>
      <w:r w:rsidRPr="001019B4">
        <w:t>Voltage Control Operation and Other Service Requirements</w:t>
      </w:r>
      <w:bookmarkEnd w:id="27"/>
    </w:p>
    <w:p w14:paraId="77D955D7" w14:textId="77777777" w:rsidR="003A158D" w:rsidRPr="00473722" w:rsidRDefault="003A158D" w:rsidP="009765A3">
      <w:pPr>
        <w:spacing w:before="120" w:after="120"/>
        <w:ind w:left="720"/>
        <w:jc w:val="both"/>
        <w:rPr>
          <w:rFonts w:ascii="Arial" w:hAnsi="Arial" w:cs="Arial"/>
        </w:rPr>
      </w:pPr>
      <w:r w:rsidRPr="00473722">
        <w:rPr>
          <w:rFonts w:ascii="Arial" w:hAnsi="Arial" w:cs="Arial"/>
        </w:rPr>
        <w:t xml:space="preserve">The </w:t>
      </w:r>
      <w:r>
        <w:rPr>
          <w:rFonts w:ascii="Arial" w:hAnsi="Arial" w:cs="Arial"/>
        </w:rPr>
        <w:t>Generating facility</w:t>
      </w:r>
      <w:r w:rsidRPr="00473722">
        <w:rPr>
          <w:rFonts w:ascii="Arial" w:hAnsi="Arial" w:cs="Arial"/>
        </w:rPr>
        <w:t xml:space="preserve"> operator shall operate any voltage control (i.e., generator controls, shunt capacitors) at the direction of the SDG&amp;E </w:t>
      </w:r>
      <w:r w:rsidRPr="001019B4">
        <w:rPr>
          <w:rFonts w:ascii="Arial" w:hAnsi="Arial" w:cs="Arial"/>
        </w:rPr>
        <w:t>Designated Control Center</w:t>
      </w:r>
      <w:r w:rsidRPr="00473722">
        <w:rPr>
          <w:rFonts w:ascii="Arial" w:hAnsi="Arial" w:cs="Arial"/>
        </w:rPr>
        <w:t xml:space="preserve"> and in accordance with applicable provisions of applicable agreements, applicable tariff(s), CAISO requirements</w:t>
      </w:r>
      <w:r>
        <w:rPr>
          <w:rFonts w:ascii="Arial" w:hAnsi="Arial" w:cs="Arial"/>
        </w:rPr>
        <w:t xml:space="preserve"> if required</w:t>
      </w:r>
      <w:r w:rsidRPr="00473722">
        <w:rPr>
          <w:rFonts w:ascii="Arial" w:hAnsi="Arial" w:cs="Arial"/>
        </w:rPr>
        <w:t xml:space="preserve"> and other electric service schedules. The facility operator shall insure the orders are understood and passed on to subsequent shift </w:t>
      </w:r>
      <w:r>
        <w:rPr>
          <w:rFonts w:ascii="Arial" w:hAnsi="Arial" w:cs="Arial"/>
        </w:rPr>
        <w:t xml:space="preserve">operator </w:t>
      </w:r>
      <w:r w:rsidRPr="00473722">
        <w:rPr>
          <w:rFonts w:ascii="Arial" w:hAnsi="Arial" w:cs="Arial"/>
        </w:rPr>
        <w:t xml:space="preserve">as appropriate to insure that any relief or backup operator is aware of the current SDG&amp;E voltage instruction. The </w:t>
      </w:r>
      <w:r w:rsidRPr="001019B4">
        <w:rPr>
          <w:rFonts w:ascii="Arial" w:hAnsi="Arial" w:cs="Arial"/>
        </w:rPr>
        <w:t>Generator</w:t>
      </w:r>
      <w:r w:rsidRPr="00473722">
        <w:rPr>
          <w:rFonts w:ascii="Arial" w:hAnsi="Arial" w:cs="Arial"/>
        </w:rPr>
        <w:t xml:space="preserve"> is responsible for the safe operation and interruption and de-energization of the custome</w:t>
      </w:r>
      <w:r>
        <w:rPr>
          <w:rFonts w:ascii="Arial" w:hAnsi="Arial" w:cs="Arial"/>
        </w:rPr>
        <w:t>r-owned voltage control devices when required.</w:t>
      </w:r>
      <w:r w:rsidRPr="00473722">
        <w:rPr>
          <w:rFonts w:ascii="Arial" w:hAnsi="Arial" w:cs="Arial"/>
        </w:rPr>
        <w:t xml:space="preserve"> </w:t>
      </w:r>
    </w:p>
    <w:p w14:paraId="67BF03CD" w14:textId="77777777" w:rsidR="003A158D" w:rsidRDefault="003A158D" w:rsidP="009765A3">
      <w:pPr>
        <w:spacing w:before="120" w:after="120"/>
        <w:ind w:left="720"/>
        <w:jc w:val="both"/>
        <w:rPr>
          <w:rFonts w:ascii="Arial" w:hAnsi="Arial" w:cs="Arial"/>
        </w:rPr>
      </w:pPr>
      <w:r w:rsidRPr="00473722">
        <w:rPr>
          <w:rFonts w:ascii="Arial" w:hAnsi="Arial" w:cs="Arial"/>
        </w:rPr>
        <w:t>Whenever primary relays or protective devices are out of service, backup or secondary relays must be available to clear faults.  When restoring any relays that have been out of service, the Generat</w:t>
      </w:r>
      <w:r>
        <w:rPr>
          <w:rFonts w:ascii="Arial" w:hAnsi="Arial" w:cs="Arial"/>
        </w:rPr>
        <w:t>or’s</w:t>
      </w:r>
      <w:r w:rsidRPr="00473722">
        <w:rPr>
          <w:rFonts w:ascii="Arial" w:hAnsi="Arial" w:cs="Arial"/>
        </w:rPr>
        <w:t xml:space="preserve"> designated representative shall verify that the contacts of any such relays, which are normally open, are in fact open. </w:t>
      </w:r>
      <w:r>
        <w:rPr>
          <w:rFonts w:ascii="Arial" w:hAnsi="Arial" w:cs="Arial"/>
        </w:rPr>
        <w:t xml:space="preserve">The </w:t>
      </w:r>
      <w:r w:rsidRPr="00473722">
        <w:rPr>
          <w:rFonts w:ascii="Arial" w:hAnsi="Arial" w:cs="Arial"/>
        </w:rPr>
        <w:t>Generat</w:t>
      </w:r>
      <w:r>
        <w:rPr>
          <w:rFonts w:ascii="Arial" w:hAnsi="Arial" w:cs="Arial"/>
        </w:rPr>
        <w:t>or</w:t>
      </w:r>
      <w:r w:rsidRPr="00473722">
        <w:rPr>
          <w:rFonts w:ascii="Arial" w:hAnsi="Arial" w:cs="Arial"/>
        </w:rPr>
        <w:t xml:space="preserve"> must ensure that relays do not have standing trip output. </w:t>
      </w:r>
    </w:p>
    <w:p w14:paraId="2601C27D" w14:textId="77777777" w:rsidR="003A158D" w:rsidRPr="006E536F" w:rsidRDefault="003A158D" w:rsidP="009765A3">
      <w:pPr>
        <w:pStyle w:val="Heading2"/>
        <w:tabs>
          <w:tab w:val="clear" w:pos="576"/>
          <w:tab w:val="num" w:pos="684"/>
        </w:tabs>
        <w:ind w:left="684" w:hanging="684"/>
      </w:pPr>
      <w:bookmarkStart w:id="28" w:name="_Toc515029892"/>
      <w:r w:rsidRPr="006E536F">
        <w:lastRenderedPageBreak/>
        <w:t>Unusual or System Emergency Conditions</w:t>
      </w:r>
      <w:bookmarkEnd w:id="28"/>
    </w:p>
    <w:p w14:paraId="2C8F0848" w14:textId="77777777" w:rsidR="003A158D" w:rsidRPr="00EF07BC" w:rsidRDefault="003A158D" w:rsidP="009765A3">
      <w:pPr>
        <w:spacing w:before="120" w:after="120"/>
        <w:ind w:left="720"/>
        <w:jc w:val="both"/>
        <w:rPr>
          <w:rFonts w:ascii="Arial" w:hAnsi="Arial" w:cs="Arial"/>
          <w:b/>
        </w:rPr>
      </w:pPr>
      <w:r w:rsidRPr="00473722">
        <w:rPr>
          <w:rFonts w:ascii="Arial" w:hAnsi="Arial" w:cs="Arial"/>
        </w:rPr>
        <w:t xml:space="preserve">SDG&amp;E is responsible for complying with all directions from the CAISO regarding management and alleviation of the System Emergency, unless such compliance would impair the </w:t>
      </w:r>
      <w:r>
        <w:rPr>
          <w:rFonts w:ascii="Arial" w:hAnsi="Arial" w:cs="Arial"/>
        </w:rPr>
        <w:t>H</w:t>
      </w:r>
      <w:r w:rsidRPr="00473722">
        <w:rPr>
          <w:rFonts w:ascii="Arial" w:hAnsi="Arial" w:cs="Arial"/>
        </w:rPr>
        <w:t>ealth and Safety of personnel or the general public. As directed by the CAISO, SDG&amp;E will be responsible for communicating with Generat</w:t>
      </w:r>
      <w:r>
        <w:rPr>
          <w:rFonts w:ascii="Arial" w:hAnsi="Arial" w:cs="Arial"/>
        </w:rPr>
        <w:t>ing</w:t>
      </w:r>
      <w:r w:rsidRPr="00473722">
        <w:rPr>
          <w:rFonts w:ascii="Arial" w:hAnsi="Arial" w:cs="Arial"/>
        </w:rPr>
        <w:t xml:space="preserve"> </w:t>
      </w:r>
      <w:r>
        <w:rPr>
          <w:rFonts w:ascii="Arial" w:hAnsi="Arial" w:cs="Arial"/>
        </w:rPr>
        <w:t>Facilities</w:t>
      </w:r>
      <w:r w:rsidRPr="00473722">
        <w:rPr>
          <w:rFonts w:ascii="Arial" w:hAnsi="Arial" w:cs="Arial"/>
        </w:rPr>
        <w:t xml:space="preserve"> regarding emergencies. </w:t>
      </w:r>
      <w:r w:rsidRPr="00A358B6">
        <w:rPr>
          <w:rFonts w:ascii="Arial" w:hAnsi="Arial" w:cs="Arial"/>
          <w:bCs/>
        </w:rPr>
        <w:t xml:space="preserve">Unusual operating conditions or other factors that </w:t>
      </w:r>
      <w:r>
        <w:rPr>
          <w:rFonts w:ascii="Arial" w:hAnsi="Arial" w:cs="Arial"/>
          <w:bCs/>
        </w:rPr>
        <w:t xml:space="preserve">have affected or may affect </w:t>
      </w:r>
      <w:r w:rsidRPr="00A358B6">
        <w:rPr>
          <w:rFonts w:ascii="Arial" w:hAnsi="Arial" w:cs="Arial"/>
          <w:bCs/>
        </w:rPr>
        <w:t>SDG&amp;E’s electric system (e.g., abnormal voltages or loading or unbalanced loading) must be reported to the SDG&amp;E Designated Control Center as soon as possible.</w:t>
      </w:r>
      <w:r w:rsidRPr="00473722">
        <w:rPr>
          <w:rFonts w:ascii="Arial" w:hAnsi="Arial" w:cs="Arial"/>
          <w:b/>
          <w:bCs/>
        </w:rPr>
        <w:t xml:space="preserve"> </w:t>
      </w:r>
      <w:r w:rsidRPr="00473722">
        <w:rPr>
          <w:rFonts w:ascii="Arial" w:hAnsi="Arial" w:cs="Arial"/>
        </w:rPr>
        <w:t xml:space="preserve">Conditions imperiling life or property shall be reported to the SDG&amp;E Designated Control Center immediately. </w:t>
      </w:r>
    </w:p>
    <w:p w14:paraId="063D87F4" w14:textId="77777777" w:rsidR="003A158D" w:rsidRDefault="003A158D" w:rsidP="00EF07BC">
      <w:pPr>
        <w:pStyle w:val="Heading1"/>
        <w:numPr>
          <w:ilvl w:val="0"/>
          <w:numId w:val="0"/>
        </w:numPr>
      </w:pPr>
    </w:p>
    <w:p w14:paraId="01954E4C" w14:textId="77777777" w:rsidR="003A158D" w:rsidRPr="006E536F" w:rsidRDefault="003A158D" w:rsidP="009765A3">
      <w:pPr>
        <w:pStyle w:val="Heading1"/>
        <w:tabs>
          <w:tab w:val="clear" w:pos="432"/>
          <w:tab w:val="num" w:pos="684"/>
        </w:tabs>
      </w:pPr>
      <w:bookmarkStart w:id="29" w:name="_Toc515029893"/>
      <w:r w:rsidRPr="002F4A07">
        <w:t>Energization and Synchronization Requirements</w:t>
      </w:r>
      <w:bookmarkEnd w:id="29"/>
    </w:p>
    <w:p w14:paraId="57E964FE" w14:textId="77777777" w:rsidR="003A158D" w:rsidRPr="0065559F" w:rsidRDefault="003A158D" w:rsidP="009765A3">
      <w:pPr>
        <w:pStyle w:val="Heading2"/>
        <w:tabs>
          <w:tab w:val="clear" w:pos="576"/>
          <w:tab w:val="num" w:pos="684"/>
        </w:tabs>
        <w:ind w:left="684" w:hanging="684"/>
      </w:pPr>
      <w:bookmarkStart w:id="30" w:name="_Toc515029894"/>
      <w:r w:rsidRPr="0065559F">
        <w:t>Purpose</w:t>
      </w:r>
      <w:bookmarkEnd w:id="30"/>
    </w:p>
    <w:p w14:paraId="2FD444A2" w14:textId="77777777" w:rsidR="003A158D" w:rsidRDefault="003A158D" w:rsidP="009765A3">
      <w:pPr>
        <w:autoSpaceDE w:val="0"/>
        <w:autoSpaceDN w:val="0"/>
        <w:adjustRightInd w:val="0"/>
        <w:spacing w:before="120" w:after="120"/>
        <w:ind w:left="720"/>
        <w:jc w:val="both"/>
        <w:rPr>
          <w:rFonts w:ascii="Arial" w:hAnsi="Arial" w:cs="Arial"/>
          <w:color w:val="000000"/>
        </w:rPr>
      </w:pPr>
      <w:r w:rsidRPr="00DF5A3F">
        <w:rPr>
          <w:rFonts w:ascii="Arial" w:hAnsi="Arial" w:cs="Arial"/>
          <w:color w:val="000000"/>
        </w:rPr>
        <w:t>The following is SDG&amp;E's procedure for performing pre-parallel inspections and preparing to energize and synchronize the generator to SDG&amp;E</w:t>
      </w:r>
      <w:r>
        <w:rPr>
          <w:rFonts w:ascii="Arial" w:hAnsi="Arial" w:cs="Arial"/>
          <w:color w:val="000000"/>
        </w:rPr>
        <w:t>’s</w:t>
      </w:r>
      <w:r w:rsidRPr="00DF5A3F">
        <w:rPr>
          <w:rFonts w:ascii="Arial" w:hAnsi="Arial" w:cs="Arial"/>
          <w:color w:val="000000"/>
        </w:rPr>
        <w:t xml:space="preserve"> </w:t>
      </w:r>
      <w:r>
        <w:rPr>
          <w:rFonts w:ascii="Arial" w:hAnsi="Arial" w:cs="Arial"/>
          <w:color w:val="000000"/>
        </w:rPr>
        <w:t>Distribution</w:t>
      </w:r>
      <w:r w:rsidRPr="00DF5A3F">
        <w:rPr>
          <w:rFonts w:ascii="Arial" w:hAnsi="Arial" w:cs="Arial"/>
          <w:color w:val="000000"/>
        </w:rPr>
        <w:t xml:space="preserve"> </w:t>
      </w:r>
      <w:r>
        <w:rPr>
          <w:rFonts w:ascii="Arial" w:hAnsi="Arial" w:cs="Arial"/>
          <w:color w:val="000000"/>
        </w:rPr>
        <w:t>S</w:t>
      </w:r>
      <w:r w:rsidRPr="00DF5A3F">
        <w:rPr>
          <w:rFonts w:ascii="Arial" w:hAnsi="Arial" w:cs="Arial"/>
          <w:color w:val="000000"/>
        </w:rPr>
        <w:t>ystem. All time requirements must be met for SDG&amp;E to provide the Generatin</w:t>
      </w:r>
      <w:r>
        <w:rPr>
          <w:rFonts w:ascii="Arial" w:hAnsi="Arial" w:cs="Arial"/>
          <w:color w:val="000000"/>
        </w:rPr>
        <w:t>g</w:t>
      </w:r>
      <w:r w:rsidRPr="00DF5A3F">
        <w:rPr>
          <w:rFonts w:ascii="Arial" w:hAnsi="Arial" w:cs="Arial"/>
          <w:color w:val="000000"/>
        </w:rPr>
        <w:t xml:space="preserve"> </w:t>
      </w:r>
      <w:r>
        <w:rPr>
          <w:rFonts w:ascii="Arial" w:hAnsi="Arial" w:cs="Arial"/>
          <w:color w:val="000000"/>
        </w:rPr>
        <w:t>Units</w:t>
      </w:r>
      <w:r w:rsidRPr="00DF5A3F">
        <w:rPr>
          <w:rFonts w:ascii="Arial" w:hAnsi="Arial" w:cs="Arial"/>
          <w:color w:val="000000"/>
        </w:rPr>
        <w:t xml:space="preserve"> with timely service.</w:t>
      </w:r>
      <w:r>
        <w:rPr>
          <w:rFonts w:ascii="Arial" w:hAnsi="Arial" w:cs="Arial"/>
          <w:color w:val="000000"/>
        </w:rPr>
        <w:t xml:space="preserve"> </w:t>
      </w:r>
    </w:p>
    <w:p w14:paraId="7D59D06B" w14:textId="77777777" w:rsidR="003A158D" w:rsidRPr="00991477" w:rsidRDefault="003A158D" w:rsidP="009765A3">
      <w:pPr>
        <w:autoSpaceDE w:val="0"/>
        <w:autoSpaceDN w:val="0"/>
        <w:adjustRightInd w:val="0"/>
        <w:spacing w:before="120" w:after="120"/>
        <w:ind w:left="720"/>
        <w:jc w:val="both"/>
        <w:rPr>
          <w:rFonts w:ascii="Arial" w:hAnsi="Arial" w:cs="Arial"/>
        </w:rPr>
      </w:pPr>
      <w:r w:rsidRPr="00DF5A3F">
        <w:rPr>
          <w:rFonts w:ascii="Arial" w:hAnsi="Arial" w:cs="Arial"/>
          <w:color w:val="000000"/>
        </w:rPr>
        <w:t>Any inspections required by local government agencies must be completed and permits</w:t>
      </w:r>
      <w:r>
        <w:rPr>
          <w:rFonts w:ascii="Arial" w:hAnsi="Arial" w:cs="Arial"/>
          <w:color w:val="000000"/>
        </w:rPr>
        <w:t xml:space="preserve"> </w:t>
      </w:r>
      <w:r w:rsidRPr="00DF5A3F">
        <w:rPr>
          <w:rFonts w:ascii="Arial" w:hAnsi="Arial" w:cs="Arial"/>
          <w:color w:val="000000"/>
        </w:rPr>
        <w:t>signed off prior to the pre-parallel date. Failure to meet the succeeding requirements within the timeframes specified may result in a delay to successful operations parallel to the SDG&amp;E system.</w:t>
      </w:r>
    </w:p>
    <w:p w14:paraId="799D8357" w14:textId="77777777" w:rsidR="003A158D" w:rsidRPr="0065559F" w:rsidRDefault="003A158D" w:rsidP="009765A3">
      <w:pPr>
        <w:pStyle w:val="Heading2"/>
        <w:tabs>
          <w:tab w:val="clear" w:pos="576"/>
          <w:tab w:val="num" w:pos="684"/>
        </w:tabs>
        <w:ind w:left="684" w:hanging="684"/>
      </w:pPr>
      <w:bookmarkStart w:id="31" w:name="_Toc515029895"/>
      <w:r w:rsidRPr="0065559F">
        <w:t>Design Review and Interconnection Facilities Inspection</w:t>
      </w:r>
      <w:bookmarkEnd w:id="31"/>
    </w:p>
    <w:p w14:paraId="2AC4A528" w14:textId="77777777" w:rsidR="003A158D" w:rsidRPr="004C6A60" w:rsidRDefault="003A158D" w:rsidP="009765A3">
      <w:pPr>
        <w:spacing w:before="120" w:after="120"/>
        <w:ind w:left="720"/>
        <w:jc w:val="both"/>
        <w:rPr>
          <w:rFonts w:ascii="Arial" w:hAnsi="Arial" w:cs="Arial"/>
        </w:rPr>
      </w:pPr>
      <w:r w:rsidRPr="004C6A60">
        <w:rPr>
          <w:rFonts w:ascii="Arial" w:hAnsi="Arial" w:cs="Arial"/>
        </w:rPr>
        <w:t>SDG&amp;E</w:t>
      </w:r>
      <w:r>
        <w:rPr>
          <w:rFonts w:ascii="Arial" w:hAnsi="Arial" w:cs="Arial"/>
        </w:rPr>
        <w:t xml:space="preserve"> shall have the right to review t</w:t>
      </w:r>
      <w:r w:rsidRPr="004C6A60">
        <w:rPr>
          <w:rFonts w:ascii="Arial" w:hAnsi="Arial" w:cs="Arial"/>
        </w:rPr>
        <w:t>he design of a</w:t>
      </w:r>
      <w:r>
        <w:rPr>
          <w:rFonts w:ascii="Arial" w:hAnsi="Arial" w:cs="Arial"/>
        </w:rPr>
        <w:t>n</w:t>
      </w:r>
      <w:r w:rsidRPr="004C6A60">
        <w:rPr>
          <w:rFonts w:ascii="Arial" w:hAnsi="Arial" w:cs="Arial"/>
        </w:rPr>
        <w:t xml:space="preserve"> </w:t>
      </w:r>
      <w:r>
        <w:rPr>
          <w:rFonts w:ascii="Arial" w:hAnsi="Arial" w:cs="Arial"/>
        </w:rPr>
        <w:t>Owner/Operator</w:t>
      </w:r>
      <w:r w:rsidRPr="004C6A60">
        <w:rPr>
          <w:rFonts w:ascii="Arial" w:hAnsi="Arial" w:cs="Arial"/>
        </w:rPr>
        <w:t xml:space="preserve">'s Generating and Interconnection Facilities and </w:t>
      </w:r>
      <w:r>
        <w:rPr>
          <w:rFonts w:ascii="Arial" w:hAnsi="Arial" w:cs="Arial"/>
        </w:rPr>
        <w:t>t</w:t>
      </w:r>
      <w:r w:rsidRPr="004C6A60">
        <w:rPr>
          <w:rFonts w:ascii="Arial" w:hAnsi="Arial" w:cs="Arial"/>
        </w:rPr>
        <w:t>o inspect a</w:t>
      </w:r>
      <w:r>
        <w:rPr>
          <w:rFonts w:ascii="Arial" w:hAnsi="Arial" w:cs="Arial"/>
        </w:rPr>
        <w:t>n</w:t>
      </w:r>
      <w:r w:rsidRPr="004C6A60">
        <w:rPr>
          <w:rFonts w:ascii="Arial" w:hAnsi="Arial" w:cs="Arial"/>
        </w:rPr>
        <w:t xml:space="preserve"> </w:t>
      </w:r>
      <w:r>
        <w:rPr>
          <w:rFonts w:ascii="Arial" w:hAnsi="Arial" w:cs="Arial"/>
        </w:rPr>
        <w:t>Owner/Operator</w:t>
      </w:r>
      <w:r w:rsidRPr="004C6A60">
        <w:rPr>
          <w:rFonts w:ascii="Arial" w:hAnsi="Arial" w:cs="Arial"/>
        </w:rPr>
        <w:t>'s Generating and/or Interconnection Facilities prior</w:t>
      </w:r>
      <w:r>
        <w:rPr>
          <w:rFonts w:ascii="Arial" w:hAnsi="Arial" w:cs="Arial"/>
        </w:rPr>
        <w:t xml:space="preserve"> </w:t>
      </w:r>
      <w:r w:rsidRPr="004C6A60">
        <w:rPr>
          <w:rFonts w:ascii="Arial" w:hAnsi="Arial" w:cs="Arial"/>
        </w:rPr>
        <w:t>to the commencement of Parallel Operation with SDG&amp;E’s Distribution</w:t>
      </w:r>
      <w:r>
        <w:rPr>
          <w:rFonts w:ascii="Arial" w:hAnsi="Arial" w:cs="Arial"/>
        </w:rPr>
        <w:t xml:space="preserve"> </w:t>
      </w:r>
      <w:r w:rsidRPr="004C6A60">
        <w:rPr>
          <w:rFonts w:ascii="Arial" w:hAnsi="Arial" w:cs="Arial"/>
        </w:rPr>
        <w:t>System. SDG&amp;E may require a</w:t>
      </w:r>
      <w:r>
        <w:rPr>
          <w:rFonts w:ascii="Arial" w:hAnsi="Arial" w:cs="Arial"/>
        </w:rPr>
        <w:t>n</w:t>
      </w:r>
      <w:r w:rsidRPr="004C6A60">
        <w:rPr>
          <w:rFonts w:ascii="Arial" w:hAnsi="Arial" w:cs="Arial"/>
        </w:rPr>
        <w:t xml:space="preserve"> </w:t>
      </w:r>
      <w:r>
        <w:rPr>
          <w:rFonts w:ascii="Arial" w:hAnsi="Arial" w:cs="Arial"/>
        </w:rPr>
        <w:t>Owner/Operator</w:t>
      </w:r>
      <w:r w:rsidRPr="004C6A60">
        <w:rPr>
          <w:rFonts w:ascii="Arial" w:hAnsi="Arial" w:cs="Arial"/>
        </w:rPr>
        <w:t xml:space="preserve"> to make modifications as</w:t>
      </w:r>
      <w:r>
        <w:rPr>
          <w:rFonts w:ascii="Arial" w:hAnsi="Arial" w:cs="Arial"/>
        </w:rPr>
        <w:t xml:space="preserve"> </w:t>
      </w:r>
      <w:r w:rsidRPr="004C6A60">
        <w:rPr>
          <w:rFonts w:ascii="Arial" w:hAnsi="Arial" w:cs="Arial"/>
        </w:rPr>
        <w:t xml:space="preserve">necessary to comply with the requirements of this </w:t>
      </w:r>
      <w:r>
        <w:rPr>
          <w:rFonts w:ascii="Arial" w:hAnsi="Arial" w:cs="Arial"/>
        </w:rPr>
        <w:t>Handbook</w:t>
      </w:r>
      <w:r w:rsidRPr="004C6A60">
        <w:rPr>
          <w:rFonts w:ascii="Arial" w:hAnsi="Arial" w:cs="Arial"/>
        </w:rPr>
        <w:t>.  SDG&amp;E's review and authorization for Parallel Operation shall not be construed as</w:t>
      </w:r>
      <w:r>
        <w:rPr>
          <w:rFonts w:ascii="Arial" w:hAnsi="Arial" w:cs="Arial"/>
        </w:rPr>
        <w:t xml:space="preserve"> </w:t>
      </w:r>
      <w:r w:rsidRPr="004C6A60">
        <w:rPr>
          <w:rFonts w:ascii="Arial" w:hAnsi="Arial" w:cs="Arial"/>
        </w:rPr>
        <w:t xml:space="preserve">confirming or endorsing the </w:t>
      </w:r>
      <w:r>
        <w:rPr>
          <w:rFonts w:ascii="Arial" w:hAnsi="Arial" w:cs="Arial"/>
        </w:rPr>
        <w:t>Owner/Operator</w:t>
      </w:r>
      <w:r w:rsidRPr="004C6A60">
        <w:rPr>
          <w:rFonts w:ascii="Arial" w:hAnsi="Arial" w:cs="Arial"/>
        </w:rPr>
        <w:t>'s design</w:t>
      </w:r>
      <w:r>
        <w:rPr>
          <w:rFonts w:ascii="Arial" w:hAnsi="Arial" w:cs="Arial"/>
        </w:rPr>
        <w:t>,</w:t>
      </w:r>
      <w:r w:rsidRPr="004C6A60">
        <w:rPr>
          <w:rFonts w:ascii="Arial" w:hAnsi="Arial" w:cs="Arial"/>
        </w:rPr>
        <w:t xml:space="preserve"> </w:t>
      </w:r>
      <w:r>
        <w:rPr>
          <w:rFonts w:ascii="Arial" w:hAnsi="Arial" w:cs="Arial"/>
        </w:rPr>
        <w:t>n</w:t>
      </w:r>
      <w:r w:rsidRPr="004C6A60">
        <w:rPr>
          <w:rFonts w:ascii="Arial" w:hAnsi="Arial" w:cs="Arial"/>
        </w:rPr>
        <w:t>or as warranting the Generating and/or Interconnection Facility's safety, durability or reliability.  SDG&amp;E shall not, by reason of such review or lack of review, be responsible for the strength, adequacy, or capacity of such equipment.</w:t>
      </w:r>
    </w:p>
    <w:p w14:paraId="5500AF72" w14:textId="77777777" w:rsidR="003A158D" w:rsidRPr="0065559F" w:rsidRDefault="003A158D" w:rsidP="009765A3">
      <w:pPr>
        <w:pStyle w:val="Heading2"/>
        <w:tabs>
          <w:tab w:val="clear" w:pos="576"/>
          <w:tab w:val="num" w:pos="684"/>
        </w:tabs>
        <w:ind w:left="684" w:hanging="684"/>
      </w:pPr>
      <w:bookmarkStart w:id="32" w:name="_Toc515029896"/>
      <w:r w:rsidRPr="0065559F">
        <w:t>Pre-parallel Testing</w:t>
      </w:r>
      <w:bookmarkEnd w:id="32"/>
    </w:p>
    <w:p w14:paraId="16577FEF" w14:textId="77777777" w:rsidR="003A158D" w:rsidRPr="00474184" w:rsidRDefault="003A158D" w:rsidP="009765A3">
      <w:pPr>
        <w:spacing w:before="120" w:after="120"/>
        <w:ind w:left="720"/>
        <w:jc w:val="both"/>
        <w:rPr>
          <w:rFonts w:ascii="Arial" w:hAnsi="Arial" w:cs="Arial"/>
        </w:rPr>
      </w:pPr>
      <w:r w:rsidRPr="00474184">
        <w:rPr>
          <w:rFonts w:ascii="Arial" w:hAnsi="Arial" w:cs="Arial"/>
        </w:rPr>
        <w:t>Commissioning Testing, where required, will be performed on</w:t>
      </w:r>
      <w:r w:rsidRPr="00474184">
        <w:rPr>
          <w:rFonts w:ascii="Arial" w:hAnsi="Arial" w:cs="Arial"/>
        </w:rPr>
        <w:noBreakHyphen/>
        <w:t xml:space="preserve">site to verify protective settings and functionality.  Upon initial Parallel Operation of a Generating Facility, or any time interface hardware or software is changed that may affect the functions listed below, a </w:t>
      </w:r>
      <w:r w:rsidRPr="001019B4">
        <w:rPr>
          <w:rFonts w:ascii="Arial" w:hAnsi="Arial" w:cs="Arial"/>
        </w:rPr>
        <w:t>Commissioning Test</w:t>
      </w:r>
      <w:r w:rsidRPr="00474184">
        <w:rPr>
          <w:rFonts w:ascii="Arial" w:hAnsi="Arial" w:cs="Arial"/>
        </w:rPr>
        <w:t xml:space="preserve"> must be performed.  An individual qualified in testing protective equipment (professional engineer, factory</w:t>
      </w:r>
      <w:r w:rsidRPr="00474184">
        <w:rPr>
          <w:rFonts w:ascii="Arial" w:hAnsi="Arial" w:cs="Arial"/>
        </w:rPr>
        <w:noBreakHyphen/>
        <w:t xml:space="preserve">certified </w:t>
      </w:r>
      <w:r w:rsidRPr="00474184">
        <w:rPr>
          <w:rFonts w:ascii="Arial" w:hAnsi="Arial" w:cs="Arial"/>
        </w:rPr>
        <w:lastRenderedPageBreak/>
        <w:t>technician, or licensed electrician with experience in testing protective equipment) must perform Commissioning Testing in accordance with the manufacturer’s recommended test procedure to verify the settings and requirements per this handbook.</w:t>
      </w:r>
    </w:p>
    <w:p w14:paraId="35D3AD4C" w14:textId="77777777" w:rsidR="003A158D" w:rsidRPr="00474184" w:rsidRDefault="003A158D" w:rsidP="009765A3">
      <w:pPr>
        <w:spacing w:before="120" w:after="120"/>
        <w:ind w:left="720"/>
        <w:jc w:val="both"/>
        <w:rPr>
          <w:rFonts w:ascii="Arial" w:hAnsi="Arial" w:cs="Arial"/>
        </w:rPr>
      </w:pPr>
      <w:r w:rsidRPr="00474184">
        <w:rPr>
          <w:rFonts w:ascii="Arial" w:hAnsi="Arial" w:cs="Arial"/>
        </w:rPr>
        <w:t>SDG&amp;E may require that a written commissioning test procedure be submitted at least 10 working days prior to the performance of the commissioning test. SDG&amp;E has the right to witness Commissioning Tests. SDG&amp;E may also require written Certification by the installer describing which tests were performed and their results.  Protective Functions to be tested during commissioning, particularly with respect to non</w:t>
      </w:r>
      <w:r w:rsidRPr="00474184">
        <w:rPr>
          <w:rFonts w:ascii="Arial" w:hAnsi="Arial" w:cs="Arial"/>
        </w:rPr>
        <w:noBreakHyphen/>
        <w:t>Certified Equipment, may consist of the following:</w:t>
      </w:r>
    </w:p>
    <w:p w14:paraId="14ABFC4D" w14:textId="77777777" w:rsidR="003A158D" w:rsidRPr="009765A3" w:rsidRDefault="003A158D" w:rsidP="009765A3">
      <w:pPr>
        <w:numPr>
          <w:ilvl w:val="0"/>
          <w:numId w:val="11"/>
        </w:numPr>
        <w:tabs>
          <w:tab w:val="num" w:pos="1710"/>
        </w:tabs>
        <w:spacing w:before="120" w:after="120"/>
        <w:jc w:val="both"/>
        <w:rPr>
          <w:rFonts w:ascii="Arial" w:hAnsi="Arial" w:cs="Arial"/>
          <w:color w:val="000000"/>
        </w:rPr>
      </w:pPr>
      <w:r w:rsidRPr="009765A3">
        <w:rPr>
          <w:rFonts w:ascii="Arial" w:hAnsi="Arial" w:cs="Arial"/>
          <w:color w:val="000000"/>
        </w:rPr>
        <w:t>Over and under voltage</w:t>
      </w:r>
    </w:p>
    <w:p w14:paraId="24FAD896" w14:textId="77777777" w:rsidR="003A158D" w:rsidRPr="009765A3" w:rsidRDefault="003A158D" w:rsidP="009765A3">
      <w:pPr>
        <w:numPr>
          <w:ilvl w:val="0"/>
          <w:numId w:val="11"/>
        </w:numPr>
        <w:tabs>
          <w:tab w:val="num" w:pos="1710"/>
        </w:tabs>
        <w:spacing w:before="120" w:after="120"/>
        <w:jc w:val="both"/>
        <w:rPr>
          <w:rFonts w:ascii="Arial" w:hAnsi="Arial" w:cs="Arial"/>
          <w:color w:val="000000"/>
        </w:rPr>
      </w:pPr>
      <w:r w:rsidRPr="009765A3">
        <w:rPr>
          <w:rFonts w:ascii="Arial" w:hAnsi="Arial" w:cs="Arial"/>
          <w:color w:val="000000"/>
        </w:rPr>
        <w:t>Over and under frequency</w:t>
      </w:r>
    </w:p>
    <w:p w14:paraId="4653B853" w14:textId="77777777" w:rsidR="003A158D" w:rsidRPr="009765A3" w:rsidRDefault="003A158D" w:rsidP="009765A3">
      <w:pPr>
        <w:numPr>
          <w:ilvl w:val="0"/>
          <w:numId w:val="11"/>
        </w:numPr>
        <w:tabs>
          <w:tab w:val="num" w:pos="1710"/>
        </w:tabs>
        <w:spacing w:before="120" w:after="120"/>
        <w:jc w:val="both"/>
        <w:rPr>
          <w:rFonts w:ascii="Arial" w:hAnsi="Arial" w:cs="Arial"/>
          <w:color w:val="000000"/>
        </w:rPr>
      </w:pPr>
      <w:r w:rsidRPr="009765A3">
        <w:rPr>
          <w:rFonts w:ascii="Arial" w:hAnsi="Arial" w:cs="Arial"/>
          <w:color w:val="000000"/>
        </w:rPr>
        <w:t>Anti</w:t>
      </w:r>
      <w:r w:rsidRPr="009765A3">
        <w:rPr>
          <w:rFonts w:ascii="Arial" w:hAnsi="Arial" w:cs="Arial"/>
          <w:color w:val="000000"/>
        </w:rPr>
        <w:noBreakHyphen/>
        <w:t>Islanding Function (if applicable)</w:t>
      </w:r>
    </w:p>
    <w:p w14:paraId="14D32D15" w14:textId="77777777" w:rsidR="003A158D" w:rsidRPr="009765A3" w:rsidRDefault="003A158D" w:rsidP="009765A3">
      <w:pPr>
        <w:numPr>
          <w:ilvl w:val="0"/>
          <w:numId w:val="11"/>
        </w:numPr>
        <w:tabs>
          <w:tab w:val="num" w:pos="1710"/>
        </w:tabs>
        <w:spacing w:before="120" w:after="120"/>
        <w:jc w:val="both"/>
        <w:rPr>
          <w:rFonts w:ascii="Arial" w:hAnsi="Arial" w:cs="Arial"/>
          <w:color w:val="000000"/>
        </w:rPr>
      </w:pPr>
      <w:r w:rsidRPr="009765A3">
        <w:rPr>
          <w:rFonts w:ascii="Arial" w:hAnsi="Arial" w:cs="Arial"/>
          <w:color w:val="000000"/>
        </w:rPr>
        <w:t>Non</w:t>
      </w:r>
      <w:r w:rsidRPr="009765A3">
        <w:rPr>
          <w:rFonts w:ascii="Arial" w:hAnsi="Arial" w:cs="Arial"/>
          <w:color w:val="000000"/>
        </w:rPr>
        <w:noBreakHyphen/>
        <w:t>Export Function (if applicable)</w:t>
      </w:r>
    </w:p>
    <w:p w14:paraId="04754BCF" w14:textId="77777777" w:rsidR="003A158D" w:rsidRPr="009765A3" w:rsidRDefault="003A158D" w:rsidP="009765A3">
      <w:pPr>
        <w:numPr>
          <w:ilvl w:val="0"/>
          <w:numId w:val="11"/>
        </w:numPr>
        <w:tabs>
          <w:tab w:val="num" w:pos="1710"/>
        </w:tabs>
        <w:spacing w:before="120" w:after="120"/>
        <w:jc w:val="both"/>
        <w:rPr>
          <w:rFonts w:ascii="Arial" w:hAnsi="Arial" w:cs="Arial"/>
          <w:color w:val="000000"/>
        </w:rPr>
      </w:pPr>
      <w:r w:rsidRPr="009765A3">
        <w:rPr>
          <w:rFonts w:ascii="Arial" w:hAnsi="Arial" w:cs="Arial"/>
          <w:color w:val="000000"/>
        </w:rPr>
        <w:t>Inability to energize dead line</w:t>
      </w:r>
    </w:p>
    <w:p w14:paraId="22E9FB20" w14:textId="77777777" w:rsidR="003A158D" w:rsidRPr="009765A3" w:rsidRDefault="003A158D" w:rsidP="009765A3">
      <w:pPr>
        <w:numPr>
          <w:ilvl w:val="0"/>
          <w:numId w:val="11"/>
        </w:numPr>
        <w:tabs>
          <w:tab w:val="num" w:pos="1710"/>
        </w:tabs>
        <w:spacing w:before="120" w:after="120"/>
        <w:jc w:val="both"/>
        <w:rPr>
          <w:rFonts w:ascii="Arial" w:hAnsi="Arial" w:cs="Arial"/>
          <w:color w:val="000000"/>
        </w:rPr>
      </w:pPr>
      <w:r w:rsidRPr="009765A3">
        <w:rPr>
          <w:rFonts w:ascii="Arial" w:hAnsi="Arial" w:cs="Arial"/>
          <w:color w:val="000000"/>
        </w:rPr>
        <w:t>Time delay on restart after utility source is stable</w:t>
      </w:r>
    </w:p>
    <w:p w14:paraId="0553B393" w14:textId="77777777" w:rsidR="003A158D" w:rsidRPr="009765A3" w:rsidRDefault="003A158D" w:rsidP="009765A3">
      <w:pPr>
        <w:numPr>
          <w:ilvl w:val="0"/>
          <w:numId w:val="11"/>
        </w:numPr>
        <w:tabs>
          <w:tab w:val="num" w:pos="1710"/>
        </w:tabs>
        <w:spacing w:before="120" w:after="120"/>
        <w:jc w:val="both"/>
        <w:rPr>
          <w:rFonts w:ascii="Arial" w:hAnsi="Arial" w:cs="Arial"/>
          <w:color w:val="000000"/>
        </w:rPr>
      </w:pPr>
      <w:r w:rsidRPr="009765A3">
        <w:rPr>
          <w:rFonts w:ascii="Arial" w:hAnsi="Arial" w:cs="Arial"/>
          <w:color w:val="000000"/>
        </w:rPr>
        <w:t>Utility system fault detection (if used)</w:t>
      </w:r>
    </w:p>
    <w:p w14:paraId="771CC3AC" w14:textId="77777777" w:rsidR="003A158D" w:rsidRPr="009765A3" w:rsidRDefault="003A158D" w:rsidP="009765A3">
      <w:pPr>
        <w:numPr>
          <w:ilvl w:val="0"/>
          <w:numId w:val="11"/>
        </w:numPr>
        <w:tabs>
          <w:tab w:val="num" w:pos="1710"/>
        </w:tabs>
        <w:spacing w:before="120" w:after="120"/>
        <w:jc w:val="both"/>
        <w:rPr>
          <w:rFonts w:ascii="Arial" w:hAnsi="Arial" w:cs="Arial"/>
          <w:color w:val="000000"/>
        </w:rPr>
      </w:pPr>
      <w:r w:rsidRPr="009765A3">
        <w:rPr>
          <w:rFonts w:ascii="Arial" w:hAnsi="Arial" w:cs="Arial"/>
          <w:color w:val="000000"/>
        </w:rPr>
        <w:t xml:space="preserve">Synchronizing controls (if applicable) </w:t>
      </w:r>
    </w:p>
    <w:p w14:paraId="258BA34F" w14:textId="77777777" w:rsidR="003A158D" w:rsidRPr="009765A3" w:rsidRDefault="003A158D" w:rsidP="009765A3">
      <w:pPr>
        <w:numPr>
          <w:ilvl w:val="0"/>
          <w:numId w:val="11"/>
        </w:numPr>
        <w:tabs>
          <w:tab w:val="num" w:pos="1710"/>
        </w:tabs>
        <w:spacing w:before="120" w:after="120"/>
        <w:jc w:val="both"/>
        <w:rPr>
          <w:rFonts w:ascii="Arial" w:hAnsi="Arial" w:cs="Arial"/>
          <w:color w:val="000000"/>
        </w:rPr>
      </w:pPr>
      <w:r w:rsidRPr="009765A3">
        <w:rPr>
          <w:rFonts w:ascii="Arial" w:hAnsi="Arial" w:cs="Arial"/>
          <w:color w:val="000000"/>
        </w:rPr>
        <w:t>Other Interconnection Protective Functions that may be required as part of  the Interconnection Agreement</w:t>
      </w:r>
    </w:p>
    <w:p w14:paraId="7904D10E" w14:textId="77777777" w:rsidR="003A158D" w:rsidRPr="00FB4DD8" w:rsidRDefault="003A158D" w:rsidP="003B6129">
      <w:pPr>
        <w:pStyle w:val="Bullet"/>
        <w:tabs>
          <w:tab w:val="clear" w:pos="1872"/>
        </w:tabs>
        <w:spacing w:line="240" w:lineRule="auto"/>
        <w:ind w:left="1296" w:firstLine="0"/>
        <w:rPr>
          <w:sz w:val="24"/>
          <w:szCs w:val="24"/>
        </w:rPr>
      </w:pPr>
    </w:p>
    <w:p w14:paraId="48D5119A" w14:textId="77777777" w:rsidR="003A158D" w:rsidRPr="00FB4DD8" w:rsidRDefault="003A158D" w:rsidP="00264092">
      <w:pPr>
        <w:pStyle w:val="Bullet"/>
        <w:tabs>
          <w:tab w:val="clear" w:pos="1872"/>
        </w:tabs>
        <w:spacing w:line="240" w:lineRule="auto"/>
        <w:ind w:left="720" w:firstLine="0"/>
        <w:jc w:val="both"/>
        <w:rPr>
          <w:sz w:val="24"/>
          <w:szCs w:val="24"/>
        </w:rPr>
      </w:pPr>
      <w:r w:rsidRPr="00FB4DD8">
        <w:rPr>
          <w:sz w:val="24"/>
          <w:szCs w:val="24"/>
        </w:rPr>
        <w:t xml:space="preserve">Commissioning </w:t>
      </w:r>
      <w:r>
        <w:rPr>
          <w:sz w:val="24"/>
          <w:szCs w:val="24"/>
        </w:rPr>
        <w:t>T</w:t>
      </w:r>
      <w:r w:rsidRPr="00FB4DD8">
        <w:rPr>
          <w:sz w:val="24"/>
          <w:szCs w:val="24"/>
        </w:rPr>
        <w:t xml:space="preserve">est shall include visual inspections of the interconnection equipment and protective settings to confirm compliance with the interconnection requirements.  </w:t>
      </w:r>
    </w:p>
    <w:p w14:paraId="3111232D" w14:textId="77777777" w:rsidR="003A158D" w:rsidRPr="00FB4DD8" w:rsidRDefault="003A158D" w:rsidP="003B6129">
      <w:pPr>
        <w:pStyle w:val="Bullet"/>
        <w:tabs>
          <w:tab w:val="clear" w:pos="1872"/>
        </w:tabs>
        <w:spacing w:line="240" w:lineRule="auto"/>
        <w:ind w:left="1197" w:firstLine="0"/>
        <w:rPr>
          <w:sz w:val="24"/>
          <w:szCs w:val="24"/>
        </w:rPr>
      </w:pPr>
    </w:p>
    <w:p w14:paraId="797F5434" w14:textId="77777777" w:rsidR="003A158D" w:rsidRPr="00FB4DD8" w:rsidRDefault="003A158D" w:rsidP="00264092">
      <w:pPr>
        <w:pStyle w:val="Bullet"/>
        <w:tabs>
          <w:tab w:val="clear" w:pos="1872"/>
        </w:tabs>
        <w:spacing w:line="240" w:lineRule="auto"/>
        <w:ind w:left="0" w:firstLine="720"/>
        <w:rPr>
          <w:sz w:val="24"/>
          <w:szCs w:val="24"/>
        </w:rPr>
      </w:pPr>
      <w:r w:rsidRPr="00FB4DD8">
        <w:rPr>
          <w:sz w:val="24"/>
          <w:szCs w:val="24"/>
        </w:rPr>
        <w:t>Other checks and tests that may need to be performed include:</w:t>
      </w:r>
    </w:p>
    <w:p w14:paraId="24CE4D72" w14:textId="77777777" w:rsidR="003A158D" w:rsidRPr="00FB4DD8" w:rsidRDefault="003A158D" w:rsidP="003B6129">
      <w:pPr>
        <w:pStyle w:val="Bullet"/>
        <w:tabs>
          <w:tab w:val="clear" w:pos="1872"/>
        </w:tabs>
        <w:spacing w:line="240" w:lineRule="auto"/>
        <w:ind w:left="1197" w:firstLine="0"/>
        <w:rPr>
          <w:sz w:val="24"/>
          <w:szCs w:val="24"/>
        </w:rPr>
      </w:pPr>
    </w:p>
    <w:p w14:paraId="197DE050" w14:textId="77777777" w:rsidR="003A158D" w:rsidRPr="00264092" w:rsidRDefault="003A158D" w:rsidP="00264092">
      <w:pPr>
        <w:numPr>
          <w:ilvl w:val="0"/>
          <w:numId w:val="11"/>
        </w:numPr>
        <w:tabs>
          <w:tab w:val="num" w:pos="1710"/>
        </w:tabs>
        <w:spacing w:before="120" w:after="120"/>
        <w:jc w:val="both"/>
        <w:rPr>
          <w:rFonts w:ascii="Arial" w:hAnsi="Arial" w:cs="Arial"/>
          <w:color w:val="000000"/>
        </w:rPr>
      </w:pPr>
      <w:r w:rsidRPr="00264092">
        <w:rPr>
          <w:rFonts w:ascii="Arial" w:hAnsi="Arial" w:cs="Arial"/>
          <w:color w:val="000000"/>
        </w:rPr>
        <w:t>Verifying final Protective Function settings</w:t>
      </w:r>
    </w:p>
    <w:p w14:paraId="0D1324FF" w14:textId="77777777" w:rsidR="003A158D" w:rsidRPr="00264092" w:rsidRDefault="003A158D" w:rsidP="00264092">
      <w:pPr>
        <w:numPr>
          <w:ilvl w:val="0"/>
          <w:numId w:val="11"/>
        </w:numPr>
        <w:tabs>
          <w:tab w:val="num" w:pos="1710"/>
        </w:tabs>
        <w:spacing w:before="120" w:after="120"/>
        <w:jc w:val="both"/>
        <w:rPr>
          <w:rFonts w:ascii="Arial" w:hAnsi="Arial" w:cs="Arial"/>
          <w:color w:val="000000"/>
        </w:rPr>
      </w:pPr>
      <w:r w:rsidRPr="00264092">
        <w:rPr>
          <w:rFonts w:ascii="Arial" w:hAnsi="Arial" w:cs="Arial"/>
          <w:color w:val="000000"/>
        </w:rPr>
        <w:t xml:space="preserve">Trip test </w:t>
      </w:r>
    </w:p>
    <w:p w14:paraId="327F0C80" w14:textId="77777777" w:rsidR="003A158D" w:rsidRPr="00264092" w:rsidRDefault="003A158D" w:rsidP="00264092">
      <w:pPr>
        <w:numPr>
          <w:ilvl w:val="0"/>
          <w:numId w:val="11"/>
        </w:numPr>
        <w:tabs>
          <w:tab w:val="num" w:pos="1710"/>
        </w:tabs>
        <w:spacing w:before="120" w:after="120"/>
        <w:jc w:val="both"/>
        <w:rPr>
          <w:rFonts w:ascii="Arial" w:hAnsi="Arial" w:cs="Arial"/>
          <w:color w:val="000000"/>
        </w:rPr>
      </w:pPr>
      <w:r w:rsidRPr="00264092">
        <w:rPr>
          <w:rFonts w:ascii="Arial" w:hAnsi="Arial" w:cs="Arial"/>
          <w:color w:val="000000"/>
        </w:rPr>
        <w:t>In</w:t>
      </w:r>
      <w:r w:rsidRPr="00264092">
        <w:rPr>
          <w:rFonts w:ascii="Arial" w:hAnsi="Arial" w:cs="Arial"/>
          <w:color w:val="000000"/>
        </w:rPr>
        <w:noBreakHyphen/>
        <w:t xml:space="preserve">service test </w:t>
      </w:r>
    </w:p>
    <w:p w14:paraId="4F0F5760" w14:textId="77777777" w:rsidR="003A158D" w:rsidRPr="006E536F" w:rsidRDefault="003A158D" w:rsidP="00805327">
      <w:pPr>
        <w:pStyle w:val="Heading3"/>
        <w:tabs>
          <w:tab w:val="clear" w:pos="720"/>
        </w:tabs>
      </w:pPr>
      <w:bookmarkStart w:id="33" w:name="_Toc515029897"/>
      <w:r w:rsidRPr="006E536F">
        <w:t>Certified Equipment</w:t>
      </w:r>
      <w:bookmarkEnd w:id="33"/>
    </w:p>
    <w:p w14:paraId="1A97E5A7" w14:textId="77777777" w:rsidR="003A158D" w:rsidRPr="00FB4DD8" w:rsidRDefault="003A158D" w:rsidP="00805327">
      <w:pPr>
        <w:pStyle w:val="Level3Sub"/>
        <w:spacing w:before="240" w:line="240" w:lineRule="auto"/>
        <w:ind w:left="720"/>
        <w:jc w:val="both"/>
        <w:rPr>
          <w:sz w:val="24"/>
          <w:szCs w:val="24"/>
        </w:rPr>
      </w:pPr>
      <w:r w:rsidRPr="00FB4DD8">
        <w:rPr>
          <w:sz w:val="24"/>
          <w:szCs w:val="24"/>
        </w:rPr>
        <w:t>Generating Facilities qualifying for Simplified Interconnection</w:t>
      </w:r>
      <w:r>
        <w:rPr>
          <w:sz w:val="24"/>
          <w:szCs w:val="24"/>
        </w:rPr>
        <w:t xml:space="preserve"> must</w:t>
      </w:r>
      <w:r w:rsidRPr="00FB4DD8">
        <w:rPr>
          <w:sz w:val="24"/>
          <w:szCs w:val="24"/>
        </w:rPr>
        <w:t xml:space="preserve"> incorporate Certified Equipment that ha</w:t>
      </w:r>
      <w:r>
        <w:rPr>
          <w:sz w:val="24"/>
          <w:szCs w:val="24"/>
        </w:rPr>
        <w:t>s</w:t>
      </w:r>
      <w:r w:rsidRPr="00FB4DD8">
        <w:rPr>
          <w:sz w:val="24"/>
          <w:szCs w:val="24"/>
        </w:rPr>
        <w:t xml:space="preserve">, at a minimum, passed the Type Tests and Production Tests described in this </w:t>
      </w:r>
      <w:r>
        <w:rPr>
          <w:sz w:val="24"/>
          <w:szCs w:val="24"/>
        </w:rPr>
        <w:t>handbook</w:t>
      </w:r>
      <w:r w:rsidRPr="00FB4DD8">
        <w:rPr>
          <w:sz w:val="24"/>
          <w:szCs w:val="24"/>
        </w:rPr>
        <w:t xml:space="preserve"> and are judged to have little or no potential impact on SDG&amp;E’s Distribution System.  For such Generating Facilities, it is necessary to perform the following tests:</w:t>
      </w:r>
    </w:p>
    <w:p w14:paraId="50520119" w14:textId="77777777" w:rsidR="003A158D" w:rsidRPr="00FB4DD8" w:rsidRDefault="003A158D" w:rsidP="00805327">
      <w:pPr>
        <w:pStyle w:val="Level4"/>
        <w:spacing w:line="240" w:lineRule="auto"/>
        <w:ind w:left="1152"/>
        <w:jc w:val="both"/>
        <w:rPr>
          <w:b w:val="0"/>
          <w:sz w:val="24"/>
          <w:szCs w:val="24"/>
        </w:rPr>
      </w:pPr>
      <w:r w:rsidRPr="00FB4DD8">
        <w:rPr>
          <w:b w:val="0"/>
          <w:sz w:val="24"/>
          <w:szCs w:val="24"/>
        </w:rPr>
        <w:lastRenderedPageBreak/>
        <w:t>1)</w:t>
      </w:r>
      <w:r w:rsidRPr="00FB4DD8">
        <w:rPr>
          <w:b w:val="0"/>
          <w:sz w:val="24"/>
          <w:szCs w:val="24"/>
        </w:rPr>
        <w:tab/>
        <w:t xml:space="preserve">Protective </w:t>
      </w:r>
      <w:r>
        <w:rPr>
          <w:b w:val="0"/>
          <w:sz w:val="24"/>
          <w:szCs w:val="24"/>
        </w:rPr>
        <w:t>f</w:t>
      </w:r>
      <w:r w:rsidRPr="00FB4DD8">
        <w:rPr>
          <w:b w:val="0"/>
          <w:sz w:val="24"/>
          <w:szCs w:val="24"/>
        </w:rPr>
        <w:t>unction settings that have been changed after Production Testing will require field verification.  Tests shall be performed using injected secondary frequencies, voltages and currents, applied waveforms, a test connection using a Generator to simulate abnormal utility voltage or frequency, or varying the set points to show that the device trips at the measured (actual) utility voltage or frequency.</w:t>
      </w:r>
    </w:p>
    <w:p w14:paraId="7500F638" w14:textId="77777777" w:rsidR="003A158D" w:rsidRPr="00FB4DD8" w:rsidRDefault="003A158D" w:rsidP="00805327">
      <w:pPr>
        <w:pStyle w:val="Level4"/>
        <w:spacing w:line="240" w:lineRule="auto"/>
        <w:ind w:left="1152"/>
        <w:jc w:val="both"/>
        <w:rPr>
          <w:b w:val="0"/>
          <w:sz w:val="24"/>
          <w:szCs w:val="24"/>
        </w:rPr>
      </w:pPr>
      <w:r w:rsidRPr="00FB4DD8">
        <w:rPr>
          <w:b w:val="0"/>
          <w:sz w:val="24"/>
          <w:szCs w:val="24"/>
        </w:rPr>
        <w:t>2)</w:t>
      </w:r>
      <w:r w:rsidRPr="00FB4DD8">
        <w:rPr>
          <w:b w:val="0"/>
          <w:sz w:val="24"/>
          <w:szCs w:val="24"/>
        </w:rPr>
        <w:tab/>
        <w:t>The Non</w:t>
      </w:r>
      <w:r w:rsidRPr="00FB4DD8">
        <w:rPr>
          <w:b w:val="0"/>
          <w:sz w:val="24"/>
          <w:szCs w:val="24"/>
        </w:rPr>
        <w:noBreakHyphen/>
        <w:t>Islanding Function will be checked by operating a load break disconnect switch to verify the Interconnection equipment ceases to energize SDG&amp;E’s Distribution System and does not re-energize it for the required time delay after the switch is closed.</w:t>
      </w:r>
    </w:p>
    <w:p w14:paraId="40F2AFE4" w14:textId="77777777" w:rsidR="003A158D" w:rsidRPr="00FB4DD8" w:rsidRDefault="003A158D" w:rsidP="00805327">
      <w:pPr>
        <w:pStyle w:val="Level4"/>
        <w:spacing w:line="240" w:lineRule="auto"/>
        <w:ind w:left="1152"/>
        <w:jc w:val="both"/>
        <w:rPr>
          <w:b w:val="0"/>
          <w:sz w:val="24"/>
          <w:szCs w:val="24"/>
        </w:rPr>
      </w:pPr>
      <w:r w:rsidRPr="00FB4DD8">
        <w:rPr>
          <w:b w:val="0"/>
          <w:sz w:val="24"/>
          <w:szCs w:val="24"/>
        </w:rPr>
        <w:t>3)</w:t>
      </w:r>
      <w:r w:rsidRPr="00FB4DD8">
        <w:rPr>
          <w:b w:val="0"/>
          <w:sz w:val="24"/>
          <w:szCs w:val="24"/>
        </w:rPr>
        <w:tab/>
        <w:t>The Non-Exporting Function shall be checked using secondary injection techniques.  This function may also be tested by adjusting the Generating Facility output and local loads to verify that the applicable Non</w:t>
      </w:r>
      <w:r w:rsidRPr="00FB4DD8">
        <w:rPr>
          <w:b w:val="0"/>
          <w:sz w:val="24"/>
          <w:szCs w:val="24"/>
        </w:rPr>
        <w:noBreakHyphen/>
        <w:t>Exporting criteria (i.e.</w:t>
      </w:r>
      <w:r>
        <w:rPr>
          <w:b w:val="0"/>
          <w:sz w:val="24"/>
          <w:szCs w:val="24"/>
        </w:rPr>
        <w:t>,</w:t>
      </w:r>
      <w:r w:rsidRPr="00FB4DD8">
        <w:rPr>
          <w:b w:val="0"/>
          <w:sz w:val="24"/>
          <w:szCs w:val="24"/>
        </w:rPr>
        <w:t xml:space="preserve"> reverse power or under power) are met.</w:t>
      </w:r>
    </w:p>
    <w:p w14:paraId="395286E2" w14:textId="77777777" w:rsidR="003A158D" w:rsidRDefault="003A158D" w:rsidP="00805327">
      <w:pPr>
        <w:pStyle w:val="Level3Sub"/>
        <w:spacing w:before="240" w:line="240" w:lineRule="auto"/>
        <w:ind w:left="720"/>
        <w:jc w:val="both"/>
        <w:rPr>
          <w:sz w:val="24"/>
          <w:szCs w:val="24"/>
        </w:rPr>
      </w:pPr>
      <w:r w:rsidRPr="00FB4DD8">
        <w:rPr>
          <w:sz w:val="24"/>
          <w:szCs w:val="24"/>
        </w:rPr>
        <w:t>The Supplemental Review or an Interconnection Study may impose additional components or additional testing.</w:t>
      </w:r>
    </w:p>
    <w:p w14:paraId="2E0D69C3" w14:textId="77777777" w:rsidR="003A158D" w:rsidRPr="006E536F" w:rsidRDefault="003A158D" w:rsidP="00AD7108">
      <w:pPr>
        <w:pStyle w:val="Heading3"/>
      </w:pPr>
      <w:bookmarkStart w:id="34" w:name="_Toc515029898"/>
      <w:r w:rsidRPr="006E536F">
        <w:t>Non</w:t>
      </w:r>
      <w:r w:rsidRPr="006E536F">
        <w:noBreakHyphen/>
        <w:t>Certified Equipment</w:t>
      </w:r>
      <w:bookmarkEnd w:id="34"/>
    </w:p>
    <w:p w14:paraId="539F39A0" w14:textId="77777777" w:rsidR="003A158D" w:rsidRPr="00FB4DD8" w:rsidRDefault="003A158D" w:rsidP="00805327">
      <w:pPr>
        <w:pStyle w:val="Level3Sub"/>
        <w:spacing w:before="240" w:line="240" w:lineRule="auto"/>
        <w:ind w:left="720"/>
        <w:jc w:val="both"/>
        <w:rPr>
          <w:sz w:val="24"/>
          <w:szCs w:val="24"/>
        </w:rPr>
      </w:pPr>
      <w:r w:rsidRPr="00FB4DD8">
        <w:rPr>
          <w:sz w:val="24"/>
          <w:szCs w:val="24"/>
        </w:rPr>
        <w:t>Non-Certified Equipment shall be subjected to the appropriate tests described in Rule 21 under Type Testing (Section J.3.) as well as those described in Certified Equipment Commissioning Tests (Section J.5.c.).  With SDG&amp;E’s approval, these tests may be performed in the factory, in the field as part of commissioning, or a combination of both.  SDG&amp;E, at its discretion, may also approve a reduced set of tests for a particular Generating Facility or, for example, if it determines it has sufficient experience with the equipment.</w:t>
      </w:r>
    </w:p>
    <w:p w14:paraId="1E729C86" w14:textId="77777777" w:rsidR="003A158D" w:rsidRPr="006E536F" w:rsidRDefault="003A158D" w:rsidP="00AD7108">
      <w:pPr>
        <w:pStyle w:val="Heading3"/>
      </w:pPr>
      <w:bookmarkStart w:id="35" w:name="_Toc515029899"/>
      <w:r w:rsidRPr="006E536F">
        <w:t>Verification of Settings</w:t>
      </w:r>
      <w:bookmarkEnd w:id="35"/>
    </w:p>
    <w:p w14:paraId="2DEB7BA6" w14:textId="77777777" w:rsidR="003A158D" w:rsidRPr="00FB4DD8" w:rsidRDefault="003A158D" w:rsidP="00805327">
      <w:pPr>
        <w:pStyle w:val="Level3Sub"/>
        <w:spacing w:before="240" w:line="240" w:lineRule="auto"/>
        <w:ind w:left="720"/>
        <w:jc w:val="both"/>
        <w:rPr>
          <w:sz w:val="24"/>
          <w:szCs w:val="24"/>
        </w:rPr>
      </w:pPr>
      <w:r w:rsidRPr="00FB4DD8">
        <w:rPr>
          <w:sz w:val="24"/>
          <w:szCs w:val="24"/>
        </w:rPr>
        <w:t xml:space="preserve">At the completion of Commissioning testing, the </w:t>
      </w:r>
      <w:r>
        <w:rPr>
          <w:sz w:val="24"/>
          <w:szCs w:val="24"/>
        </w:rPr>
        <w:t>Owner/Operator</w:t>
      </w:r>
      <w:r w:rsidRPr="00FB4DD8">
        <w:rPr>
          <w:sz w:val="24"/>
          <w:szCs w:val="24"/>
        </w:rPr>
        <w:t xml:space="preserve"> shall confirm all devices are set to SDG&amp;E</w:t>
      </w:r>
      <w:r w:rsidRPr="00FB4DD8">
        <w:rPr>
          <w:sz w:val="24"/>
          <w:szCs w:val="24"/>
        </w:rPr>
        <w:noBreakHyphen/>
        <w:t>approved settings.  Verification shall be documented in the Commissioning Test Certification.</w:t>
      </w:r>
    </w:p>
    <w:p w14:paraId="3DF36745" w14:textId="77777777" w:rsidR="003A158D" w:rsidRDefault="003A158D" w:rsidP="00805327">
      <w:pPr>
        <w:pStyle w:val="Heading2"/>
        <w:tabs>
          <w:tab w:val="clear" w:pos="576"/>
          <w:tab w:val="left" w:pos="684"/>
        </w:tabs>
      </w:pPr>
      <w:bookmarkStart w:id="36" w:name="_Toc515029900"/>
      <w:r w:rsidRPr="0065559F">
        <w:t>Requirements for Commercial (Parallel) Operation</w:t>
      </w:r>
      <w:bookmarkEnd w:id="36"/>
    </w:p>
    <w:p w14:paraId="3DCDA559" w14:textId="77777777" w:rsidR="003A158D" w:rsidRPr="005B00E2" w:rsidRDefault="003A158D" w:rsidP="00805327">
      <w:pPr>
        <w:spacing w:before="240" w:after="120"/>
        <w:ind w:left="720"/>
        <w:jc w:val="both"/>
        <w:rPr>
          <w:rFonts w:ascii="Arial" w:hAnsi="Arial" w:cs="Arial"/>
          <w:sz w:val="28"/>
          <w:szCs w:val="28"/>
        </w:rPr>
      </w:pPr>
      <w:r w:rsidRPr="003E06AD">
        <w:rPr>
          <w:rFonts w:ascii="Arial" w:hAnsi="Arial" w:cs="Arial"/>
        </w:rPr>
        <w:t>A</w:t>
      </w:r>
      <w:r>
        <w:rPr>
          <w:rFonts w:ascii="Arial" w:hAnsi="Arial" w:cs="Arial"/>
        </w:rPr>
        <w:t>n</w:t>
      </w:r>
      <w:r w:rsidRPr="003E06AD">
        <w:rPr>
          <w:rFonts w:ascii="Arial" w:hAnsi="Arial" w:cs="Arial"/>
        </w:rPr>
        <w:t xml:space="preserve"> </w:t>
      </w:r>
      <w:r>
        <w:rPr>
          <w:rFonts w:ascii="Arial" w:hAnsi="Arial" w:cs="Arial"/>
        </w:rPr>
        <w:t>Owner/Operator</w:t>
      </w:r>
      <w:r w:rsidRPr="003E06AD">
        <w:rPr>
          <w:rFonts w:ascii="Arial" w:hAnsi="Arial" w:cs="Arial"/>
        </w:rPr>
        <w:t xml:space="preserve">’s Generating Facility and Interconnection Facilities shall be reasonably accessible to SDG&amp;E personnel as necessary for SDG&amp;E to perform its duties and exercise its rights under its tariffs approved by the Commission, and any Interconnection Agreement between SDG&amp;E and the </w:t>
      </w:r>
      <w:r>
        <w:rPr>
          <w:rFonts w:ascii="Arial" w:hAnsi="Arial" w:cs="Arial"/>
        </w:rPr>
        <w:t>Owner/Operator</w:t>
      </w:r>
      <w:r w:rsidRPr="003E06AD">
        <w:rPr>
          <w:rFonts w:ascii="Arial" w:hAnsi="Arial" w:cs="Arial"/>
        </w:rPr>
        <w:t>.</w:t>
      </w:r>
      <w:r w:rsidRPr="00F00B6D">
        <w:rPr>
          <w:rFonts w:ascii="Arial" w:hAnsi="Arial" w:cs="Arial"/>
        </w:rPr>
        <w:t xml:space="preserve"> </w:t>
      </w:r>
    </w:p>
    <w:p w14:paraId="154D14A9" w14:textId="77777777" w:rsidR="003A158D" w:rsidRDefault="003A158D" w:rsidP="00805327">
      <w:pPr>
        <w:spacing w:before="120" w:after="120"/>
        <w:ind w:left="720"/>
        <w:jc w:val="both"/>
        <w:rPr>
          <w:rFonts w:ascii="Arial" w:hAnsi="Arial" w:cs="Arial"/>
        </w:rPr>
      </w:pPr>
      <w:r w:rsidRPr="00C93CF8">
        <w:rPr>
          <w:rFonts w:ascii="Arial" w:hAnsi="Arial" w:cs="Arial"/>
        </w:rPr>
        <w:t>A</w:t>
      </w:r>
      <w:r>
        <w:rPr>
          <w:rFonts w:ascii="Arial" w:hAnsi="Arial" w:cs="Arial"/>
        </w:rPr>
        <w:t>n</w:t>
      </w:r>
      <w:r w:rsidRPr="00C93CF8">
        <w:rPr>
          <w:rFonts w:ascii="Arial" w:hAnsi="Arial" w:cs="Arial"/>
        </w:rPr>
        <w:t xml:space="preserve"> </w:t>
      </w:r>
      <w:r>
        <w:rPr>
          <w:rFonts w:ascii="Arial" w:hAnsi="Arial" w:cs="Arial"/>
        </w:rPr>
        <w:t>Owner/Operator</w:t>
      </w:r>
      <w:r w:rsidRPr="00C93CF8">
        <w:rPr>
          <w:rFonts w:ascii="Arial" w:hAnsi="Arial" w:cs="Arial"/>
        </w:rPr>
        <w:t xml:space="preserve"> shall operate and maintain its Generating Facility and Interconnection Facilities in accordance with </w:t>
      </w:r>
      <w:r w:rsidRPr="001019B4">
        <w:rPr>
          <w:rFonts w:ascii="Arial" w:hAnsi="Arial" w:cs="Arial"/>
        </w:rPr>
        <w:t>Prudent Electrical Practices</w:t>
      </w:r>
      <w:r w:rsidRPr="00C93CF8">
        <w:rPr>
          <w:rFonts w:ascii="Arial" w:hAnsi="Arial" w:cs="Arial"/>
        </w:rPr>
        <w:t xml:space="preserve"> and shall maintain compliance with this </w:t>
      </w:r>
      <w:r>
        <w:rPr>
          <w:rFonts w:ascii="Arial" w:hAnsi="Arial" w:cs="Arial"/>
        </w:rPr>
        <w:t>Handbook.</w:t>
      </w:r>
    </w:p>
    <w:p w14:paraId="491E5C41" w14:textId="77777777" w:rsidR="003A158D" w:rsidRDefault="003A158D" w:rsidP="00805327">
      <w:pPr>
        <w:spacing w:before="120" w:after="120"/>
        <w:ind w:left="720"/>
        <w:jc w:val="both"/>
        <w:rPr>
          <w:rFonts w:ascii="Arial" w:hAnsi="Arial" w:cs="Arial"/>
          <w:b/>
          <w:sz w:val="28"/>
          <w:szCs w:val="28"/>
        </w:rPr>
      </w:pPr>
      <w:r w:rsidRPr="00C93CF8">
        <w:rPr>
          <w:rFonts w:ascii="Arial" w:hAnsi="Arial" w:cs="Arial"/>
        </w:rPr>
        <w:lastRenderedPageBreak/>
        <w:t>SDG&amp;E may limit the operation</w:t>
      </w:r>
      <w:r>
        <w:rPr>
          <w:rFonts w:ascii="Arial" w:hAnsi="Arial" w:cs="Arial"/>
        </w:rPr>
        <w:t>,</w:t>
      </w:r>
      <w:r w:rsidRPr="00C93CF8">
        <w:rPr>
          <w:rFonts w:ascii="Arial" w:hAnsi="Arial" w:cs="Arial"/>
        </w:rPr>
        <w:t xml:space="preserve"> disconnect</w:t>
      </w:r>
      <w:r>
        <w:rPr>
          <w:rFonts w:ascii="Arial" w:hAnsi="Arial" w:cs="Arial"/>
        </w:rPr>
        <w:t>,</w:t>
      </w:r>
      <w:r w:rsidRPr="00C93CF8">
        <w:rPr>
          <w:rFonts w:ascii="Arial" w:hAnsi="Arial" w:cs="Arial"/>
        </w:rPr>
        <w:t xml:space="preserve"> or require the disconnection of a</w:t>
      </w:r>
      <w:r>
        <w:rPr>
          <w:rFonts w:ascii="Arial" w:hAnsi="Arial" w:cs="Arial"/>
        </w:rPr>
        <w:t>n Owner/Operator</w:t>
      </w:r>
      <w:r w:rsidRPr="00C93CF8">
        <w:rPr>
          <w:rFonts w:ascii="Arial" w:hAnsi="Arial" w:cs="Arial"/>
        </w:rPr>
        <w:t>’s Generating Facility from SDG&amp;E’s Distribution System at any time, with or without notice, in the event of an Emergency, or to correct Unsafe Operating Conditions.  SDG&amp;E may also limit the operation</w:t>
      </w:r>
      <w:r>
        <w:rPr>
          <w:rFonts w:ascii="Arial" w:hAnsi="Arial" w:cs="Arial"/>
        </w:rPr>
        <w:t>,</w:t>
      </w:r>
      <w:r w:rsidRPr="00C93CF8">
        <w:rPr>
          <w:rFonts w:ascii="Arial" w:hAnsi="Arial" w:cs="Arial"/>
        </w:rPr>
        <w:t xml:space="preserve"> disconnect</w:t>
      </w:r>
      <w:r>
        <w:rPr>
          <w:rFonts w:ascii="Arial" w:hAnsi="Arial" w:cs="Arial"/>
        </w:rPr>
        <w:t>,</w:t>
      </w:r>
      <w:r w:rsidRPr="00C93CF8">
        <w:rPr>
          <w:rFonts w:ascii="Arial" w:hAnsi="Arial" w:cs="Arial"/>
        </w:rPr>
        <w:t xml:space="preserve"> or require the disconnection of a</w:t>
      </w:r>
      <w:r>
        <w:rPr>
          <w:rFonts w:ascii="Arial" w:hAnsi="Arial" w:cs="Arial"/>
        </w:rPr>
        <w:t>n</w:t>
      </w:r>
      <w:r w:rsidRPr="00C93CF8">
        <w:rPr>
          <w:rFonts w:ascii="Arial" w:hAnsi="Arial" w:cs="Arial"/>
        </w:rPr>
        <w:t xml:space="preserve"> </w:t>
      </w:r>
      <w:r>
        <w:rPr>
          <w:rFonts w:ascii="Arial" w:hAnsi="Arial" w:cs="Arial"/>
        </w:rPr>
        <w:t>Owner/Operator</w:t>
      </w:r>
      <w:r w:rsidRPr="00C93CF8">
        <w:rPr>
          <w:rFonts w:ascii="Arial" w:hAnsi="Arial" w:cs="Arial"/>
        </w:rPr>
        <w:t xml:space="preserve">’s Generating Facility from SDG&amp;E’s Distribution System upon the provision of reasonable written notice: 1) to allow for routine maintenance, repairs or modifications to SDG&amp;E’s Distribution System; 2) upon SDG&amp;E’s determination that a </w:t>
      </w:r>
      <w:r>
        <w:rPr>
          <w:rFonts w:ascii="Arial" w:hAnsi="Arial"/>
          <w:bCs/>
        </w:rPr>
        <w:t>Owner/Operator</w:t>
      </w:r>
      <w:r w:rsidRPr="00C93CF8">
        <w:rPr>
          <w:rFonts w:ascii="Arial" w:hAnsi="Arial" w:cs="Arial"/>
        </w:rPr>
        <w:t xml:space="preserve">’s Generating Facility is not in compliance with this </w:t>
      </w:r>
      <w:r>
        <w:rPr>
          <w:rFonts w:ascii="Arial" w:hAnsi="Arial" w:cs="Arial"/>
        </w:rPr>
        <w:t xml:space="preserve">Handbook and any applicable tariffs or rules that apply to the interconnection; </w:t>
      </w:r>
      <w:r w:rsidRPr="00C93CF8">
        <w:rPr>
          <w:rFonts w:ascii="Arial" w:hAnsi="Arial" w:cs="Arial"/>
        </w:rPr>
        <w:t xml:space="preserve">or 3) upon termination of the Interconnection Agreement. Upon the </w:t>
      </w:r>
      <w:r>
        <w:rPr>
          <w:rFonts w:ascii="Arial" w:hAnsi="Arial" w:cs="Arial"/>
        </w:rPr>
        <w:t>Owner/Operator</w:t>
      </w:r>
      <w:r w:rsidRPr="00C93CF8">
        <w:rPr>
          <w:rFonts w:ascii="Arial" w:hAnsi="Arial" w:cs="Arial"/>
        </w:rPr>
        <w:t>’s</w:t>
      </w:r>
      <w:r>
        <w:rPr>
          <w:rFonts w:ascii="Arial" w:hAnsi="Arial" w:cs="Arial"/>
        </w:rPr>
        <w:t xml:space="preserve"> </w:t>
      </w:r>
      <w:r w:rsidRPr="00C93CF8">
        <w:rPr>
          <w:rFonts w:ascii="Arial" w:hAnsi="Arial" w:cs="Arial"/>
        </w:rPr>
        <w:t>written request, SDG&amp;E shall provide a written explanation of the reason for such curtailment or disconnection.</w:t>
      </w:r>
    </w:p>
    <w:p w14:paraId="2CC600AE" w14:textId="77777777" w:rsidR="003A158D" w:rsidRPr="006E536F" w:rsidRDefault="003A158D" w:rsidP="00AD7108">
      <w:pPr>
        <w:pStyle w:val="Heading3"/>
      </w:pPr>
      <w:bookmarkStart w:id="37" w:name="_Toc515029901"/>
      <w:r w:rsidRPr="006E536F">
        <w:t>Trip Tests</w:t>
      </w:r>
      <w:bookmarkEnd w:id="37"/>
    </w:p>
    <w:p w14:paraId="4314EF99" w14:textId="77777777" w:rsidR="003A158D" w:rsidRPr="00D744D8" w:rsidRDefault="003A158D" w:rsidP="00805327">
      <w:pPr>
        <w:pStyle w:val="Level3Sub"/>
        <w:spacing w:before="240" w:line="240" w:lineRule="auto"/>
        <w:ind w:left="720"/>
        <w:jc w:val="both"/>
        <w:rPr>
          <w:sz w:val="24"/>
          <w:szCs w:val="24"/>
        </w:rPr>
      </w:pPr>
      <w:r w:rsidRPr="00D744D8">
        <w:rPr>
          <w:sz w:val="24"/>
          <w:szCs w:val="24"/>
        </w:rPr>
        <w:t xml:space="preserve">Interconnection Protective Functions and devices (e.g., reverse power relays) that have not previously been tested as part of the Interconnection Facilities with </w:t>
      </w:r>
      <w:r>
        <w:rPr>
          <w:sz w:val="24"/>
          <w:szCs w:val="24"/>
        </w:rPr>
        <w:t>their</w:t>
      </w:r>
      <w:r w:rsidRPr="00D744D8">
        <w:rPr>
          <w:sz w:val="24"/>
          <w:szCs w:val="24"/>
        </w:rPr>
        <w:t xml:space="preserve"> associated interrupting devices (e.g. contactor or circuit breaker) shall be trip tested during commissioning.  The trip test shall be adequate to prove that the associated interrupting devices open when the protective devices operate.  Interlocking circuits between Protective Function devices or between interrupting devices shall be similarly tested unless they are part of a system that has been tested and approved during manufacturing.</w:t>
      </w:r>
    </w:p>
    <w:p w14:paraId="15389900" w14:textId="77777777" w:rsidR="003A158D" w:rsidRPr="006E536F" w:rsidRDefault="003A158D" w:rsidP="00AD7108">
      <w:pPr>
        <w:pStyle w:val="Heading3"/>
      </w:pPr>
      <w:r>
        <w:t xml:space="preserve"> </w:t>
      </w:r>
      <w:bookmarkStart w:id="38" w:name="_Toc515029902"/>
      <w:r w:rsidRPr="006E536F">
        <w:t>In-service Tests</w:t>
      </w:r>
      <w:bookmarkEnd w:id="38"/>
    </w:p>
    <w:p w14:paraId="3752555D" w14:textId="77777777" w:rsidR="003A158D" w:rsidRPr="00FB4DD8" w:rsidRDefault="003A158D" w:rsidP="00805327">
      <w:pPr>
        <w:pStyle w:val="Level3Sub"/>
        <w:spacing w:before="240" w:line="240" w:lineRule="auto"/>
        <w:ind w:left="720"/>
        <w:jc w:val="both"/>
        <w:rPr>
          <w:sz w:val="24"/>
          <w:szCs w:val="24"/>
        </w:rPr>
      </w:pPr>
      <w:r w:rsidRPr="00FB4DD8">
        <w:rPr>
          <w:sz w:val="24"/>
          <w:szCs w:val="24"/>
        </w:rPr>
        <w:t>Interconnection Protective Functions and devices that have not previously been tested as part of the Interconnection Facilities with their associated instrument transformers or that are wired in the field shall be given an in</w:t>
      </w:r>
      <w:r w:rsidRPr="00FB4DD8">
        <w:rPr>
          <w:sz w:val="24"/>
          <w:szCs w:val="24"/>
        </w:rPr>
        <w:noBreakHyphen/>
        <w:t>service test during commissioning.  This test will verify proper wiring, polarity, CT/PT ratios, and proper operation of the measuring circuits.  The in</w:t>
      </w:r>
      <w:r w:rsidRPr="00FB4DD8">
        <w:rPr>
          <w:sz w:val="24"/>
          <w:szCs w:val="24"/>
        </w:rPr>
        <w:noBreakHyphen/>
        <w:t>service test shall be made with the power system energized and carrying a known level of current.  A measurement</w:t>
      </w:r>
      <w:r w:rsidRPr="006553DA">
        <w:rPr>
          <w:sz w:val="24"/>
          <w:szCs w:val="24"/>
        </w:rPr>
        <w:t xml:space="preserve"> </w:t>
      </w:r>
      <w:r w:rsidRPr="00FB4DD8">
        <w:rPr>
          <w:sz w:val="24"/>
          <w:szCs w:val="24"/>
        </w:rPr>
        <w:t xml:space="preserve">of the magnitude and phase angle of each Alternating Current (AC) voltage and current connected to the protective device shall be made and the results </w:t>
      </w:r>
      <w:r>
        <w:rPr>
          <w:sz w:val="24"/>
          <w:szCs w:val="24"/>
        </w:rPr>
        <w:t xml:space="preserve">shall be </w:t>
      </w:r>
      <w:r w:rsidRPr="00FB4DD8">
        <w:rPr>
          <w:sz w:val="24"/>
          <w:szCs w:val="24"/>
        </w:rPr>
        <w:t>compared to expected values.  For protective devices with built</w:t>
      </w:r>
      <w:r w:rsidRPr="00FB4DD8">
        <w:rPr>
          <w:sz w:val="24"/>
          <w:szCs w:val="24"/>
        </w:rPr>
        <w:noBreakHyphen/>
        <w:t>in Metering Functions that report current and voltage magnitudes and phase angles, or magnitudes of current, voltage, and real and reactive power, the metered values may be used for in</w:t>
      </w:r>
      <w:r w:rsidRPr="00FB4DD8">
        <w:rPr>
          <w:sz w:val="24"/>
          <w:szCs w:val="24"/>
        </w:rPr>
        <w:noBreakHyphen/>
        <w:t>service testing.  Otherwise, portable ammeters, voltmeters, and phase</w:t>
      </w:r>
      <w:r w:rsidRPr="00FB4DD8">
        <w:rPr>
          <w:sz w:val="24"/>
          <w:szCs w:val="24"/>
        </w:rPr>
        <w:noBreakHyphen/>
        <w:t>angle meters shall be used.</w:t>
      </w:r>
    </w:p>
    <w:p w14:paraId="6CA1ABBF" w14:textId="77777777" w:rsidR="003A158D" w:rsidRPr="006E536F" w:rsidRDefault="003A158D" w:rsidP="00AD7108">
      <w:pPr>
        <w:pStyle w:val="Heading3"/>
      </w:pPr>
      <w:bookmarkStart w:id="39" w:name="_Toc515029903"/>
      <w:r w:rsidRPr="006E536F">
        <w:t>Periodic Testing</w:t>
      </w:r>
      <w:bookmarkEnd w:id="39"/>
    </w:p>
    <w:p w14:paraId="1146ABDC" w14:textId="77777777" w:rsidR="003A158D" w:rsidRPr="00FB4DD8" w:rsidRDefault="003A158D" w:rsidP="00805327">
      <w:pPr>
        <w:tabs>
          <w:tab w:val="left" w:pos="1368"/>
          <w:tab w:val="left" w:pos="1539"/>
        </w:tabs>
        <w:spacing w:before="240" w:after="120"/>
        <w:ind w:left="720"/>
        <w:jc w:val="both"/>
        <w:rPr>
          <w:rFonts w:ascii="Arial" w:hAnsi="Arial" w:cs="Arial"/>
        </w:rPr>
      </w:pPr>
      <w:r w:rsidRPr="00FB4DD8">
        <w:rPr>
          <w:rFonts w:ascii="Arial" w:hAnsi="Arial" w:cs="Arial"/>
        </w:rPr>
        <w:t>Periodic Testing of Interconnection</w:t>
      </w:r>
      <w:r w:rsidRPr="00FB4DD8">
        <w:rPr>
          <w:rFonts w:ascii="Arial" w:hAnsi="Arial" w:cs="Arial"/>
        </w:rPr>
        <w:noBreakHyphen/>
        <w:t xml:space="preserve">related Protective Functions shall be performed as specified by the manufacturer, or at least every four years.  All periodic tests prescribed by the manufacturer shall be performed.  The </w:t>
      </w:r>
      <w:r>
        <w:rPr>
          <w:rFonts w:ascii="Arial" w:hAnsi="Arial" w:cs="Arial"/>
        </w:rPr>
        <w:t>Owner/Operator</w:t>
      </w:r>
      <w:r w:rsidRPr="00FB4DD8">
        <w:rPr>
          <w:rFonts w:ascii="Arial" w:hAnsi="Arial" w:cs="Arial"/>
        </w:rPr>
        <w:t xml:space="preserve"> shall maintain periodic test reports or a log for inspection by SDG&amp;E.  Periodic Testing </w:t>
      </w:r>
      <w:r w:rsidRPr="00FB4DD8">
        <w:rPr>
          <w:rFonts w:ascii="Arial" w:hAnsi="Arial" w:cs="Arial"/>
        </w:rPr>
        <w:lastRenderedPageBreak/>
        <w:t xml:space="preserve">conforming to SDG&amp;E test intervals for the particular Line Section may be specified by SDG&amp;E under special circumstances, such as high fire hazard areas.  Batteries used to activate any Protective Function shall be checked and logged once per month for proper voltage.  Once every four years, these batteries must be replaced or a discharge test must be performed.     </w:t>
      </w:r>
    </w:p>
    <w:p w14:paraId="5F3BD8EF" w14:textId="77777777" w:rsidR="003A158D" w:rsidRDefault="003A158D" w:rsidP="00BD3D54">
      <w:pPr>
        <w:pStyle w:val="Heading2"/>
        <w:numPr>
          <w:ilvl w:val="0"/>
          <w:numId w:val="0"/>
        </w:numPr>
      </w:pPr>
    </w:p>
    <w:p w14:paraId="15FE23A4" w14:textId="77777777" w:rsidR="009C3608" w:rsidRDefault="009C3608" w:rsidP="00805327">
      <w:pPr>
        <w:pStyle w:val="Heading1"/>
        <w:tabs>
          <w:tab w:val="clear" w:pos="432"/>
          <w:tab w:val="num" w:pos="684"/>
        </w:tabs>
      </w:pPr>
      <w:bookmarkStart w:id="40" w:name="_Toc515029904"/>
      <w:r>
        <w:t>Energy Management System Performance Testing Procedure:</w:t>
      </w:r>
      <w:bookmarkEnd w:id="40"/>
    </w:p>
    <w:p w14:paraId="51AA03BF" w14:textId="77777777" w:rsidR="009C3608" w:rsidRDefault="009C3608" w:rsidP="00C50BAB">
      <w:pPr>
        <w:pStyle w:val="Heading2"/>
      </w:pPr>
      <w:bookmarkStart w:id="41" w:name="_Toc515029905"/>
      <w:r>
        <w:t>Scope and Purpose of testing procedures:</w:t>
      </w:r>
      <w:bookmarkEnd w:id="41"/>
    </w:p>
    <w:p w14:paraId="025EA6EF" w14:textId="77777777" w:rsidR="009C3608" w:rsidRDefault="009C3608" w:rsidP="00C50BAB">
      <w:pPr>
        <w:spacing w:after="160" w:line="256" w:lineRule="auto"/>
        <w:ind w:left="720"/>
        <w:jc w:val="both"/>
        <w:rPr>
          <w:rFonts w:ascii="Calibri" w:eastAsia="Calibri" w:hAnsi="Calibri"/>
          <w:b/>
          <w:color w:val="385623"/>
          <w:sz w:val="28"/>
          <w:szCs w:val="22"/>
        </w:rPr>
      </w:pPr>
    </w:p>
    <w:p w14:paraId="0436CB8F" w14:textId="77777777" w:rsidR="009C3608" w:rsidRPr="00C50BAB" w:rsidRDefault="009C3608" w:rsidP="00C50BAB">
      <w:pPr>
        <w:spacing w:after="160" w:line="256" w:lineRule="auto"/>
        <w:ind w:left="720"/>
        <w:jc w:val="both"/>
        <w:rPr>
          <w:rFonts w:ascii="Arial" w:eastAsia="Calibri" w:hAnsi="Arial" w:cs="Arial"/>
        </w:rPr>
      </w:pPr>
      <w:r w:rsidRPr="00C50BAB">
        <w:rPr>
          <w:rFonts w:ascii="Arial" w:eastAsia="Calibri" w:hAnsi="Arial" w:cs="Arial"/>
        </w:rPr>
        <w:t xml:space="preserve">The purpose of the test procedure is to demonstrate that the </w:t>
      </w:r>
      <w:r w:rsidR="00403DAA">
        <w:rPr>
          <w:rFonts w:ascii="Arial" w:eastAsia="Calibri" w:hAnsi="Arial" w:cs="Arial"/>
        </w:rPr>
        <w:t xml:space="preserve">control system, which includes </w:t>
      </w:r>
      <w:r w:rsidRPr="00C50BAB">
        <w:rPr>
          <w:rFonts w:ascii="Arial" w:eastAsia="Calibri" w:hAnsi="Arial" w:cs="Arial"/>
        </w:rPr>
        <w:t>Energy Management System (EMS)</w:t>
      </w:r>
      <w:r w:rsidR="00403DAA">
        <w:rPr>
          <w:rFonts w:ascii="Arial" w:eastAsia="Calibri" w:hAnsi="Arial" w:cs="Arial"/>
        </w:rPr>
        <w:t>, the inverter, and/or other related devices,</w:t>
      </w:r>
      <w:r w:rsidRPr="00C50BAB">
        <w:rPr>
          <w:rFonts w:ascii="Arial" w:eastAsia="Calibri" w:hAnsi="Arial" w:cs="Arial"/>
        </w:rPr>
        <w:t xml:space="preserve"> under evaluation will not allow energy storage devices within a Generating Facility to charge from the grid while allowing auxiliary power to be used by the storage devices or control systems. </w:t>
      </w:r>
    </w:p>
    <w:p w14:paraId="452BF149" w14:textId="77777777" w:rsidR="009C3608" w:rsidRPr="00C50BAB" w:rsidRDefault="009C3608" w:rsidP="00C50BAB">
      <w:pPr>
        <w:spacing w:after="160" w:line="256" w:lineRule="auto"/>
        <w:ind w:left="720"/>
        <w:jc w:val="both"/>
        <w:rPr>
          <w:rFonts w:ascii="Arial" w:eastAsia="Calibri" w:hAnsi="Arial" w:cs="Arial"/>
        </w:rPr>
      </w:pPr>
      <w:r w:rsidRPr="00C50BAB">
        <w:rPr>
          <w:rFonts w:ascii="Arial" w:eastAsia="Calibri" w:hAnsi="Arial" w:cs="Arial"/>
        </w:rPr>
        <w:t xml:space="preserve">The results of the performance test shall demonstrate that the energy storage device will not charge from the grid by halting or preventing the charging of the energy storage when the electrical power flowing towards the grid measured at the </w:t>
      </w:r>
      <w:r w:rsidR="00403DAA">
        <w:rPr>
          <w:rFonts w:ascii="Arial" w:eastAsia="Calibri" w:hAnsi="Arial" w:cs="Arial"/>
        </w:rPr>
        <w:t>Measuring Control Point (</w:t>
      </w:r>
      <w:r w:rsidRPr="00C50BAB">
        <w:rPr>
          <w:rFonts w:ascii="Arial" w:eastAsia="Calibri" w:hAnsi="Arial" w:cs="Arial"/>
        </w:rPr>
        <w:t>MCP</w:t>
      </w:r>
      <w:r w:rsidR="00403DAA">
        <w:rPr>
          <w:rFonts w:ascii="Arial" w:eastAsia="Calibri" w:hAnsi="Arial" w:cs="Arial"/>
        </w:rPr>
        <w:t>)</w:t>
      </w:r>
      <w:r w:rsidRPr="00C50BAB">
        <w:rPr>
          <w:rFonts w:ascii="Arial" w:eastAsia="Calibri" w:hAnsi="Arial" w:cs="Arial"/>
        </w:rPr>
        <w:t xml:space="preserve"> (as shown in Figure 1 or Figure 2) is at or below a value specified by the manufacturer.  </w:t>
      </w:r>
    </w:p>
    <w:p w14:paraId="41D4612A" w14:textId="77777777" w:rsidR="009C3608" w:rsidRPr="00C50BAB" w:rsidRDefault="009C3608" w:rsidP="00C50BAB">
      <w:pPr>
        <w:spacing w:after="160" w:line="256" w:lineRule="auto"/>
        <w:ind w:left="720"/>
        <w:jc w:val="both"/>
        <w:rPr>
          <w:rFonts w:ascii="Arial" w:eastAsia="Calibri" w:hAnsi="Arial" w:cs="Arial"/>
        </w:rPr>
      </w:pPr>
      <w:r w:rsidRPr="00C50BAB">
        <w:rPr>
          <w:rFonts w:ascii="Arial" w:eastAsia="Calibri" w:hAnsi="Arial" w:cs="Arial"/>
        </w:rPr>
        <w:t xml:space="preserve">A specified level of auxiliary power is allowed to flow from the grid to the energy storage or control system for purposes of providing the necessary control power and not allowed for charging the energy storage pack.  </w:t>
      </w:r>
      <w:r w:rsidR="00403DAA">
        <w:rPr>
          <w:rFonts w:ascii="Arial" w:eastAsia="Calibri" w:hAnsi="Arial" w:cs="Arial"/>
        </w:rPr>
        <w:t xml:space="preserve">Auxiliary load is defined as the energy needed to maintain system operations (e.g. energy for pumps and fans) and to energize the necessary control system for the storage device.  </w:t>
      </w:r>
      <w:r w:rsidRPr="00C50BAB">
        <w:rPr>
          <w:rFonts w:ascii="Arial" w:eastAsia="Calibri" w:hAnsi="Arial" w:cs="Arial"/>
        </w:rPr>
        <w:t xml:space="preserve">The maximum level of auxiliary power is required to be specified prior to testing.  </w:t>
      </w:r>
    </w:p>
    <w:p w14:paraId="0BA06925" w14:textId="77777777" w:rsidR="009C3608" w:rsidRPr="00C50BAB" w:rsidRDefault="009C3608" w:rsidP="00C50BAB">
      <w:pPr>
        <w:spacing w:after="160" w:line="256" w:lineRule="auto"/>
        <w:ind w:left="720"/>
        <w:contextualSpacing/>
        <w:jc w:val="both"/>
        <w:rPr>
          <w:rFonts w:ascii="Arial" w:eastAsia="Calibri" w:hAnsi="Arial" w:cs="Arial"/>
          <w:color w:val="FF0000"/>
        </w:rPr>
      </w:pPr>
      <w:r w:rsidRPr="00C50BAB">
        <w:rPr>
          <w:rFonts w:ascii="Arial" w:eastAsia="Calibri" w:hAnsi="Arial" w:cs="Arial"/>
        </w:rPr>
        <w:t>This testing procedure does not specifically dictate how the EMS will prevent the energy storage from charging from the grid.  Below are example options which may be used:</w:t>
      </w:r>
    </w:p>
    <w:p w14:paraId="23EE5E99" w14:textId="77777777" w:rsidR="009C3608" w:rsidRPr="00C50BAB" w:rsidRDefault="009C3608" w:rsidP="00C50BAB">
      <w:pPr>
        <w:spacing w:after="160" w:line="256" w:lineRule="auto"/>
        <w:ind w:left="720"/>
        <w:contextualSpacing/>
        <w:jc w:val="both"/>
        <w:rPr>
          <w:rFonts w:ascii="Arial" w:eastAsia="Calibri" w:hAnsi="Arial" w:cs="Arial"/>
        </w:rPr>
      </w:pPr>
    </w:p>
    <w:p w14:paraId="0AAFE93B" w14:textId="77777777" w:rsidR="009C3608" w:rsidRPr="00C50BAB" w:rsidRDefault="009C3608" w:rsidP="00C50BAB">
      <w:pPr>
        <w:numPr>
          <w:ilvl w:val="0"/>
          <w:numId w:val="56"/>
        </w:numPr>
        <w:spacing w:after="160" w:line="256" w:lineRule="auto"/>
        <w:ind w:left="1440"/>
        <w:contextualSpacing/>
        <w:jc w:val="both"/>
        <w:rPr>
          <w:rFonts w:ascii="Arial" w:eastAsia="Calibri" w:hAnsi="Arial" w:cs="Arial"/>
        </w:rPr>
      </w:pPr>
      <w:r w:rsidRPr="00C50BAB">
        <w:rPr>
          <w:rFonts w:ascii="Arial" w:eastAsia="Calibri" w:hAnsi="Arial" w:cs="Arial"/>
        </w:rPr>
        <w:t>When power towards the grid at MCP is less than the specified value, the EMS may cause the storage dc/dc converter devices, inverters, or other specified devices to stop current flow.</w:t>
      </w:r>
    </w:p>
    <w:p w14:paraId="19932127" w14:textId="77777777" w:rsidR="009C3608" w:rsidRPr="00C50BAB" w:rsidRDefault="009C3608" w:rsidP="00C50BAB">
      <w:pPr>
        <w:numPr>
          <w:ilvl w:val="0"/>
          <w:numId w:val="56"/>
        </w:numPr>
        <w:spacing w:after="160" w:line="256" w:lineRule="auto"/>
        <w:ind w:left="1440"/>
        <w:contextualSpacing/>
        <w:jc w:val="both"/>
        <w:rPr>
          <w:rFonts w:ascii="Arial" w:eastAsia="Calibri" w:hAnsi="Arial" w:cs="Arial"/>
          <w:color w:val="FF0000"/>
        </w:rPr>
      </w:pPr>
      <w:r w:rsidRPr="00C50BAB">
        <w:rPr>
          <w:rFonts w:ascii="Arial" w:eastAsia="Calibri" w:hAnsi="Arial" w:cs="Arial"/>
        </w:rPr>
        <w:t xml:space="preserve">When power towards the grid at MCP is less than the specified value, the EMS can direct the inverter/converter to reduce voltage on DC port below the certified minimum operating DC voltage of the energy storage.   The DC voltage level may be used to coordinate the behavior of the EMS and battery energy storage charger controls in this control scheme.  Note: When this </w:t>
      </w:r>
      <w:r w:rsidRPr="00C50BAB">
        <w:rPr>
          <w:rFonts w:ascii="Arial" w:eastAsia="Calibri" w:hAnsi="Arial" w:cs="Arial"/>
        </w:rPr>
        <w:lastRenderedPageBreak/>
        <w:t>option is utilized, the documentation supplied by the NRTL shall evaluate the performance of both the EMS and the energy storage system as a system.</w:t>
      </w:r>
    </w:p>
    <w:p w14:paraId="3C6B88CB" w14:textId="77777777" w:rsidR="009C3608" w:rsidRPr="00C50BAB" w:rsidRDefault="009C3608" w:rsidP="00C50BAB">
      <w:pPr>
        <w:pStyle w:val="Heading2"/>
        <w:rPr>
          <w:rFonts w:eastAsia="Calibri"/>
          <w:b w:val="0"/>
        </w:rPr>
      </w:pPr>
      <w:bookmarkStart w:id="42" w:name="_Toc515029906"/>
      <w:r w:rsidRPr="00C50BAB">
        <w:rPr>
          <w:rFonts w:eastAsia="Calibri"/>
        </w:rPr>
        <w:t>Qualification for performing test:</w:t>
      </w:r>
      <w:bookmarkEnd w:id="42"/>
    </w:p>
    <w:p w14:paraId="046BB35C" w14:textId="77777777" w:rsidR="009C3608" w:rsidRDefault="009C3608" w:rsidP="00C50BAB">
      <w:pPr>
        <w:spacing w:after="160" w:line="256" w:lineRule="auto"/>
        <w:ind w:left="360"/>
        <w:jc w:val="both"/>
        <w:rPr>
          <w:rFonts w:ascii="Arial" w:eastAsia="Calibri" w:hAnsi="Arial" w:cs="Arial"/>
        </w:rPr>
      </w:pPr>
      <w:r w:rsidRPr="00C50BAB">
        <w:rPr>
          <w:rFonts w:ascii="Arial" w:eastAsia="Calibri" w:hAnsi="Arial" w:cs="Arial"/>
        </w:rPr>
        <w:t>Testing should be conducted or witnessed by a National Recognized Testing Laboratory (NRTL) personnel.</w:t>
      </w:r>
    </w:p>
    <w:p w14:paraId="32CC7B35" w14:textId="77777777" w:rsidR="009C3608" w:rsidRPr="00C50BAB" w:rsidRDefault="009C3608" w:rsidP="00C50BAB">
      <w:pPr>
        <w:spacing w:after="160" w:line="256" w:lineRule="auto"/>
        <w:ind w:left="360"/>
        <w:jc w:val="both"/>
        <w:rPr>
          <w:rFonts w:ascii="Arial" w:eastAsia="Calibri" w:hAnsi="Arial" w:cs="Arial"/>
        </w:rPr>
      </w:pPr>
    </w:p>
    <w:p w14:paraId="699F6F3A" w14:textId="77777777" w:rsidR="009C3608" w:rsidRPr="00C50BAB" w:rsidRDefault="009C3608" w:rsidP="00C50BAB">
      <w:pPr>
        <w:pStyle w:val="Heading2"/>
        <w:rPr>
          <w:rFonts w:eastAsia="Calibri"/>
        </w:rPr>
      </w:pPr>
      <w:bookmarkStart w:id="43" w:name="_Toc515029907"/>
      <w:r w:rsidRPr="00C50BAB">
        <w:rPr>
          <w:rFonts w:eastAsia="Calibri"/>
        </w:rPr>
        <w:t>Limitation of application</w:t>
      </w:r>
      <w:bookmarkEnd w:id="43"/>
    </w:p>
    <w:p w14:paraId="247AEF25" w14:textId="77777777" w:rsidR="009C3608" w:rsidRPr="00C50BAB" w:rsidRDefault="009C3608" w:rsidP="00C50BAB">
      <w:pPr>
        <w:spacing w:after="160" w:line="256" w:lineRule="auto"/>
        <w:ind w:left="360"/>
        <w:jc w:val="both"/>
        <w:rPr>
          <w:rFonts w:ascii="Arial" w:eastAsia="Calibri" w:hAnsi="Arial" w:cs="Arial"/>
        </w:rPr>
      </w:pPr>
      <w:r w:rsidRPr="00C50BAB">
        <w:rPr>
          <w:rFonts w:ascii="Arial" w:eastAsia="Calibri" w:hAnsi="Arial" w:cs="Arial"/>
        </w:rPr>
        <w:t>These testing procedures are used exclusively for utilities to evaluate the operations of the Renewable Energy Generating Facilities (REGF)</w:t>
      </w:r>
      <w:r w:rsidRPr="00C50BAB">
        <w:rPr>
          <w:rFonts w:ascii="Arial" w:eastAsia="Calibri" w:hAnsi="Arial" w:cs="Arial"/>
          <w:vertAlign w:val="superscript"/>
        </w:rPr>
        <w:footnoteReference w:id="1"/>
      </w:r>
      <w:r w:rsidRPr="00C50BAB">
        <w:rPr>
          <w:rFonts w:ascii="Arial" w:eastAsia="Calibri" w:hAnsi="Arial" w:cs="Arial"/>
        </w:rPr>
        <w:t>, the co-located Energy Storage systems, and the EMS controls to prevent the storage from charging from the grid.  This testing and related results do not represent certification of these systems nor does it represent compliance with any safety related requirements as may be determined by local, state or federal compliance requirements.  RGS with storage Generating Facility owners are still required to comply with all certification requirements as determined by local jurisdiction.</w:t>
      </w:r>
    </w:p>
    <w:p w14:paraId="1B352793" w14:textId="77777777" w:rsidR="009C3608" w:rsidRPr="00C50BAB" w:rsidRDefault="009C3608" w:rsidP="00C50BAB">
      <w:pPr>
        <w:spacing w:after="160" w:line="256" w:lineRule="auto"/>
        <w:ind w:left="360"/>
        <w:jc w:val="both"/>
        <w:rPr>
          <w:rFonts w:ascii="Arial" w:eastAsia="Calibri" w:hAnsi="Arial" w:cs="Arial"/>
        </w:rPr>
      </w:pPr>
      <w:r w:rsidRPr="00C50BAB">
        <w:rPr>
          <w:rFonts w:ascii="Arial" w:eastAsia="Calibri" w:hAnsi="Arial" w:cs="Arial"/>
        </w:rPr>
        <w:t>Any changes to operational parameters which may affect NEM integrity shall be permitted only with authorization from the Area EPS Operator and will require a new NRTL evaluation.</w:t>
      </w:r>
    </w:p>
    <w:p w14:paraId="613BF0AB" w14:textId="77777777" w:rsidR="009C3608" w:rsidRPr="00C50BAB" w:rsidRDefault="009C3608" w:rsidP="00C50BAB">
      <w:pPr>
        <w:spacing w:after="160" w:line="256" w:lineRule="auto"/>
        <w:ind w:left="360"/>
        <w:jc w:val="both"/>
        <w:rPr>
          <w:rFonts w:ascii="Arial" w:eastAsia="Calibri" w:hAnsi="Arial" w:cs="Arial"/>
        </w:rPr>
      </w:pPr>
    </w:p>
    <w:p w14:paraId="538CA7C9" w14:textId="77777777" w:rsidR="009C3608" w:rsidRPr="00C50BAB" w:rsidRDefault="009C3608" w:rsidP="00C50BAB">
      <w:pPr>
        <w:pStyle w:val="Heading2"/>
        <w:rPr>
          <w:rFonts w:eastAsia="Calibri"/>
        </w:rPr>
      </w:pPr>
      <w:bookmarkStart w:id="44" w:name="_Toc515029908"/>
      <w:r w:rsidRPr="00C50BAB">
        <w:rPr>
          <w:rFonts w:eastAsia="Calibri"/>
        </w:rPr>
        <w:t>System Arrangement - Energy Management System Under Test (EUT):</w:t>
      </w:r>
      <w:bookmarkEnd w:id="44"/>
    </w:p>
    <w:p w14:paraId="560DB7CA" w14:textId="77777777" w:rsidR="009C3608" w:rsidRPr="00C50BAB" w:rsidRDefault="009C3608" w:rsidP="00C50BAB">
      <w:pPr>
        <w:spacing w:after="160" w:line="256" w:lineRule="auto"/>
        <w:jc w:val="both"/>
        <w:rPr>
          <w:rFonts w:ascii="Arial" w:eastAsia="Calibri" w:hAnsi="Arial" w:cs="Arial"/>
        </w:rPr>
      </w:pPr>
      <w:r w:rsidRPr="00C50BAB">
        <w:rPr>
          <w:rFonts w:ascii="Arial" w:eastAsia="Calibri" w:hAnsi="Arial" w:cs="Arial"/>
        </w:rPr>
        <w:tab/>
        <w:t>The PV-Storage system and related testing sensing devices should be setup in one of the following configuration depending on the type of system under test. The EMS system shall take the measurement information from MCP and prevent the energy storage to charge from the grid. Measurement Point A and B are used to provide verification of EMS performance but are not used as control points.  Measurement Points A, B and MCP may be external sensors or may be internal to the DC-DC converters, Inverters or other power control devices.</w:t>
      </w:r>
    </w:p>
    <w:p w14:paraId="67509E31" w14:textId="77777777" w:rsidR="009C3608" w:rsidRPr="00C50BAB" w:rsidRDefault="009C3608" w:rsidP="00C50BAB">
      <w:pPr>
        <w:spacing w:after="160" w:line="256" w:lineRule="auto"/>
        <w:jc w:val="both"/>
        <w:rPr>
          <w:rFonts w:ascii="Arial" w:eastAsia="Calibri" w:hAnsi="Arial" w:cs="Arial"/>
        </w:rPr>
      </w:pPr>
    </w:p>
    <w:p w14:paraId="1AD1A787" w14:textId="77777777" w:rsidR="009C3608" w:rsidRPr="00C50BAB" w:rsidRDefault="009C3608" w:rsidP="00C50BAB">
      <w:pPr>
        <w:spacing w:after="160" w:line="256" w:lineRule="auto"/>
        <w:jc w:val="both"/>
        <w:rPr>
          <w:rFonts w:ascii="Arial" w:eastAsia="Calibri" w:hAnsi="Arial" w:cs="Arial"/>
        </w:rPr>
      </w:pPr>
      <w:r w:rsidRPr="00403DAA">
        <w:rPr>
          <w:rFonts w:ascii="Arial" w:eastAsia="Calibri" w:hAnsi="Arial" w:cs="Arial"/>
        </w:rPr>
        <w:object w:dxaOrig="8040" w:dyaOrig="5880" w14:anchorId="09E2C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94pt" o:ole="">
            <v:imagedata r:id="rId25" o:title=""/>
          </v:shape>
          <o:OLEObject Type="Embed" ProgID="Visio.Drawing.15" ShapeID="_x0000_i1025" DrawAspect="Content" ObjectID="_1596346516" r:id="rId26"/>
        </w:object>
      </w:r>
    </w:p>
    <w:p w14:paraId="7814A4D4" w14:textId="77777777" w:rsidR="009C3608" w:rsidRPr="00C50BAB" w:rsidRDefault="009C3608" w:rsidP="00C50BAB">
      <w:pPr>
        <w:spacing w:after="160" w:line="256" w:lineRule="auto"/>
        <w:jc w:val="both"/>
        <w:rPr>
          <w:rFonts w:ascii="Arial" w:eastAsia="Calibri" w:hAnsi="Arial" w:cs="Arial"/>
        </w:rPr>
      </w:pPr>
      <w:r w:rsidRPr="00C50BAB">
        <w:rPr>
          <w:rFonts w:ascii="Arial" w:eastAsia="Calibri" w:hAnsi="Arial" w:cs="Arial"/>
        </w:rPr>
        <w:t xml:space="preserve">          Figure 1 – Example PV and Storage coupled on the DC side of the inverter (DC-Coupled)</w:t>
      </w:r>
    </w:p>
    <w:p w14:paraId="4B046176" w14:textId="77777777" w:rsidR="009C3608" w:rsidRPr="00C50BAB" w:rsidRDefault="009C3608" w:rsidP="00C50BAB">
      <w:pPr>
        <w:spacing w:after="160" w:line="256" w:lineRule="auto"/>
        <w:jc w:val="both"/>
        <w:rPr>
          <w:rFonts w:ascii="Arial" w:eastAsia="Calibri" w:hAnsi="Arial" w:cs="Arial"/>
        </w:rPr>
      </w:pPr>
    </w:p>
    <w:p w14:paraId="021BBCDE" w14:textId="77777777" w:rsidR="009C3608" w:rsidRPr="00C50BAB" w:rsidRDefault="009C3608" w:rsidP="00C50BAB">
      <w:pPr>
        <w:spacing w:after="160" w:line="256" w:lineRule="auto"/>
        <w:jc w:val="both"/>
        <w:rPr>
          <w:rFonts w:ascii="Arial" w:eastAsia="Calibri" w:hAnsi="Arial" w:cs="Arial"/>
        </w:rPr>
      </w:pPr>
      <w:r w:rsidRPr="00C50BAB">
        <w:rPr>
          <w:rFonts w:ascii="Arial" w:eastAsia="Calibri" w:hAnsi="Arial" w:cs="Arial"/>
        </w:rPr>
        <w:t xml:space="preserve">         </w:t>
      </w:r>
    </w:p>
    <w:p w14:paraId="7D2951AF" w14:textId="77777777" w:rsidR="009C3608" w:rsidRPr="00C50BAB" w:rsidRDefault="009C3608" w:rsidP="00C50BAB">
      <w:pPr>
        <w:spacing w:after="160" w:line="256" w:lineRule="auto"/>
        <w:jc w:val="both"/>
        <w:rPr>
          <w:rFonts w:ascii="Arial" w:eastAsia="Calibri" w:hAnsi="Arial" w:cs="Arial"/>
        </w:rPr>
      </w:pPr>
    </w:p>
    <w:p w14:paraId="352F99E4" w14:textId="77777777" w:rsidR="009C3608" w:rsidRPr="00C50BAB" w:rsidRDefault="009C3608" w:rsidP="00C50BAB">
      <w:pPr>
        <w:spacing w:after="160" w:line="256" w:lineRule="auto"/>
        <w:jc w:val="both"/>
        <w:rPr>
          <w:rFonts w:ascii="Arial" w:eastAsia="Calibri" w:hAnsi="Arial" w:cs="Arial"/>
        </w:rPr>
      </w:pPr>
    </w:p>
    <w:p w14:paraId="7E2F9F35" w14:textId="77777777" w:rsidR="009C3608" w:rsidRPr="00C50BAB" w:rsidRDefault="009C3608" w:rsidP="00C50BAB">
      <w:pPr>
        <w:spacing w:after="160" w:line="256" w:lineRule="auto"/>
        <w:jc w:val="both"/>
        <w:rPr>
          <w:rFonts w:ascii="Arial" w:eastAsia="Calibri" w:hAnsi="Arial" w:cs="Arial"/>
        </w:rPr>
      </w:pPr>
    </w:p>
    <w:p w14:paraId="03FBBD3A" w14:textId="77777777" w:rsidR="009C3608" w:rsidRPr="00C50BAB" w:rsidRDefault="009C3608" w:rsidP="00C50BAB">
      <w:pPr>
        <w:spacing w:after="160" w:line="256" w:lineRule="auto"/>
        <w:jc w:val="both"/>
        <w:rPr>
          <w:rFonts w:ascii="Arial" w:eastAsia="Calibri" w:hAnsi="Arial" w:cs="Arial"/>
        </w:rPr>
      </w:pPr>
    </w:p>
    <w:p w14:paraId="6B970F0B" w14:textId="77777777" w:rsidR="009C3608" w:rsidRPr="00C50BAB" w:rsidRDefault="009C3608" w:rsidP="00C50BAB">
      <w:pPr>
        <w:spacing w:after="160" w:line="256" w:lineRule="auto"/>
        <w:jc w:val="both"/>
        <w:rPr>
          <w:rFonts w:ascii="Arial" w:eastAsia="Calibri" w:hAnsi="Arial" w:cs="Arial"/>
        </w:rPr>
      </w:pPr>
      <w:r w:rsidRPr="00403DAA">
        <w:rPr>
          <w:rFonts w:ascii="Arial" w:eastAsia="Calibri" w:hAnsi="Arial" w:cs="Arial"/>
        </w:rPr>
        <w:object w:dxaOrig="8685" w:dyaOrig="6690" w14:anchorId="5C5411AF">
          <v:shape id="_x0000_i1026" type="#_x0000_t75" style="width:434.5pt;height:334.5pt" o:ole="">
            <v:imagedata r:id="rId27" o:title=""/>
          </v:shape>
          <o:OLEObject Type="Embed" ProgID="Visio.Drawing.15" ShapeID="_x0000_i1026" DrawAspect="Content" ObjectID="_1596346517" r:id="rId28"/>
        </w:object>
      </w:r>
    </w:p>
    <w:p w14:paraId="1D2902F2" w14:textId="77777777" w:rsidR="009C3608" w:rsidRPr="00C50BAB" w:rsidRDefault="009C3608" w:rsidP="00C50BAB">
      <w:pPr>
        <w:spacing w:after="160" w:line="256" w:lineRule="auto"/>
        <w:jc w:val="both"/>
        <w:rPr>
          <w:rFonts w:ascii="Arial" w:eastAsia="Calibri" w:hAnsi="Arial" w:cs="Arial"/>
        </w:rPr>
      </w:pPr>
      <w:r w:rsidRPr="00C50BAB">
        <w:rPr>
          <w:rFonts w:ascii="Arial" w:eastAsia="Calibri" w:hAnsi="Arial" w:cs="Arial"/>
        </w:rPr>
        <w:t xml:space="preserve">      Figure 2 – Example PV and Storage coupled on the AC side of the inverter (AC-Coupled)</w:t>
      </w:r>
    </w:p>
    <w:p w14:paraId="4962D1C2" w14:textId="77777777" w:rsidR="009C3608" w:rsidRPr="00C50BAB" w:rsidRDefault="009C3608" w:rsidP="00C50BAB">
      <w:pPr>
        <w:numPr>
          <w:ilvl w:val="0"/>
          <w:numId w:val="57"/>
        </w:numPr>
        <w:autoSpaceDE w:val="0"/>
        <w:autoSpaceDN w:val="0"/>
        <w:adjustRightInd w:val="0"/>
        <w:spacing w:after="160" w:line="288" w:lineRule="auto"/>
        <w:ind w:left="720"/>
        <w:contextualSpacing/>
        <w:jc w:val="both"/>
        <w:rPr>
          <w:rFonts w:ascii="Arial" w:eastAsia="Calibri" w:hAnsi="Arial" w:cs="Arial"/>
          <w:color w:val="000000"/>
        </w:rPr>
      </w:pPr>
      <w:r w:rsidRPr="00C50BAB">
        <w:rPr>
          <w:rFonts w:ascii="Arial" w:eastAsia="Calibri" w:hAnsi="Arial" w:cs="Arial"/>
        </w:rPr>
        <w:t xml:space="preserve">    </w:t>
      </w:r>
      <w:r w:rsidRPr="00C50BAB">
        <w:rPr>
          <w:rFonts w:ascii="Arial" w:eastAsia="Calibri" w:hAnsi="Arial" w:cs="Arial"/>
          <w:color w:val="000000"/>
        </w:rPr>
        <w:t>MCP- Is the control point where power flow is to be measured for EMS control purposes.  This MCP may be located within the inverters or between the inverter/converter AC port and any customer loads.  No customer load can be located between MCP and the inverter/converter.</w:t>
      </w:r>
    </w:p>
    <w:p w14:paraId="6F15E321" w14:textId="77777777" w:rsidR="009C3608" w:rsidRPr="00C50BAB" w:rsidRDefault="009C3608" w:rsidP="00C50BAB">
      <w:pPr>
        <w:numPr>
          <w:ilvl w:val="0"/>
          <w:numId w:val="57"/>
        </w:numPr>
        <w:autoSpaceDE w:val="0"/>
        <w:autoSpaceDN w:val="0"/>
        <w:adjustRightInd w:val="0"/>
        <w:spacing w:after="160" w:line="288" w:lineRule="auto"/>
        <w:ind w:left="720"/>
        <w:contextualSpacing/>
        <w:jc w:val="both"/>
        <w:rPr>
          <w:rFonts w:ascii="Arial" w:eastAsia="Calibri" w:hAnsi="Arial" w:cs="Arial"/>
          <w:noProof/>
        </w:rPr>
      </w:pPr>
      <w:r w:rsidRPr="00C50BAB">
        <w:rPr>
          <w:rFonts w:ascii="Arial" w:eastAsia="Calibri" w:hAnsi="Arial" w:cs="Arial"/>
          <w:color w:val="000000"/>
        </w:rPr>
        <w:t xml:space="preserve">   MP-A and MP-B are for performance verifications only and are not used for control purposes for this testing demonstration</w:t>
      </w:r>
    </w:p>
    <w:p w14:paraId="35B75928" w14:textId="77777777" w:rsidR="009C3608" w:rsidRPr="00C50BAB" w:rsidRDefault="009C3608" w:rsidP="00C50BAB">
      <w:pPr>
        <w:spacing w:after="160" w:line="256" w:lineRule="auto"/>
        <w:jc w:val="both"/>
        <w:rPr>
          <w:rFonts w:ascii="Arial" w:eastAsia="Calibri" w:hAnsi="Arial" w:cs="Arial"/>
        </w:rPr>
      </w:pPr>
    </w:p>
    <w:p w14:paraId="55E42A39" w14:textId="77777777" w:rsidR="009C3608" w:rsidRPr="00C50BAB" w:rsidRDefault="009C3608" w:rsidP="00C50BAB">
      <w:pPr>
        <w:spacing w:after="160" w:line="256" w:lineRule="auto"/>
        <w:ind w:left="360"/>
        <w:jc w:val="both"/>
        <w:rPr>
          <w:rFonts w:ascii="Arial" w:eastAsia="Calibri" w:hAnsi="Arial" w:cs="Arial"/>
        </w:rPr>
      </w:pPr>
      <w:r w:rsidRPr="00C50BAB">
        <w:rPr>
          <w:rFonts w:ascii="Arial" w:eastAsia="Calibri" w:hAnsi="Arial" w:cs="Arial"/>
        </w:rPr>
        <w:t>General Testing Setup Requirements</w:t>
      </w:r>
    </w:p>
    <w:p w14:paraId="2D34AC9E" w14:textId="77777777" w:rsidR="009C3608" w:rsidRPr="00C50BAB" w:rsidRDefault="009C3608" w:rsidP="00C50BAB">
      <w:pPr>
        <w:spacing w:after="160" w:line="256" w:lineRule="auto"/>
        <w:ind w:left="720"/>
        <w:jc w:val="both"/>
        <w:rPr>
          <w:rFonts w:ascii="Arial" w:eastAsia="Calibri" w:hAnsi="Arial" w:cs="Arial"/>
        </w:rPr>
      </w:pPr>
      <w:r w:rsidRPr="00C50BAB">
        <w:rPr>
          <w:rFonts w:ascii="Arial" w:eastAsia="Calibri" w:hAnsi="Arial" w:cs="Arial"/>
        </w:rPr>
        <w:t>External monitoring or sensors shall be required to verify the performance of the EMS system during validation testing.</w:t>
      </w:r>
    </w:p>
    <w:p w14:paraId="58CEF00E" w14:textId="77777777" w:rsidR="009C3608" w:rsidRPr="00C50BAB" w:rsidRDefault="009C3608" w:rsidP="00C50BAB">
      <w:pPr>
        <w:numPr>
          <w:ilvl w:val="0"/>
          <w:numId w:val="58"/>
        </w:numPr>
        <w:spacing w:after="160" w:line="256" w:lineRule="auto"/>
        <w:ind w:left="1440"/>
        <w:contextualSpacing/>
        <w:jc w:val="both"/>
        <w:rPr>
          <w:rFonts w:ascii="Arial" w:eastAsia="Calibri" w:hAnsi="Arial" w:cs="Arial"/>
        </w:rPr>
      </w:pPr>
      <w:r w:rsidRPr="00C50BAB">
        <w:rPr>
          <w:rFonts w:ascii="Arial" w:eastAsia="Calibri" w:hAnsi="Arial" w:cs="Arial"/>
        </w:rPr>
        <w:t xml:space="preserve">Sensing devices and equipment used for testing must be independent and separate from devices used for the DER EMS system </w:t>
      </w:r>
    </w:p>
    <w:p w14:paraId="15DC2DF1" w14:textId="77777777" w:rsidR="009C3608" w:rsidRDefault="009C3608" w:rsidP="00C50BAB">
      <w:pPr>
        <w:pStyle w:val="Heading2"/>
        <w:rPr>
          <w:rFonts w:eastAsia="Calibri"/>
        </w:rPr>
      </w:pPr>
      <w:bookmarkStart w:id="45" w:name="_Toc515029909"/>
      <w:r w:rsidRPr="00C50BAB">
        <w:rPr>
          <w:rFonts w:eastAsia="Calibri"/>
        </w:rPr>
        <w:t>Default settings and ranges of adjustability</w:t>
      </w:r>
      <w:bookmarkEnd w:id="45"/>
    </w:p>
    <w:p w14:paraId="3ADB3CC2" w14:textId="77777777" w:rsidR="00403DAA" w:rsidRPr="00C50BAB" w:rsidRDefault="00403DAA" w:rsidP="00C50BAB">
      <w:pPr>
        <w:rPr>
          <w:rFonts w:eastAsia="Calibri"/>
        </w:rPr>
      </w:pPr>
    </w:p>
    <w:p w14:paraId="07B6BFE3" w14:textId="77777777" w:rsidR="009C3608" w:rsidRPr="00C50BAB" w:rsidRDefault="009C3608" w:rsidP="00C50BAB">
      <w:pPr>
        <w:spacing w:after="160" w:line="256" w:lineRule="auto"/>
        <w:ind w:left="360"/>
        <w:jc w:val="both"/>
        <w:rPr>
          <w:rFonts w:ascii="Arial" w:eastAsia="Calibri" w:hAnsi="Arial" w:cs="Arial"/>
        </w:rPr>
      </w:pPr>
      <w:r w:rsidRPr="00C50BAB">
        <w:rPr>
          <w:rFonts w:ascii="Arial" w:eastAsia="Calibri" w:hAnsi="Arial" w:cs="Arial"/>
        </w:rPr>
        <w:lastRenderedPageBreak/>
        <w:t>The following should be provided:</w:t>
      </w:r>
    </w:p>
    <w:p w14:paraId="08EC200A" w14:textId="77777777" w:rsidR="009C3608" w:rsidRPr="00C50BAB" w:rsidRDefault="009C3608" w:rsidP="00C50BAB">
      <w:pPr>
        <w:numPr>
          <w:ilvl w:val="0"/>
          <w:numId w:val="59"/>
        </w:numPr>
        <w:spacing w:after="160" w:line="256" w:lineRule="auto"/>
        <w:ind w:left="1080"/>
        <w:contextualSpacing/>
        <w:jc w:val="both"/>
        <w:rPr>
          <w:rFonts w:ascii="Arial" w:eastAsia="Calibri" w:hAnsi="Arial" w:cs="Arial"/>
        </w:rPr>
      </w:pPr>
      <w:r w:rsidRPr="00C50BAB">
        <w:rPr>
          <w:rFonts w:ascii="Arial" w:eastAsia="Calibri" w:hAnsi="Arial" w:cs="Arial"/>
        </w:rPr>
        <w:t>Default minimum export active power or current level at MCP and range of adjustability.  This is the level of export active power or current to the grid at which the EMS is to prevent the energy storage from charging from the grid</w:t>
      </w:r>
    </w:p>
    <w:p w14:paraId="6595D86D" w14:textId="77777777" w:rsidR="009C3608" w:rsidRPr="00C50BAB" w:rsidRDefault="009C3608" w:rsidP="00C50BAB">
      <w:pPr>
        <w:numPr>
          <w:ilvl w:val="1"/>
          <w:numId w:val="59"/>
        </w:numPr>
        <w:spacing w:after="160" w:line="256" w:lineRule="auto"/>
        <w:contextualSpacing/>
        <w:jc w:val="both"/>
        <w:rPr>
          <w:rFonts w:ascii="Arial" w:eastAsia="Calibri" w:hAnsi="Arial" w:cs="Arial"/>
        </w:rPr>
      </w:pPr>
      <w:r w:rsidRPr="00C50BAB">
        <w:rPr>
          <w:rFonts w:ascii="Arial" w:eastAsia="Calibri" w:hAnsi="Arial" w:cs="Arial"/>
        </w:rPr>
        <w:t>Export refers to the power or current flow at MCP toward the grid and customer load(s).</w:t>
      </w:r>
    </w:p>
    <w:p w14:paraId="409CC1A9" w14:textId="77777777" w:rsidR="009C3608" w:rsidRPr="00C50BAB" w:rsidRDefault="009C3608" w:rsidP="00C50BAB">
      <w:pPr>
        <w:numPr>
          <w:ilvl w:val="1"/>
          <w:numId w:val="59"/>
        </w:numPr>
        <w:spacing w:after="160" w:line="256" w:lineRule="auto"/>
        <w:contextualSpacing/>
        <w:jc w:val="both"/>
        <w:rPr>
          <w:rFonts w:ascii="Arial" w:eastAsia="Calibri" w:hAnsi="Arial" w:cs="Arial"/>
        </w:rPr>
      </w:pPr>
      <w:r w:rsidRPr="00C50BAB">
        <w:rPr>
          <w:rFonts w:ascii="Arial" w:eastAsia="Calibri" w:hAnsi="Arial" w:cs="Arial"/>
        </w:rPr>
        <w:t xml:space="preserve">Import refers to the power flow or current at MCP toward the PV, energy storage and auxiliary loads. </w:t>
      </w:r>
    </w:p>
    <w:p w14:paraId="58BE5818" w14:textId="77777777" w:rsidR="009C3608" w:rsidRPr="00C50BAB" w:rsidRDefault="009C3608" w:rsidP="00C50BAB">
      <w:pPr>
        <w:numPr>
          <w:ilvl w:val="0"/>
          <w:numId w:val="59"/>
        </w:numPr>
        <w:spacing w:after="160" w:line="256" w:lineRule="auto"/>
        <w:ind w:left="1080"/>
        <w:contextualSpacing/>
        <w:jc w:val="both"/>
        <w:rPr>
          <w:rFonts w:ascii="Arial" w:eastAsia="Calibri" w:hAnsi="Arial" w:cs="Arial"/>
        </w:rPr>
      </w:pPr>
      <w:r w:rsidRPr="00C50BAB">
        <w:rPr>
          <w:rFonts w:ascii="Arial" w:eastAsia="Calibri" w:hAnsi="Arial" w:cs="Arial"/>
        </w:rPr>
        <w:t>Auxiliary Power Import at MCP.  This is the level of expected auxiliary load that is used by the energy storage system and which is allowed to flow toward the auxiliary load for purposes of control power</w:t>
      </w:r>
    </w:p>
    <w:p w14:paraId="1946798C" w14:textId="77777777" w:rsidR="009C3608" w:rsidRPr="00C50BAB" w:rsidRDefault="009C3608" w:rsidP="00C50BAB">
      <w:pPr>
        <w:numPr>
          <w:ilvl w:val="0"/>
          <w:numId w:val="59"/>
        </w:numPr>
        <w:spacing w:after="160" w:line="256" w:lineRule="auto"/>
        <w:ind w:left="1080"/>
        <w:contextualSpacing/>
        <w:jc w:val="both"/>
        <w:rPr>
          <w:rFonts w:ascii="Arial" w:eastAsia="Calibri" w:hAnsi="Arial" w:cs="Arial"/>
        </w:rPr>
      </w:pPr>
      <w:r w:rsidRPr="00C50BAB">
        <w:rPr>
          <w:rFonts w:ascii="Arial" w:eastAsia="Calibri" w:hAnsi="Arial" w:cs="Arial"/>
        </w:rPr>
        <w:t>Default charging rate, ramp rate, and range of adjustability</w:t>
      </w:r>
    </w:p>
    <w:p w14:paraId="3FB1A7C2" w14:textId="77777777" w:rsidR="009C3608" w:rsidRPr="00C50BAB" w:rsidRDefault="009C3608" w:rsidP="00C50BAB">
      <w:pPr>
        <w:numPr>
          <w:ilvl w:val="0"/>
          <w:numId w:val="59"/>
        </w:numPr>
        <w:spacing w:after="160" w:line="256" w:lineRule="auto"/>
        <w:ind w:left="1080"/>
        <w:contextualSpacing/>
        <w:jc w:val="both"/>
        <w:rPr>
          <w:rFonts w:ascii="Arial" w:eastAsia="Calibri" w:hAnsi="Arial" w:cs="Arial"/>
        </w:rPr>
      </w:pPr>
      <w:r w:rsidRPr="00C50BAB">
        <w:rPr>
          <w:rFonts w:ascii="Arial" w:eastAsia="Calibri" w:hAnsi="Arial" w:cs="Arial"/>
        </w:rPr>
        <w:t>Defa</w:t>
      </w:r>
      <w:r w:rsidR="00403DAA" w:rsidRPr="00403DAA">
        <w:rPr>
          <w:rFonts w:ascii="Arial" w:eastAsia="Calibri" w:hAnsi="Arial" w:cs="Arial"/>
        </w:rPr>
        <w:t xml:space="preserve">ult discharge rate, ramp rate, </w:t>
      </w:r>
      <w:r w:rsidRPr="00C50BAB">
        <w:rPr>
          <w:rFonts w:ascii="Arial" w:eastAsia="Calibri" w:hAnsi="Arial" w:cs="Arial"/>
        </w:rPr>
        <w:t>and range of adjustability</w:t>
      </w:r>
    </w:p>
    <w:p w14:paraId="1D7D8449" w14:textId="77777777" w:rsidR="009C3608" w:rsidRPr="00C50BAB" w:rsidRDefault="009C3608" w:rsidP="00C50BAB">
      <w:pPr>
        <w:spacing w:after="160" w:line="256" w:lineRule="auto"/>
        <w:ind w:left="720"/>
        <w:contextualSpacing/>
        <w:jc w:val="both"/>
        <w:rPr>
          <w:rFonts w:ascii="Arial" w:eastAsia="Calibri" w:hAnsi="Arial" w:cs="Arial"/>
        </w:rPr>
      </w:pPr>
    </w:p>
    <w:p w14:paraId="7348B0F2" w14:textId="77777777" w:rsidR="009C3608" w:rsidRDefault="009C3608" w:rsidP="00C50BAB">
      <w:pPr>
        <w:pStyle w:val="Heading2"/>
        <w:rPr>
          <w:rFonts w:eastAsia="Calibri"/>
        </w:rPr>
      </w:pPr>
      <w:bookmarkStart w:id="46" w:name="_Toc515029910"/>
      <w:r w:rsidRPr="00C50BAB">
        <w:rPr>
          <w:rFonts w:eastAsia="Calibri"/>
        </w:rPr>
        <w:t>Test Description:</w:t>
      </w:r>
      <w:bookmarkEnd w:id="46"/>
    </w:p>
    <w:p w14:paraId="46B9183E" w14:textId="77777777" w:rsidR="00403DAA" w:rsidRDefault="00403DAA" w:rsidP="00C50BAB">
      <w:pPr>
        <w:spacing w:after="160" w:line="256" w:lineRule="auto"/>
        <w:ind w:left="720"/>
        <w:contextualSpacing/>
        <w:jc w:val="both"/>
        <w:rPr>
          <w:rFonts w:eastAsia="Calibri"/>
        </w:rPr>
      </w:pPr>
    </w:p>
    <w:p w14:paraId="45E3E4C1" w14:textId="77777777" w:rsidR="009C3608" w:rsidRPr="00C50BAB" w:rsidRDefault="009C3608" w:rsidP="00C50BAB">
      <w:pPr>
        <w:spacing w:after="160" w:line="256" w:lineRule="auto"/>
        <w:ind w:left="576"/>
        <w:contextualSpacing/>
        <w:jc w:val="both"/>
        <w:rPr>
          <w:rFonts w:ascii="Arial" w:eastAsia="Calibri" w:hAnsi="Arial" w:cs="Arial"/>
        </w:rPr>
      </w:pPr>
      <w:r w:rsidRPr="00C50BAB">
        <w:rPr>
          <w:rFonts w:ascii="Arial" w:eastAsia="Calibri" w:hAnsi="Arial" w:cs="Arial"/>
        </w:rPr>
        <w:t>Demonstrates that the EMS automatically prevents the energy storage from charging when the power measured at MCP is below the default value. Any one of the following methods may be used:</w:t>
      </w:r>
    </w:p>
    <w:p w14:paraId="52CB9EF9" w14:textId="77777777" w:rsidR="009C3608" w:rsidRPr="00C50BAB" w:rsidRDefault="009C3608" w:rsidP="00C50BAB">
      <w:pPr>
        <w:numPr>
          <w:ilvl w:val="1"/>
          <w:numId w:val="60"/>
        </w:numPr>
        <w:spacing w:after="160" w:line="256" w:lineRule="auto"/>
        <w:contextualSpacing/>
        <w:jc w:val="both"/>
        <w:rPr>
          <w:rFonts w:ascii="Arial" w:eastAsia="Calibri" w:hAnsi="Arial" w:cs="Arial"/>
        </w:rPr>
      </w:pPr>
      <w:r w:rsidRPr="00C50BAB">
        <w:rPr>
          <w:rFonts w:ascii="Arial" w:eastAsia="Calibri" w:hAnsi="Arial" w:cs="Arial"/>
        </w:rPr>
        <w:t>Demonstration can be opening of contacts on dc/dc converters or inverters for the storage devices with verification measurement at MP-A</w:t>
      </w:r>
    </w:p>
    <w:p w14:paraId="689E8EA5" w14:textId="77777777" w:rsidR="009C3608" w:rsidRPr="00C50BAB" w:rsidRDefault="009C3608" w:rsidP="00C50BAB">
      <w:pPr>
        <w:numPr>
          <w:ilvl w:val="1"/>
          <w:numId w:val="60"/>
        </w:numPr>
        <w:spacing w:after="160" w:line="256" w:lineRule="auto"/>
        <w:contextualSpacing/>
        <w:jc w:val="both"/>
        <w:rPr>
          <w:rFonts w:ascii="Arial" w:eastAsia="Calibri" w:hAnsi="Arial" w:cs="Arial"/>
        </w:rPr>
      </w:pPr>
      <w:r w:rsidRPr="00C50BAB">
        <w:rPr>
          <w:rFonts w:ascii="Arial" w:eastAsia="Calibri" w:hAnsi="Arial" w:cs="Arial"/>
        </w:rPr>
        <w:t>Demonstration can be by halting the gating of power electronics for the storage dc/dc converter or the inverter DC port</w:t>
      </w:r>
    </w:p>
    <w:p w14:paraId="25D34821" w14:textId="77777777" w:rsidR="009C3608" w:rsidRPr="00C50BAB" w:rsidRDefault="009C3608" w:rsidP="00C50BAB">
      <w:pPr>
        <w:numPr>
          <w:ilvl w:val="1"/>
          <w:numId w:val="60"/>
        </w:numPr>
        <w:spacing w:after="160" w:line="256" w:lineRule="auto"/>
        <w:contextualSpacing/>
        <w:jc w:val="both"/>
        <w:rPr>
          <w:rFonts w:ascii="Arial" w:eastAsia="Calibri" w:hAnsi="Arial" w:cs="Arial"/>
        </w:rPr>
      </w:pPr>
      <w:r w:rsidRPr="00C50BAB">
        <w:rPr>
          <w:rFonts w:ascii="Arial" w:eastAsia="Calibri" w:hAnsi="Arial" w:cs="Arial"/>
        </w:rPr>
        <w:t>Demonstration can be by reducing the storage DC bus port voltage below the storage dc/dc converter minimum turn-on level with verification measurement at MP-A</w:t>
      </w:r>
      <w:r w:rsidR="00192997">
        <w:rPr>
          <w:rFonts w:ascii="Arial" w:eastAsia="Calibri" w:hAnsi="Arial" w:cs="Arial"/>
        </w:rPr>
        <w:t>.</w:t>
      </w:r>
      <w:r w:rsidRPr="00C50BAB">
        <w:rPr>
          <w:rFonts w:ascii="Arial" w:eastAsia="Calibri" w:hAnsi="Arial" w:cs="Arial"/>
        </w:rPr>
        <w:t xml:space="preserve">  When this option is used, certification of the DC/DC converter minimum turn on voltage must be provided </w:t>
      </w:r>
    </w:p>
    <w:p w14:paraId="3582DAF4" w14:textId="77777777" w:rsidR="009C3608" w:rsidRPr="00C50BAB" w:rsidRDefault="009C3608" w:rsidP="00C50BAB">
      <w:pPr>
        <w:numPr>
          <w:ilvl w:val="1"/>
          <w:numId w:val="60"/>
        </w:numPr>
        <w:spacing w:after="160" w:line="256" w:lineRule="auto"/>
        <w:contextualSpacing/>
        <w:jc w:val="both"/>
        <w:rPr>
          <w:rFonts w:ascii="Arial" w:eastAsia="Calibri" w:hAnsi="Arial" w:cs="Arial"/>
        </w:rPr>
      </w:pPr>
      <w:r w:rsidRPr="00C50BAB">
        <w:rPr>
          <w:rFonts w:ascii="Arial" w:eastAsia="Calibri" w:hAnsi="Arial" w:cs="Arial"/>
        </w:rPr>
        <w:t>Other as required by the test setup or with prior approval of the Area EPS Operator.</w:t>
      </w:r>
    </w:p>
    <w:p w14:paraId="7816889F" w14:textId="77777777" w:rsidR="009C3608" w:rsidRPr="00C50BAB" w:rsidRDefault="009C3608" w:rsidP="00C50BAB">
      <w:pPr>
        <w:spacing w:after="160" w:line="256" w:lineRule="auto"/>
        <w:jc w:val="both"/>
        <w:rPr>
          <w:rFonts w:ascii="Arial" w:eastAsia="Calibri" w:hAnsi="Arial" w:cs="Arial"/>
          <w:b/>
        </w:rPr>
      </w:pPr>
    </w:p>
    <w:p w14:paraId="13842EA1" w14:textId="77777777" w:rsidR="009C3608" w:rsidRDefault="009C3608" w:rsidP="00C50BAB">
      <w:pPr>
        <w:pStyle w:val="Heading2"/>
        <w:rPr>
          <w:rFonts w:eastAsia="Calibri"/>
        </w:rPr>
      </w:pPr>
      <w:bookmarkStart w:id="47" w:name="_Toc515029911"/>
      <w:r w:rsidRPr="00C50BAB">
        <w:rPr>
          <w:rFonts w:eastAsia="Calibri"/>
        </w:rPr>
        <w:t>Test Procedures details</w:t>
      </w:r>
      <w:bookmarkEnd w:id="47"/>
    </w:p>
    <w:p w14:paraId="50FD9B7F" w14:textId="77777777" w:rsidR="00403DAA" w:rsidRPr="00C50BAB" w:rsidRDefault="00403DAA" w:rsidP="00C50BAB">
      <w:pPr>
        <w:rPr>
          <w:rFonts w:eastAsia="Calibri"/>
        </w:rPr>
      </w:pPr>
    </w:p>
    <w:p w14:paraId="2C433C24" w14:textId="77777777" w:rsidR="009C3608" w:rsidRPr="00C50BAB" w:rsidRDefault="009C3608" w:rsidP="00C50BAB">
      <w:pPr>
        <w:spacing w:after="160" w:line="256" w:lineRule="auto"/>
        <w:ind w:left="360"/>
        <w:jc w:val="both"/>
        <w:rPr>
          <w:rFonts w:ascii="Arial" w:eastAsia="Calibri" w:hAnsi="Arial" w:cs="Arial"/>
        </w:rPr>
      </w:pPr>
      <w:r w:rsidRPr="00C50BAB">
        <w:rPr>
          <w:rFonts w:ascii="Arial" w:eastAsia="Calibri" w:hAnsi="Arial" w:cs="Arial"/>
        </w:rPr>
        <w:t>The following are test procedures to be used to demonstrated that the DER EMS will prevent the energy storage from charging from the grid</w:t>
      </w:r>
    </w:p>
    <w:p w14:paraId="2A670539" w14:textId="77777777" w:rsidR="009C3608" w:rsidRPr="00C50BAB" w:rsidRDefault="009C3608" w:rsidP="00C50BAB">
      <w:pPr>
        <w:spacing w:after="160" w:line="256" w:lineRule="auto"/>
        <w:ind w:left="360"/>
        <w:jc w:val="both"/>
        <w:rPr>
          <w:rFonts w:ascii="Arial" w:eastAsia="Calibri" w:hAnsi="Arial" w:cs="Arial"/>
          <w:b/>
        </w:rPr>
      </w:pPr>
      <w:r w:rsidRPr="00C50BAB">
        <w:rPr>
          <w:rFonts w:ascii="Arial" w:eastAsia="Calibri" w:hAnsi="Arial" w:cs="Arial"/>
          <w:b/>
        </w:rPr>
        <w:t>Test Procedure:</w:t>
      </w:r>
      <w:r w:rsidRPr="00C50BAB">
        <w:rPr>
          <w:rFonts w:ascii="Arial" w:eastAsia="Calibri" w:hAnsi="Arial" w:cs="Arial"/>
        </w:rPr>
        <w:t xml:space="preserve"> Demonstrates that the EMS automatically prevents the energy storage from charging when the power measured at MCP is below the default value</w:t>
      </w:r>
    </w:p>
    <w:p w14:paraId="4D4034DF" w14:textId="77777777" w:rsidR="009C3608" w:rsidRPr="00C50BAB" w:rsidRDefault="009C3608" w:rsidP="00C50BAB">
      <w:pPr>
        <w:spacing w:after="160" w:line="256" w:lineRule="auto"/>
        <w:ind w:left="720"/>
        <w:jc w:val="both"/>
        <w:rPr>
          <w:rFonts w:ascii="Arial" w:eastAsia="Calibri" w:hAnsi="Arial" w:cs="Arial"/>
        </w:rPr>
      </w:pPr>
      <w:r w:rsidRPr="00C50BAB">
        <w:rPr>
          <w:rFonts w:ascii="Arial" w:eastAsia="Calibri" w:hAnsi="Arial" w:cs="Arial"/>
          <w:b/>
        </w:rPr>
        <w:t xml:space="preserve">Step </w:t>
      </w:r>
      <w:r w:rsidR="00192997" w:rsidRPr="00C50BAB">
        <w:rPr>
          <w:rFonts w:ascii="Arial" w:eastAsia="Calibri" w:hAnsi="Arial" w:cs="Arial"/>
          <w:b/>
        </w:rPr>
        <w:t>#</w:t>
      </w:r>
      <w:r w:rsidRPr="00C50BAB">
        <w:rPr>
          <w:rFonts w:ascii="Arial" w:eastAsia="Calibri" w:hAnsi="Arial" w:cs="Arial"/>
          <w:b/>
        </w:rPr>
        <w:t>1.</w:t>
      </w:r>
      <w:r w:rsidRPr="00C50BAB">
        <w:rPr>
          <w:rFonts w:ascii="Arial" w:eastAsia="Calibri" w:hAnsi="Arial" w:cs="Arial"/>
        </w:rPr>
        <w:t xml:space="preserve"> </w:t>
      </w:r>
      <w:r w:rsidRPr="00C50BAB">
        <w:rPr>
          <w:rFonts w:ascii="Arial" w:eastAsia="Calibri" w:hAnsi="Arial" w:cs="Arial"/>
          <w:b/>
        </w:rPr>
        <w:t>Setup (connect) the DER system as normal operating conditions per manufacturer’s specifications.</w:t>
      </w:r>
      <w:r w:rsidRPr="00C50BAB">
        <w:rPr>
          <w:rFonts w:ascii="Arial" w:eastAsia="Calibri" w:hAnsi="Arial" w:cs="Arial"/>
        </w:rPr>
        <w:t xml:space="preserve">  </w:t>
      </w:r>
    </w:p>
    <w:p w14:paraId="33392EB2" w14:textId="77777777" w:rsidR="009C3608" w:rsidRPr="00C50BAB" w:rsidRDefault="009C3608" w:rsidP="00C50BAB">
      <w:pPr>
        <w:numPr>
          <w:ilvl w:val="0"/>
          <w:numId w:val="61"/>
        </w:numPr>
        <w:spacing w:after="160" w:line="256" w:lineRule="auto"/>
        <w:contextualSpacing/>
        <w:jc w:val="both"/>
        <w:rPr>
          <w:rFonts w:ascii="Arial" w:eastAsia="Calibri" w:hAnsi="Arial" w:cs="Arial"/>
        </w:rPr>
      </w:pPr>
      <w:r w:rsidRPr="00C50BAB">
        <w:rPr>
          <w:rFonts w:ascii="Arial" w:eastAsia="Calibri" w:hAnsi="Arial" w:cs="Arial"/>
        </w:rPr>
        <w:t>PV simulator or equivalent</w:t>
      </w:r>
    </w:p>
    <w:p w14:paraId="33C13AC8" w14:textId="77777777" w:rsidR="009C3608" w:rsidRPr="00C50BAB" w:rsidRDefault="009C3608" w:rsidP="00C50BAB">
      <w:pPr>
        <w:numPr>
          <w:ilvl w:val="0"/>
          <w:numId w:val="61"/>
        </w:numPr>
        <w:spacing w:after="160" w:line="256" w:lineRule="auto"/>
        <w:contextualSpacing/>
        <w:jc w:val="both"/>
        <w:rPr>
          <w:rFonts w:ascii="Arial" w:eastAsia="Calibri" w:hAnsi="Arial" w:cs="Arial"/>
        </w:rPr>
      </w:pPr>
      <w:r w:rsidRPr="00C50BAB">
        <w:rPr>
          <w:rFonts w:ascii="Arial" w:eastAsia="Calibri" w:hAnsi="Arial" w:cs="Arial"/>
        </w:rPr>
        <w:lastRenderedPageBreak/>
        <w:t>Storage Simulator or equipment</w:t>
      </w:r>
    </w:p>
    <w:p w14:paraId="16F8D583" w14:textId="77777777" w:rsidR="009C3608" w:rsidRDefault="009C3608" w:rsidP="00C50BAB">
      <w:pPr>
        <w:numPr>
          <w:ilvl w:val="0"/>
          <w:numId w:val="61"/>
        </w:numPr>
        <w:spacing w:after="160" w:line="256" w:lineRule="auto"/>
        <w:contextualSpacing/>
        <w:jc w:val="both"/>
        <w:rPr>
          <w:rFonts w:ascii="Arial" w:eastAsia="Calibri" w:hAnsi="Arial" w:cs="Arial"/>
        </w:rPr>
      </w:pPr>
      <w:r w:rsidRPr="00C50BAB">
        <w:rPr>
          <w:rFonts w:ascii="Arial" w:eastAsia="Calibri" w:hAnsi="Arial" w:cs="Arial"/>
        </w:rPr>
        <w:t>Exporting power to the grid over the default export level per nameplate ratings</w:t>
      </w:r>
    </w:p>
    <w:p w14:paraId="6323C7AC" w14:textId="77777777" w:rsidR="00192997" w:rsidRPr="00C50BAB" w:rsidRDefault="00192997" w:rsidP="00C50BAB">
      <w:pPr>
        <w:spacing w:after="160" w:line="256" w:lineRule="auto"/>
        <w:ind w:left="1440"/>
        <w:contextualSpacing/>
        <w:jc w:val="both"/>
        <w:rPr>
          <w:rFonts w:ascii="Arial" w:eastAsia="Calibri" w:hAnsi="Arial" w:cs="Arial"/>
        </w:rPr>
      </w:pPr>
    </w:p>
    <w:p w14:paraId="6EAFFD74" w14:textId="77777777" w:rsidR="009C3608" w:rsidRPr="00C50BAB" w:rsidRDefault="009C3608" w:rsidP="00C50BAB">
      <w:pPr>
        <w:spacing w:after="160" w:line="256" w:lineRule="auto"/>
        <w:ind w:left="720"/>
        <w:jc w:val="both"/>
        <w:rPr>
          <w:rFonts w:ascii="Arial" w:eastAsia="Calibri" w:hAnsi="Arial" w:cs="Arial"/>
        </w:rPr>
      </w:pPr>
      <w:r w:rsidRPr="00C50BAB">
        <w:rPr>
          <w:rFonts w:ascii="Arial" w:eastAsia="Calibri" w:hAnsi="Arial" w:cs="Arial"/>
          <w:b/>
        </w:rPr>
        <w:t>Step #2.</w:t>
      </w:r>
      <w:r w:rsidRPr="00C50BAB">
        <w:rPr>
          <w:rFonts w:ascii="Arial" w:eastAsia="Calibri" w:hAnsi="Arial" w:cs="Arial"/>
        </w:rPr>
        <w:t xml:space="preserve"> </w:t>
      </w:r>
      <w:r w:rsidRPr="00C50BAB">
        <w:rPr>
          <w:rFonts w:ascii="Arial" w:eastAsia="Calibri" w:hAnsi="Arial" w:cs="Arial"/>
          <w:b/>
        </w:rPr>
        <w:t>Reduced PV simulator output</w:t>
      </w:r>
      <w:r w:rsidRPr="00C50BAB">
        <w:rPr>
          <w:rFonts w:ascii="Arial" w:eastAsia="Calibri" w:hAnsi="Arial" w:cs="Arial"/>
        </w:rPr>
        <w:t xml:space="preserve"> and </w:t>
      </w:r>
      <w:r w:rsidRPr="00C50BAB">
        <w:rPr>
          <w:rFonts w:ascii="Arial" w:eastAsia="Calibri" w:hAnsi="Arial" w:cs="Arial"/>
          <w:b/>
        </w:rPr>
        <w:t>maintain constant storage charging level</w:t>
      </w:r>
      <w:r w:rsidRPr="00C50BAB">
        <w:rPr>
          <w:rFonts w:ascii="Arial" w:eastAsia="Calibri" w:hAnsi="Arial" w:cs="Arial"/>
        </w:rPr>
        <w:t xml:space="preserve">.  </w:t>
      </w:r>
    </w:p>
    <w:p w14:paraId="709B4186" w14:textId="77777777" w:rsidR="009C3608" w:rsidRPr="00C50BAB" w:rsidRDefault="009C3608" w:rsidP="00C50BAB">
      <w:pPr>
        <w:spacing w:after="160" w:line="256" w:lineRule="auto"/>
        <w:ind w:left="1440"/>
        <w:jc w:val="both"/>
        <w:rPr>
          <w:rFonts w:ascii="Arial" w:eastAsia="Calibri" w:hAnsi="Arial" w:cs="Arial"/>
        </w:rPr>
      </w:pPr>
      <w:r w:rsidRPr="00C50BAB">
        <w:rPr>
          <w:rFonts w:ascii="Arial" w:eastAsia="Calibri" w:hAnsi="Arial" w:cs="Arial"/>
        </w:rPr>
        <w:t>This test should demonstrate that when the PV is reduced at a specified ramp rate to the point where the power or current measured at MCP   is below the default value, the EMS will automatically stop the charging of storage device within 5 seconds. Overshoot or positively damped oscillation’s during this period shall be permitted and recorded during the test.</w:t>
      </w:r>
    </w:p>
    <w:p w14:paraId="0F2DB196" w14:textId="77777777" w:rsidR="009C3608" w:rsidRPr="00C50BAB" w:rsidRDefault="009C3608" w:rsidP="00C50BAB">
      <w:pPr>
        <w:spacing w:after="160" w:line="256" w:lineRule="auto"/>
        <w:ind w:left="1440"/>
        <w:jc w:val="both"/>
        <w:rPr>
          <w:rFonts w:ascii="Arial" w:eastAsia="Calibri" w:hAnsi="Arial" w:cs="Arial"/>
        </w:rPr>
      </w:pPr>
      <w:r w:rsidRPr="00C50BAB">
        <w:rPr>
          <w:rFonts w:ascii="Arial" w:eastAsia="Calibri" w:hAnsi="Arial" w:cs="Arial"/>
        </w:rPr>
        <w:t>Record over the entire test time period:</w:t>
      </w:r>
    </w:p>
    <w:p w14:paraId="67027D5D" w14:textId="77777777" w:rsidR="009C3608" w:rsidRPr="00C50BAB" w:rsidRDefault="009C3608" w:rsidP="00C50BAB">
      <w:pPr>
        <w:numPr>
          <w:ilvl w:val="0"/>
          <w:numId w:val="62"/>
        </w:numPr>
        <w:spacing w:after="160" w:line="256" w:lineRule="auto"/>
        <w:contextualSpacing/>
        <w:jc w:val="both"/>
        <w:rPr>
          <w:rFonts w:ascii="Arial" w:eastAsia="Calibri" w:hAnsi="Arial" w:cs="Arial"/>
        </w:rPr>
      </w:pPr>
      <w:r w:rsidRPr="00C50BAB">
        <w:rPr>
          <w:rFonts w:ascii="Arial" w:eastAsia="Calibri" w:hAnsi="Arial" w:cs="Arial"/>
        </w:rPr>
        <w:t>PV power production and ramp rate</w:t>
      </w:r>
    </w:p>
    <w:p w14:paraId="659049A0" w14:textId="77777777" w:rsidR="009C3608" w:rsidRPr="00C50BAB" w:rsidRDefault="009C3608" w:rsidP="00C50BAB">
      <w:pPr>
        <w:numPr>
          <w:ilvl w:val="0"/>
          <w:numId w:val="62"/>
        </w:numPr>
        <w:spacing w:after="160" w:line="256" w:lineRule="auto"/>
        <w:contextualSpacing/>
        <w:jc w:val="both"/>
        <w:rPr>
          <w:rFonts w:ascii="Arial" w:eastAsia="Calibri" w:hAnsi="Arial" w:cs="Arial"/>
        </w:rPr>
      </w:pPr>
      <w:r w:rsidRPr="00C50BAB">
        <w:rPr>
          <w:rFonts w:ascii="Arial" w:eastAsia="Calibri" w:hAnsi="Arial" w:cs="Arial"/>
        </w:rPr>
        <w:t xml:space="preserve"> Power or current flow data at MCP – export to the grid</w:t>
      </w:r>
    </w:p>
    <w:p w14:paraId="6B656E17" w14:textId="77777777" w:rsidR="009C3608" w:rsidRPr="00C50BAB" w:rsidRDefault="009C3608" w:rsidP="00C50BAB">
      <w:pPr>
        <w:numPr>
          <w:ilvl w:val="0"/>
          <w:numId w:val="62"/>
        </w:numPr>
        <w:spacing w:after="160" w:line="256" w:lineRule="auto"/>
        <w:contextualSpacing/>
        <w:jc w:val="both"/>
        <w:rPr>
          <w:rFonts w:ascii="Arial" w:eastAsia="Calibri" w:hAnsi="Arial" w:cs="Arial"/>
        </w:rPr>
      </w:pPr>
      <w:r w:rsidRPr="00C50BAB">
        <w:rPr>
          <w:rFonts w:ascii="Arial" w:eastAsia="Calibri" w:hAnsi="Arial" w:cs="Arial"/>
        </w:rPr>
        <w:t>Power or current flow data at MP-A – Charging load</w:t>
      </w:r>
    </w:p>
    <w:p w14:paraId="2D3D68EF" w14:textId="77777777" w:rsidR="009C3608" w:rsidRPr="00C50BAB" w:rsidRDefault="009C3608" w:rsidP="00C50BAB">
      <w:pPr>
        <w:numPr>
          <w:ilvl w:val="0"/>
          <w:numId w:val="62"/>
        </w:numPr>
        <w:spacing w:after="160" w:line="256" w:lineRule="auto"/>
        <w:contextualSpacing/>
        <w:jc w:val="both"/>
        <w:rPr>
          <w:rFonts w:ascii="Arial" w:eastAsia="Calibri" w:hAnsi="Arial" w:cs="Arial"/>
        </w:rPr>
      </w:pPr>
      <w:r w:rsidRPr="00C50BAB">
        <w:rPr>
          <w:rFonts w:ascii="Arial" w:eastAsia="Calibri" w:hAnsi="Arial" w:cs="Arial"/>
        </w:rPr>
        <w:t>Power or current flow data at MP-B – PV production</w:t>
      </w:r>
    </w:p>
    <w:p w14:paraId="27EF66FA" w14:textId="77777777" w:rsidR="009C3608" w:rsidRPr="00C50BAB" w:rsidRDefault="009C3608" w:rsidP="00C50BAB">
      <w:pPr>
        <w:numPr>
          <w:ilvl w:val="0"/>
          <w:numId w:val="62"/>
        </w:numPr>
        <w:spacing w:after="160" w:line="256" w:lineRule="auto"/>
        <w:contextualSpacing/>
        <w:jc w:val="both"/>
        <w:rPr>
          <w:rFonts w:ascii="Arial" w:eastAsia="Calibri" w:hAnsi="Arial" w:cs="Arial"/>
        </w:rPr>
      </w:pPr>
      <w:r w:rsidRPr="00C50BAB">
        <w:rPr>
          <w:rFonts w:ascii="Arial" w:eastAsia="Calibri" w:hAnsi="Arial" w:cs="Arial"/>
        </w:rPr>
        <w:t>Storage DC port voltage data when DC voltage regulation is used as part of charging control</w:t>
      </w:r>
    </w:p>
    <w:p w14:paraId="264E499B" w14:textId="77777777" w:rsidR="009C3608" w:rsidRPr="00C50BAB" w:rsidRDefault="009C3608" w:rsidP="00C50BAB">
      <w:pPr>
        <w:numPr>
          <w:ilvl w:val="0"/>
          <w:numId w:val="62"/>
        </w:numPr>
        <w:spacing w:after="160" w:line="256" w:lineRule="auto"/>
        <w:contextualSpacing/>
        <w:jc w:val="both"/>
        <w:rPr>
          <w:rFonts w:ascii="Arial" w:eastAsia="Calibri" w:hAnsi="Arial" w:cs="Arial"/>
        </w:rPr>
      </w:pPr>
      <w:r w:rsidRPr="00C50BAB">
        <w:rPr>
          <w:rFonts w:ascii="Arial" w:eastAsia="Calibri" w:hAnsi="Arial" w:cs="Arial"/>
        </w:rPr>
        <w:t>Response time. Time from when the deviation was detected at MPC to when storage stop charging should be no greater than 5 seconds.  This can be verified by measurement at MP-A</w:t>
      </w:r>
    </w:p>
    <w:p w14:paraId="246A8F69" w14:textId="77777777" w:rsidR="009C3608" w:rsidRPr="00C50BAB" w:rsidRDefault="009C3608" w:rsidP="00C50BAB">
      <w:pPr>
        <w:numPr>
          <w:ilvl w:val="0"/>
          <w:numId w:val="62"/>
        </w:numPr>
        <w:spacing w:after="160" w:line="256" w:lineRule="auto"/>
        <w:contextualSpacing/>
        <w:jc w:val="both"/>
        <w:rPr>
          <w:rFonts w:ascii="Arial" w:eastAsia="Calibri" w:hAnsi="Arial" w:cs="Arial"/>
        </w:rPr>
      </w:pPr>
      <w:r w:rsidRPr="00C50BAB">
        <w:rPr>
          <w:rFonts w:ascii="Arial" w:eastAsia="Calibri" w:hAnsi="Arial" w:cs="Arial"/>
        </w:rPr>
        <w:t xml:space="preserve">All measurements must be synchronized in the same output chart or may utilize a common time base reference.  </w:t>
      </w:r>
    </w:p>
    <w:p w14:paraId="270C694A" w14:textId="77777777" w:rsidR="009C3608" w:rsidRPr="00C50BAB" w:rsidRDefault="009C3608" w:rsidP="00C50BAB">
      <w:pPr>
        <w:numPr>
          <w:ilvl w:val="0"/>
          <w:numId w:val="62"/>
        </w:numPr>
        <w:spacing w:after="160" w:line="256" w:lineRule="auto"/>
        <w:contextualSpacing/>
        <w:jc w:val="both"/>
        <w:rPr>
          <w:rFonts w:ascii="Arial" w:eastAsia="Calibri" w:hAnsi="Arial" w:cs="Arial"/>
        </w:rPr>
      </w:pPr>
      <w:r w:rsidRPr="00C50BAB">
        <w:rPr>
          <w:rFonts w:ascii="Arial" w:eastAsia="Calibri" w:hAnsi="Arial" w:cs="Arial"/>
        </w:rPr>
        <w:t>The sampling rate shall be sufficient to verify the performance of the system.</w:t>
      </w:r>
    </w:p>
    <w:p w14:paraId="223013ED" w14:textId="77777777" w:rsidR="009C3608" w:rsidRPr="00C50BAB" w:rsidRDefault="009C3608" w:rsidP="00C50BAB">
      <w:pPr>
        <w:spacing w:after="160" w:line="256" w:lineRule="auto"/>
        <w:ind w:left="2160"/>
        <w:contextualSpacing/>
        <w:jc w:val="both"/>
        <w:rPr>
          <w:rFonts w:ascii="Arial" w:eastAsia="Calibri" w:hAnsi="Arial" w:cs="Arial"/>
        </w:rPr>
      </w:pPr>
    </w:p>
    <w:p w14:paraId="29792EFC" w14:textId="77777777" w:rsidR="009C3608" w:rsidRDefault="009C3608" w:rsidP="00C50BAB">
      <w:pPr>
        <w:spacing w:after="160" w:line="256" w:lineRule="auto"/>
        <w:ind w:left="720"/>
        <w:jc w:val="both"/>
        <w:rPr>
          <w:rFonts w:ascii="Arial" w:eastAsia="Calibri" w:hAnsi="Arial" w:cs="Arial"/>
          <w:b/>
        </w:rPr>
      </w:pPr>
      <w:r w:rsidRPr="00C50BAB">
        <w:rPr>
          <w:rFonts w:ascii="Arial" w:eastAsia="Calibri" w:hAnsi="Arial" w:cs="Arial"/>
          <w:b/>
        </w:rPr>
        <w:t>Step #3. Repeat Step #2 5 times</w:t>
      </w:r>
      <w:r w:rsidR="00192997" w:rsidRPr="00C50BAB">
        <w:rPr>
          <w:rFonts w:ascii="Arial" w:eastAsia="Calibri" w:hAnsi="Arial" w:cs="Arial"/>
          <w:b/>
        </w:rPr>
        <w:t xml:space="preserve"> to ensure operational consistency.</w:t>
      </w:r>
    </w:p>
    <w:p w14:paraId="290C42C1" w14:textId="77777777" w:rsidR="00192997" w:rsidRPr="00C50BAB" w:rsidRDefault="00192997" w:rsidP="00C50BAB">
      <w:pPr>
        <w:spacing w:after="160" w:line="256" w:lineRule="auto"/>
        <w:ind w:left="720"/>
        <w:jc w:val="both"/>
        <w:rPr>
          <w:rFonts w:ascii="Arial" w:eastAsia="Calibri" w:hAnsi="Arial" w:cs="Arial"/>
          <w:b/>
        </w:rPr>
      </w:pPr>
    </w:p>
    <w:p w14:paraId="5669AB59" w14:textId="77777777" w:rsidR="009C3608" w:rsidRPr="00C50BAB" w:rsidRDefault="009C3608" w:rsidP="00C50BAB">
      <w:pPr>
        <w:spacing w:after="160" w:line="256" w:lineRule="auto"/>
        <w:ind w:left="720"/>
        <w:jc w:val="both"/>
        <w:rPr>
          <w:rFonts w:ascii="Arial" w:eastAsia="Calibri" w:hAnsi="Arial" w:cs="Arial"/>
          <w:b/>
        </w:rPr>
      </w:pPr>
      <w:r w:rsidRPr="00C50BAB">
        <w:rPr>
          <w:rFonts w:ascii="Arial" w:eastAsia="Calibri" w:hAnsi="Arial" w:cs="Arial"/>
          <w:b/>
        </w:rPr>
        <w:t>Step #4.</w:t>
      </w:r>
      <w:r w:rsidRPr="00C50BAB">
        <w:rPr>
          <w:rFonts w:ascii="Arial" w:eastAsia="Calibri" w:hAnsi="Arial" w:cs="Arial"/>
        </w:rPr>
        <w:t xml:space="preserve"> </w:t>
      </w:r>
      <w:r w:rsidRPr="00C50BAB">
        <w:rPr>
          <w:rFonts w:ascii="Arial" w:eastAsia="Calibri" w:hAnsi="Arial" w:cs="Arial"/>
          <w:b/>
        </w:rPr>
        <w:t>Maintain constant PV output</w:t>
      </w:r>
      <w:r w:rsidRPr="00C50BAB">
        <w:rPr>
          <w:rFonts w:ascii="Arial" w:eastAsia="Calibri" w:hAnsi="Arial" w:cs="Arial"/>
        </w:rPr>
        <w:t xml:space="preserve"> and </w:t>
      </w:r>
      <w:r w:rsidRPr="00C50BAB">
        <w:rPr>
          <w:rFonts w:ascii="Arial" w:eastAsia="Calibri" w:hAnsi="Arial" w:cs="Arial"/>
          <w:b/>
        </w:rPr>
        <w:t xml:space="preserve">increase charging levels </w:t>
      </w:r>
    </w:p>
    <w:p w14:paraId="2EDF48E1" w14:textId="77777777" w:rsidR="009C3608" w:rsidRPr="00C50BAB" w:rsidRDefault="009C3608" w:rsidP="00C50BAB">
      <w:pPr>
        <w:spacing w:after="160" w:line="256" w:lineRule="auto"/>
        <w:ind w:left="1440"/>
        <w:jc w:val="both"/>
        <w:rPr>
          <w:rFonts w:ascii="Arial" w:eastAsia="Calibri" w:hAnsi="Arial" w:cs="Arial"/>
        </w:rPr>
      </w:pPr>
      <w:r w:rsidRPr="00C50BAB">
        <w:rPr>
          <w:rFonts w:ascii="Arial" w:eastAsia="Calibri" w:hAnsi="Arial" w:cs="Arial"/>
        </w:rPr>
        <w:t>This test should demonstrate that when PV is maintained at a constant point but charging level of storage is increased as a defined ramp rate where the power measure at MCP towards the grid is below the default value, the EMS will automatically stop the charging of storage device.</w:t>
      </w:r>
    </w:p>
    <w:p w14:paraId="46FBA785" w14:textId="77777777" w:rsidR="009C3608" w:rsidRPr="00C50BAB" w:rsidRDefault="009C3608" w:rsidP="00C50BAB">
      <w:pPr>
        <w:spacing w:after="160" w:line="256" w:lineRule="auto"/>
        <w:ind w:left="1440"/>
        <w:jc w:val="both"/>
        <w:rPr>
          <w:rFonts w:ascii="Arial" w:eastAsia="Calibri" w:hAnsi="Arial" w:cs="Arial"/>
        </w:rPr>
      </w:pPr>
      <w:r w:rsidRPr="00C50BAB">
        <w:rPr>
          <w:rFonts w:ascii="Arial" w:eastAsia="Calibri" w:hAnsi="Arial" w:cs="Arial"/>
        </w:rPr>
        <w:t>Record:</w:t>
      </w:r>
    </w:p>
    <w:p w14:paraId="3F56739B" w14:textId="77777777" w:rsidR="009C3608" w:rsidRPr="00C50BAB" w:rsidRDefault="009C3608" w:rsidP="00C50BAB">
      <w:pPr>
        <w:numPr>
          <w:ilvl w:val="0"/>
          <w:numId w:val="62"/>
        </w:numPr>
        <w:spacing w:after="160" w:line="256" w:lineRule="auto"/>
        <w:contextualSpacing/>
        <w:jc w:val="both"/>
        <w:rPr>
          <w:rFonts w:ascii="Arial" w:eastAsia="Calibri" w:hAnsi="Arial" w:cs="Arial"/>
        </w:rPr>
      </w:pPr>
      <w:r w:rsidRPr="00C50BAB">
        <w:rPr>
          <w:rFonts w:ascii="Arial" w:eastAsia="Calibri" w:hAnsi="Arial" w:cs="Arial"/>
        </w:rPr>
        <w:t>PV power production rate</w:t>
      </w:r>
    </w:p>
    <w:p w14:paraId="729DD66D" w14:textId="77777777" w:rsidR="009C3608" w:rsidRPr="00C50BAB" w:rsidRDefault="009C3608" w:rsidP="00C50BAB">
      <w:pPr>
        <w:numPr>
          <w:ilvl w:val="0"/>
          <w:numId w:val="62"/>
        </w:numPr>
        <w:spacing w:after="160" w:line="256" w:lineRule="auto"/>
        <w:contextualSpacing/>
        <w:jc w:val="both"/>
        <w:rPr>
          <w:rFonts w:ascii="Arial" w:eastAsia="Calibri" w:hAnsi="Arial" w:cs="Arial"/>
        </w:rPr>
      </w:pPr>
      <w:r w:rsidRPr="00C50BAB">
        <w:rPr>
          <w:rFonts w:ascii="Arial" w:eastAsia="Calibri" w:hAnsi="Arial" w:cs="Arial"/>
        </w:rPr>
        <w:t>Power or current flow data at MCP – export to the grid</w:t>
      </w:r>
    </w:p>
    <w:p w14:paraId="2C37FAA0" w14:textId="77777777" w:rsidR="009C3608" w:rsidRPr="00C50BAB" w:rsidRDefault="009C3608" w:rsidP="00C50BAB">
      <w:pPr>
        <w:numPr>
          <w:ilvl w:val="0"/>
          <w:numId w:val="62"/>
        </w:numPr>
        <w:spacing w:after="160" w:line="256" w:lineRule="auto"/>
        <w:contextualSpacing/>
        <w:jc w:val="both"/>
        <w:rPr>
          <w:rFonts w:ascii="Arial" w:eastAsia="Calibri" w:hAnsi="Arial" w:cs="Arial"/>
        </w:rPr>
      </w:pPr>
      <w:r w:rsidRPr="00C50BAB">
        <w:rPr>
          <w:rFonts w:ascii="Arial" w:eastAsia="Calibri" w:hAnsi="Arial" w:cs="Arial"/>
        </w:rPr>
        <w:t>Power or current flow data at MP-A – Charging load</w:t>
      </w:r>
    </w:p>
    <w:p w14:paraId="7A969CAB" w14:textId="77777777" w:rsidR="009C3608" w:rsidRPr="00C50BAB" w:rsidRDefault="009C3608" w:rsidP="00C50BAB">
      <w:pPr>
        <w:numPr>
          <w:ilvl w:val="0"/>
          <w:numId w:val="62"/>
        </w:numPr>
        <w:spacing w:after="160" w:line="256" w:lineRule="auto"/>
        <w:contextualSpacing/>
        <w:jc w:val="both"/>
        <w:rPr>
          <w:rFonts w:ascii="Arial" w:eastAsia="Calibri" w:hAnsi="Arial" w:cs="Arial"/>
        </w:rPr>
      </w:pPr>
      <w:r w:rsidRPr="00C50BAB">
        <w:rPr>
          <w:rFonts w:ascii="Arial" w:eastAsia="Calibri" w:hAnsi="Arial" w:cs="Arial"/>
        </w:rPr>
        <w:t>Power or current flow data at MP-B – PV production</w:t>
      </w:r>
    </w:p>
    <w:p w14:paraId="7F05566F" w14:textId="77777777" w:rsidR="009C3608" w:rsidRPr="00C50BAB" w:rsidRDefault="009C3608" w:rsidP="00C50BAB">
      <w:pPr>
        <w:numPr>
          <w:ilvl w:val="0"/>
          <w:numId w:val="62"/>
        </w:numPr>
        <w:spacing w:after="160" w:line="256" w:lineRule="auto"/>
        <w:contextualSpacing/>
        <w:jc w:val="both"/>
        <w:rPr>
          <w:rFonts w:ascii="Arial" w:eastAsia="Calibri" w:hAnsi="Arial" w:cs="Arial"/>
        </w:rPr>
      </w:pPr>
      <w:r w:rsidRPr="00C50BAB">
        <w:rPr>
          <w:rFonts w:ascii="Arial" w:eastAsia="Calibri" w:hAnsi="Arial" w:cs="Arial"/>
        </w:rPr>
        <w:lastRenderedPageBreak/>
        <w:t>Storage DC port voltage data when DC voltage regulation is used as part of charging control</w:t>
      </w:r>
    </w:p>
    <w:p w14:paraId="0AD1EC85" w14:textId="77777777" w:rsidR="009C3608" w:rsidRPr="00C50BAB" w:rsidRDefault="009C3608" w:rsidP="00C50BAB">
      <w:pPr>
        <w:numPr>
          <w:ilvl w:val="0"/>
          <w:numId w:val="62"/>
        </w:numPr>
        <w:spacing w:after="160" w:line="256" w:lineRule="auto"/>
        <w:contextualSpacing/>
        <w:jc w:val="both"/>
        <w:rPr>
          <w:rFonts w:ascii="Arial" w:eastAsia="Calibri" w:hAnsi="Arial" w:cs="Arial"/>
        </w:rPr>
      </w:pPr>
      <w:r w:rsidRPr="00C50BAB">
        <w:rPr>
          <w:rFonts w:ascii="Arial" w:eastAsia="Calibri" w:hAnsi="Arial" w:cs="Arial"/>
        </w:rPr>
        <w:t>Response time. Time from when the deviation was detected at MPC to when storage stop charging should be no greater than 5 sec</w:t>
      </w:r>
      <w:r w:rsidR="00192997" w:rsidRPr="00192997">
        <w:rPr>
          <w:rFonts w:ascii="Arial" w:eastAsia="Calibri" w:hAnsi="Arial" w:cs="Arial"/>
        </w:rPr>
        <w:t xml:space="preserve">onds.  This can be verified by </w:t>
      </w:r>
      <w:r w:rsidRPr="00C50BAB">
        <w:rPr>
          <w:rFonts w:ascii="Arial" w:eastAsia="Calibri" w:hAnsi="Arial" w:cs="Arial"/>
        </w:rPr>
        <w:t>measurement  at MP-A</w:t>
      </w:r>
    </w:p>
    <w:p w14:paraId="326B5819" w14:textId="77777777" w:rsidR="009C3608" w:rsidRPr="00C50BAB" w:rsidRDefault="009C3608" w:rsidP="00C50BAB">
      <w:pPr>
        <w:numPr>
          <w:ilvl w:val="0"/>
          <w:numId w:val="62"/>
        </w:numPr>
        <w:spacing w:after="160" w:line="256" w:lineRule="auto"/>
        <w:contextualSpacing/>
        <w:jc w:val="both"/>
        <w:rPr>
          <w:rFonts w:ascii="Arial" w:eastAsia="Calibri" w:hAnsi="Arial" w:cs="Arial"/>
        </w:rPr>
      </w:pPr>
      <w:r w:rsidRPr="00C50BAB">
        <w:rPr>
          <w:rFonts w:ascii="Arial" w:eastAsia="Calibri" w:hAnsi="Arial" w:cs="Arial"/>
        </w:rPr>
        <w:t>All measurements must be synchronized in the same output chart or may utilize a common time base reference.</w:t>
      </w:r>
    </w:p>
    <w:p w14:paraId="5B1F903F" w14:textId="77777777" w:rsidR="009C3608" w:rsidRPr="00C50BAB" w:rsidRDefault="009C3608" w:rsidP="00C50BAB">
      <w:pPr>
        <w:spacing w:after="160" w:line="256" w:lineRule="auto"/>
        <w:ind w:left="2160"/>
        <w:contextualSpacing/>
        <w:jc w:val="both"/>
        <w:rPr>
          <w:rFonts w:ascii="Arial" w:eastAsia="Calibri" w:hAnsi="Arial" w:cs="Arial"/>
        </w:rPr>
      </w:pPr>
    </w:p>
    <w:p w14:paraId="64EDA091" w14:textId="77777777" w:rsidR="009C3608" w:rsidRPr="00C50BAB" w:rsidRDefault="009C3608" w:rsidP="00C50BAB">
      <w:pPr>
        <w:spacing w:after="160" w:line="256" w:lineRule="auto"/>
        <w:ind w:left="720"/>
        <w:jc w:val="both"/>
        <w:rPr>
          <w:rFonts w:ascii="Arial" w:eastAsia="Calibri" w:hAnsi="Arial" w:cs="Arial"/>
          <w:b/>
        </w:rPr>
      </w:pPr>
      <w:r w:rsidRPr="00C50BAB">
        <w:rPr>
          <w:rFonts w:ascii="Arial" w:eastAsia="Calibri" w:hAnsi="Arial" w:cs="Arial"/>
          <w:b/>
        </w:rPr>
        <w:t>Step #4. Repeat Step #3 5 times</w:t>
      </w:r>
      <w:r w:rsidR="00192997">
        <w:rPr>
          <w:rFonts w:ascii="Arial" w:eastAsia="Calibri" w:hAnsi="Arial" w:cs="Arial"/>
          <w:b/>
        </w:rPr>
        <w:t xml:space="preserve"> to insure operational consistency.</w:t>
      </w:r>
    </w:p>
    <w:p w14:paraId="0B35D929" w14:textId="77777777" w:rsidR="009C3608" w:rsidRPr="00C50BAB" w:rsidRDefault="009C3608" w:rsidP="00C50BAB">
      <w:pPr>
        <w:spacing w:after="160" w:line="256" w:lineRule="auto"/>
        <w:ind w:left="1080"/>
        <w:contextualSpacing/>
        <w:jc w:val="both"/>
        <w:rPr>
          <w:rFonts w:ascii="Arial" w:eastAsia="Calibri" w:hAnsi="Arial" w:cs="Arial"/>
          <w:b/>
          <w:color w:val="385623"/>
        </w:rPr>
      </w:pPr>
    </w:p>
    <w:p w14:paraId="2BD89E63" w14:textId="77777777" w:rsidR="009C3608" w:rsidRPr="00C50BAB" w:rsidRDefault="009C3608" w:rsidP="00C50BAB">
      <w:pPr>
        <w:pStyle w:val="Heading2"/>
        <w:rPr>
          <w:rFonts w:eastAsia="Calibri"/>
          <w:b w:val="0"/>
        </w:rPr>
      </w:pPr>
      <w:bookmarkStart w:id="48" w:name="_Toc515029912"/>
      <w:r w:rsidRPr="00C50BAB">
        <w:rPr>
          <w:rFonts w:eastAsia="Calibri"/>
        </w:rPr>
        <w:t>Reporting</w:t>
      </w:r>
      <w:bookmarkEnd w:id="48"/>
      <w:r w:rsidRPr="00C50BAB">
        <w:rPr>
          <w:rFonts w:eastAsia="Calibri"/>
        </w:rPr>
        <w:t xml:space="preserve"> </w:t>
      </w:r>
    </w:p>
    <w:p w14:paraId="3041010D" w14:textId="77777777" w:rsidR="009C3608" w:rsidRPr="00C50BAB" w:rsidRDefault="009C3608" w:rsidP="00C50BAB">
      <w:pPr>
        <w:spacing w:after="160" w:line="256" w:lineRule="auto"/>
        <w:jc w:val="both"/>
        <w:rPr>
          <w:rFonts w:ascii="Arial" w:eastAsia="Calibri" w:hAnsi="Arial" w:cs="Arial"/>
        </w:rPr>
      </w:pPr>
      <w:r w:rsidRPr="00C50BAB">
        <w:rPr>
          <w:rFonts w:ascii="Arial" w:eastAsia="Calibri" w:hAnsi="Arial" w:cs="Arial"/>
        </w:rPr>
        <w:t>The following should be provided to the utility:</w:t>
      </w:r>
    </w:p>
    <w:p w14:paraId="48D21555" w14:textId="77777777" w:rsidR="009C3608" w:rsidRPr="00C50BAB" w:rsidRDefault="009C3608" w:rsidP="00C50BAB">
      <w:pPr>
        <w:numPr>
          <w:ilvl w:val="0"/>
          <w:numId w:val="63"/>
        </w:numPr>
        <w:spacing w:after="160" w:line="256" w:lineRule="auto"/>
        <w:contextualSpacing/>
        <w:jc w:val="both"/>
        <w:rPr>
          <w:rFonts w:ascii="Arial" w:eastAsia="Calibri" w:hAnsi="Arial" w:cs="Arial"/>
        </w:rPr>
      </w:pPr>
      <w:r w:rsidRPr="00C50BAB">
        <w:rPr>
          <w:rFonts w:ascii="Arial" w:eastAsia="Calibri" w:hAnsi="Arial" w:cs="Arial"/>
        </w:rPr>
        <w:t xml:space="preserve">Description of control system </w:t>
      </w:r>
    </w:p>
    <w:p w14:paraId="3E892DE7" w14:textId="77777777" w:rsidR="009C3608" w:rsidRPr="00C50BAB" w:rsidRDefault="009C3608" w:rsidP="00C50BAB">
      <w:pPr>
        <w:numPr>
          <w:ilvl w:val="1"/>
          <w:numId w:val="63"/>
        </w:numPr>
        <w:spacing w:after="160" w:line="256" w:lineRule="auto"/>
        <w:contextualSpacing/>
        <w:jc w:val="both"/>
        <w:rPr>
          <w:rFonts w:ascii="Arial" w:eastAsia="Calibri" w:hAnsi="Arial" w:cs="Arial"/>
        </w:rPr>
      </w:pPr>
      <w:r w:rsidRPr="00C50BAB">
        <w:rPr>
          <w:rFonts w:ascii="Arial" w:eastAsia="Calibri" w:hAnsi="Arial" w:cs="Arial"/>
        </w:rPr>
        <w:t>Provide a block diagram of EMS being utilized and a basic explanation of how it prevents the storage from charging from the grid</w:t>
      </w:r>
    </w:p>
    <w:p w14:paraId="2FB2D075" w14:textId="77777777" w:rsidR="009C3608" w:rsidRPr="00C50BAB" w:rsidRDefault="009C3608" w:rsidP="00C50BAB">
      <w:pPr>
        <w:numPr>
          <w:ilvl w:val="1"/>
          <w:numId w:val="63"/>
        </w:numPr>
        <w:spacing w:after="160" w:line="256" w:lineRule="auto"/>
        <w:contextualSpacing/>
        <w:jc w:val="both"/>
        <w:rPr>
          <w:rFonts w:ascii="Arial" w:eastAsia="Calibri" w:hAnsi="Arial" w:cs="Arial"/>
        </w:rPr>
      </w:pPr>
      <w:r w:rsidRPr="00C50BAB">
        <w:rPr>
          <w:rFonts w:ascii="Arial" w:eastAsia="Calibri" w:hAnsi="Arial" w:cs="Arial"/>
        </w:rPr>
        <w:t>Describe the DER system components as applicable.</w:t>
      </w:r>
    </w:p>
    <w:p w14:paraId="79F3F4AA" w14:textId="77777777" w:rsidR="009C3608" w:rsidRPr="00C50BAB" w:rsidRDefault="009C3608" w:rsidP="00C50BAB">
      <w:pPr>
        <w:numPr>
          <w:ilvl w:val="2"/>
          <w:numId w:val="63"/>
        </w:numPr>
        <w:spacing w:after="160" w:line="256" w:lineRule="auto"/>
        <w:contextualSpacing/>
        <w:jc w:val="both"/>
        <w:rPr>
          <w:rFonts w:ascii="Arial" w:eastAsia="Calibri" w:hAnsi="Arial" w:cs="Arial"/>
        </w:rPr>
      </w:pPr>
      <w:r w:rsidRPr="00C50BAB">
        <w:rPr>
          <w:rFonts w:ascii="Arial" w:eastAsia="Calibri" w:hAnsi="Arial" w:cs="Arial"/>
        </w:rPr>
        <w:t>Storage</w:t>
      </w:r>
    </w:p>
    <w:p w14:paraId="1EFE07A2" w14:textId="77777777" w:rsidR="009C3608" w:rsidRPr="00C50BAB" w:rsidRDefault="009C3608" w:rsidP="00C50BAB">
      <w:pPr>
        <w:numPr>
          <w:ilvl w:val="2"/>
          <w:numId w:val="63"/>
        </w:numPr>
        <w:spacing w:after="160" w:line="256" w:lineRule="auto"/>
        <w:contextualSpacing/>
        <w:jc w:val="both"/>
        <w:rPr>
          <w:rFonts w:ascii="Arial" w:eastAsia="Calibri" w:hAnsi="Arial" w:cs="Arial"/>
        </w:rPr>
      </w:pPr>
      <w:r w:rsidRPr="00C50BAB">
        <w:rPr>
          <w:rFonts w:ascii="Arial" w:eastAsia="Calibri" w:hAnsi="Arial" w:cs="Arial"/>
        </w:rPr>
        <w:t>PV</w:t>
      </w:r>
    </w:p>
    <w:p w14:paraId="12779EA8" w14:textId="77777777" w:rsidR="009C3608" w:rsidRPr="00C50BAB" w:rsidRDefault="009C3608" w:rsidP="00C50BAB">
      <w:pPr>
        <w:numPr>
          <w:ilvl w:val="2"/>
          <w:numId w:val="63"/>
        </w:numPr>
        <w:spacing w:after="160" w:line="256" w:lineRule="auto"/>
        <w:contextualSpacing/>
        <w:jc w:val="both"/>
        <w:rPr>
          <w:rFonts w:ascii="Arial" w:eastAsia="Calibri" w:hAnsi="Arial" w:cs="Arial"/>
        </w:rPr>
      </w:pPr>
      <w:r w:rsidRPr="00C50BAB">
        <w:rPr>
          <w:rFonts w:ascii="Arial" w:eastAsia="Calibri" w:hAnsi="Arial" w:cs="Arial"/>
        </w:rPr>
        <w:t>Converter</w:t>
      </w:r>
    </w:p>
    <w:p w14:paraId="120E4D7A" w14:textId="77777777" w:rsidR="009C3608" w:rsidRPr="00C50BAB" w:rsidRDefault="009C3608" w:rsidP="00C50BAB">
      <w:pPr>
        <w:numPr>
          <w:ilvl w:val="2"/>
          <w:numId w:val="63"/>
        </w:numPr>
        <w:spacing w:after="160" w:line="256" w:lineRule="auto"/>
        <w:contextualSpacing/>
        <w:jc w:val="both"/>
        <w:rPr>
          <w:rFonts w:ascii="Arial" w:eastAsia="Calibri" w:hAnsi="Arial" w:cs="Arial"/>
        </w:rPr>
      </w:pPr>
      <w:r w:rsidRPr="00C50BAB">
        <w:rPr>
          <w:rFonts w:ascii="Arial" w:eastAsia="Calibri" w:hAnsi="Arial" w:cs="Arial"/>
        </w:rPr>
        <w:t>Inverter</w:t>
      </w:r>
    </w:p>
    <w:p w14:paraId="49BF0EDF" w14:textId="77777777" w:rsidR="009C3608" w:rsidRPr="00C50BAB" w:rsidRDefault="00192997" w:rsidP="00C50BAB">
      <w:pPr>
        <w:numPr>
          <w:ilvl w:val="2"/>
          <w:numId w:val="63"/>
        </w:numPr>
        <w:spacing w:after="160" w:line="256" w:lineRule="auto"/>
        <w:contextualSpacing/>
        <w:jc w:val="both"/>
        <w:rPr>
          <w:rFonts w:ascii="Arial" w:eastAsia="Calibri" w:hAnsi="Arial" w:cs="Arial"/>
        </w:rPr>
      </w:pPr>
      <w:r>
        <w:rPr>
          <w:rFonts w:ascii="Arial" w:eastAsia="Calibri" w:hAnsi="Arial" w:cs="Arial"/>
        </w:rPr>
        <w:t xml:space="preserve">Control System (e.g. </w:t>
      </w:r>
      <w:r w:rsidR="009C3608" w:rsidRPr="00C50BAB">
        <w:rPr>
          <w:rFonts w:ascii="Arial" w:eastAsia="Calibri" w:hAnsi="Arial" w:cs="Arial"/>
        </w:rPr>
        <w:t>EMS</w:t>
      </w:r>
      <w:r>
        <w:rPr>
          <w:rFonts w:ascii="Arial" w:eastAsia="Calibri" w:hAnsi="Arial" w:cs="Arial"/>
        </w:rPr>
        <w:t>)</w:t>
      </w:r>
    </w:p>
    <w:p w14:paraId="41AA5AC7" w14:textId="77777777" w:rsidR="009C3608" w:rsidRDefault="009C3608" w:rsidP="00C50BAB">
      <w:pPr>
        <w:numPr>
          <w:ilvl w:val="2"/>
          <w:numId w:val="63"/>
        </w:numPr>
        <w:spacing w:after="160" w:line="256" w:lineRule="auto"/>
        <w:contextualSpacing/>
        <w:jc w:val="both"/>
        <w:rPr>
          <w:rFonts w:ascii="Arial" w:eastAsia="Calibri" w:hAnsi="Arial" w:cs="Arial"/>
        </w:rPr>
      </w:pPr>
      <w:r w:rsidRPr="00C50BAB">
        <w:rPr>
          <w:rFonts w:ascii="Arial" w:eastAsia="Calibri" w:hAnsi="Arial" w:cs="Arial"/>
        </w:rPr>
        <w:t>Communication system</w:t>
      </w:r>
    </w:p>
    <w:p w14:paraId="3F694EFF" w14:textId="77777777" w:rsidR="00192997" w:rsidRPr="00C50BAB" w:rsidRDefault="00192997" w:rsidP="00C50BAB">
      <w:pPr>
        <w:numPr>
          <w:ilvl w:val="2"/>
          <w:numId w:val="63"/>
        </w:numPr>
        <w:spacing w:after="160" w:line="256" w:lineRule="auto"/>
        <w:contextualSpacing/>
        <w:jc w:val="both"/>
        <w:rPr>
          <w:rFonts w:ascii="Arial" w:eastAsia="Calibri" w:hAnsi="Arial" w:cs="Arial"/>
        </w:rPr>
      </w:pPr>
      <w:r>
        <w:rPr>
          <w:rFonts w:ascii="Arial" w:eastAsia="Calibri" w:hAnsi="Arial" w:cs="Arial"/>
        </w:rPr>
        <w:t>Firmware version(s) for EMS and DC-DC charger (if applicable)</w:t>
      </w:r>
    </w:p>
    <w:p w14:paraId="46086A26" w14:textId="77777777" w:rsidR="009C3608" w:rsidRPr="00C50BAB" w:rsidRDefault="00192997" w:rsidP="00C50BAB">
      <w:pPr>
        <w:numPr>
          <w:ilvl w:val="1"/>
          <w:numId w:val="63"/>
        </w:numPr>
        <w:spacing w:after="160" w:line="256" w:lineRule="auto"/>
        <w:contextualSpacing/>
        <w:jc w:val="both"/>
        <w:rPr>
          <w:rFonts w:ascii="Arial" w:eastAsia="Calibri" w:hAnsi="Arial" w:cs="Arial"/>
        </w:rPr>
      </w:pPr>
      <w:r>
        <w:rPr>
          <w:rFonts w:ascii="Arial" w:eastAsia="Calibri" w:hAnsi="Arial" w:cs="Arial"/>
        </w:rPr>
        <w:t>Specify e</w:t>
      </w:r>
      <w:r w:rsidR="009C3608" w:rsidRPr="00C50BAB">
        <w:rPr>
          <w:rFonts w:ascii="Arial" w:eastAsia="Calibri" w:hAnsi="Arial" w:cs="Arial"/>
        </w:rPr>
        <w:t>quipment used for testing</w:t>
      </w:r>
    </w:p>
    <w:p w14:paraId="4BDD01A8" w14:textId="77777777" w:rsidR="009C3608" w:rsidRPr="00C50BAB" w:rsidRDefault="009C3608" w:rsidP="00C50BAB">
      <w:pPr>
        <w:numPr>
          <w:ilvl w:val="2"/>
          <w:numId w:val="63"/>
        </w:numPr>
        <w:spacing w:after="160" w:line="256" w:lineRule="auto"/>
        <w:contextualSpacing/>
        <w:jc w:val="both"/>
        <w:rPr>
          <w:rFonts w:ascii="Arial" w:eastAsia="Calibri" w:hAnsi="Arial" w:cs="Arial"/>
        </w:rPr>
      </w:pPr>
      <w:r w:rsidRPr="00C50BAB">
        <w:rPr>
          <w:rFonts w:ascii="Arial" w:eastAsia="Calibri" w:hAnsi="Arial" w:cs="Arial"/>
        </w:rPr>
        <w:t>Sensing equipment</w:t>
      </w:r>
    </w:p>
    <w:p w14:paraId="7895594D" w14:textId="77777777" w:rsidR="009C3608" w:rsidRPr="00C50BAB" w:rsidRDefault="009C3608" w:rsidP="00C50BAB">
      <w:pPr>
        <w:numPr>
          <w:ilvl w:val="2"/>
          <w:numId w:val="63"/>
        </w:numPr>
        <w:spacing w:after="160" w:line="256" w:lineRule="auto"/>
        <w:contextualSpacing/>
        <w:jc w:val="both"/>
        <w:rPr>
          <w:rFonts w:ascii="Arial" w:eastAsia="Calibri" w:hAnsi="Arial" w:cs="Arial"/>
        </w:rPr>
      </w:pPr>
      <w:r w:rsidRPr="00C50BAB">
        <w:rPr>
          <w:rFonts w:ascii="Arial" w:eastAsia="Calibri" w:hAnsi="Arial" w:cs="Arial"/>
        </w:rPr>
        <w:t>Measurement equipment</w:t>
      </w:r>
    </w:p>
    <w:p w14:paraId="148FE5EC" w14:textId="77777777" w:rsidR="009C3608" w:rsidRPr="00C50BAB" w:rsidRDefault="009C3608" w:rsidP="00C50BAB">
      <w:pPr>
        <w:numPr>
          <w:ilvl w:val="2"/>
          <w:numId w:val="63"/>
        </w:numPr>
        <w:spacing w:after="160" w:line="256" w:lineRule="auto"/>
        <w:contextualSpacing/>
        <w:jc w:val="both"/>
        <w:rPr>
          <w:rFonts w:ascii="Arial" w:eastAsia="Calibri" w:hAnsi="Arial" w:cs="Arial"/>
        </w:rPr>
      </w:pPr>
      <w:r w:rsidRPr="00C50BAB">
        <w:rPr>
          <w:rFonts w:ascii="Arial" w:eastAsia="Calibri" w:hAnsi="Arial" w:cs="Arial"/>
        </w:rPr>
        <w:t>Power supplies (AC &amp; DC)</w:t>
      </w:r>
    </w:p>
    <w:p w14:paraId="6F744774" w14:textId="77777777" w:rsidR="009C3608" w:rsidRPr="00C50BAB" w:rsidRDefault="00192997" w:rsidP="00C50BAB">
      <w:pPr>
        <w:numPr>
          <w:ilvl w:val="0"/>
          <w:numId w:val="63"/>
        </w:numPr>
        <w:spacing w:after="160" w:line="256" w:lineRule="auto"/>
        <w:contextualSpacing/>
        <w:jc w:val="both"/>
        <w:rPr>
          <w:rFonts w:ascii="Arial" w:eastAsia="Calibri" w:hAnsi="Arial" w:cs="Arial"/>
          <w:color w:val="385623"/>
        </w:rPr>
      </w:pPr>
      <w:r w:rsidRPr="00192997">
        <w:rPr>
          <w:rFonts w:ascii="Arial" w:eastAsia="Calibri" w:hAnsi="Arial" w:cs="Arial"/>
        </w:rPr>
        <w:t>Provide at minimum p</w:t>
      </w:r>
      <w:r w:rsidR="009C3608" w:rsidRPr="00C50BAB">
        <w:rPr>
          <w:rFonts w:ascii="Arial" w:eastAsia="Calibri" w:hAnsi="Arial" w:cs="Arial"/>
        </w:rPr>
        <w:t>ower, current and voltage data resulting from the Test Procedures Step #1 -  #4</w:t>
      </w:r>
    </w:p>
    <w:p w14:paraId="5AE61A3C" w14:textId="77777777" w:rsidR="009C3608" w:rsidRPr="00C50BAB" w:rsidRDefault="009C3608" w:rsidP="00C50BAB">
      <w:pPr>
        <w:numPr>
          <w:ilvl w:val="0"/>
          <w:numId w:val="63"/>
        </w:numPr>
        <w:spacing w:after="160" w:line="256" w:lineRule="auto"/>
        <w:contextualSpacing/>
        <w:jc w:val="both"/>
        <w:rPr>
          <w:rFonts w:ascii="Arial" w:eastAsia="Calibri" w:hAnsi="Arial" w:cs="Arial"/>
          <w:color w:val="385623"/>
        </w:rPr>
      </w:pPr>
      <w:r w:rsidRPr="00C50BAB">
        <w:rPr>
          <w:rFonts w:ascii="Arial" w:eastAsia="Calibri" w:hAnsi="Arial" w:cs="Arial"/>
        </w:rPr>
        <w:t>Letter from NRTL indicating the results of the test</w:t>
      </w:r>
      <w:r w:rsidR="00192997">
        <w:rPr>
          <w:rFonts w:ascii="Arial" w:eastAsia="Calibri" w:hAnsi="Arial" w:cs="Arial"/>
        </w:rPr>
        <w:t xml:space="preserve"> (pass/fail)</w:t>
      </w:r>
    </w:p>
    <w:p w14:paraId="48895B9E" w14:textId="77777777" w:rsidR="009C3608" w:rsidRPr="00C50BAB" w:rsidRDefault="009C3608" w:rsidP="00C50BAB">
      <w:pPr>
        <w:spacing w:after="160" w:line="256" w:lineRule="auto"/>
        <w:contextualSpacing/>
        <w:jc w:val="both"/>
        <w:rPr>
          <w:rFonts w:ascii="Arial" w:eastAsia="Calibri" w:hAnsi="Arial" w:cs="Arial"/>
        </w:rPr>
      </w:pPr>
    </w:p>
    <w:p w14:paraId="588CA4D9" w14:textId="77777777" w:rsidR="009C3608" w:rsidRPr="00C50BAB" w:rsidRDefault="009C3608" w:rsidP="00C50BAB">
      <w:pPr>
        <w:spacing w:after="160" w:line="256" w:lineRule="auto"/>
        <w:jc w:val="both"/>
        <w:rPr>
          <w:rFonts w:ascii="Arial" w:eastAsia="Calibri" w:hAnsi="Arial" w:cs="Arial"/>
        </w:rPr>
      </w:pPr>
    </w:p>
    <w:p w14:paraId="269CFA9E" w14:textId="77777777" w:rsidR="009C3608" w:rsidRPr="00C50BAB" w:rsidRDefault="009C3608" w:rsidP="00C50BAB">
      <w:pPr>
        <w:spacing w:after="160" w:line="256" w:lineRule="auto"/>
        <w:jc w:val="both"/>
        <w:rPr>
          <w:rFonts w:ascii="Arial" w:eastAsia="Calibri" w:hAnsi="Arial" w:cs="Arial"/>
        </w:rPr>
      </w:pPr>
    </w:p>
    <w:p w14:paraId="6F473472" w14:textId="77777777" w:rsidR="009C3608" w:rsidRPr="009C3608" w:rsidRDefault="009C3608" w:rsidP="00C50BAB"/>
    <w:p w14:paraId="19B3EA55" w14:textId="77777777" w:rsidR="009C3608" w:rsidRPr="009C3608" w:rsidRDefault="009C3608" w:rsidP="00C50BAB"/>
    <w:p w14:paraId="26318E88" w14:textId="77777777" w:rsidR="003A158D" w:rsidRDefault="003A158D" w:rsidP="00805327">
      <w:pPr>
        <w:pStyle w:val="Heading1"/>
        <w:tabs>
          <w:tab w:val="clear" w:pos="432"/>
          <w:tab w:val="num" w:pos="684"/>
        </w:tabs>
      </w:pPr>
      <w:bookmarkStart w:id="49" w:name="_Toc515029913"/>
      <w:r w:rsidRPr="002F4A07">
        <w:lastRenderedPageBreak/>
        <w:t>Attachments</w:t>
      </w:r>
      <w:bookmarkEnd w:id="49"/>
    </w:p>
    <w:p w14:paraId="5635AE1A" w14:textId="77777777" w:rsidR="003A158D" w:rsidRPr="006E536F" w:rsidRDefault="003A158D" w:rsidP="00E354BB">
      <w:pPr>
        <w:pStyle w:val="Heading2"/>
        <w:tabs>
          <w:tab w:val="clear" w:pos="576"/>
          <w:tab w:val="num" w:pos="-1368"/>
          <w:tab w:val="left" w:pos="684"/>
        </w:tabs>
        <w:ind w:left="684" w:hanging="684"/>
      </w:pPr>
      <w:bookmarkStart w:id="50" w:name="_Toc515029914"/>
      <w:r w:rsidRPr="006E536F">
        <w:t>Tariffs</w:t>
      </w:r>
      <w:bookmarkEnd w:id="50"/>
    </w:p>
    <w:p w14:paraId="64650C36" w14:textId="77777777" w:rsidR="003A158D" w:rsidRDefault="003A158D" w:rsidP="00F73425">
      <w:pPr>
        <w:ind w:left="360"/>
        <w:rPr>
          <w:rFonts w:ascii="Arial" w:hAnsi="Arial"/>
          <w:sz w:val="28"/>
        </w:rPr>
      </w:pPr>
    </w:p>
    <w:p w14:paraId="13925B9F" w14:textId="77777777" w:rsidR="003A158D" w:rsidRPr="00126B10" w:rsidRDefault="003A158D" w:rsidP="00805327">
      <w:pPr>
        <w:ind w:left="720"/>
        <w:jc w:val="both"/>
        <w:rPr>
          <w:rFonts w:ascii="Arial" w:hAnsi="Arial"/>
        </w:rPr>
      </w:pPr>
      <w:r w:rsidRPr="00126B10">
        <w:rPr>
          <w:rFonts w:ascii="Arial" w:hAnsi="Arial" w:cs="Arial"/>
        </w:rPr>
        <w:t xml:space="preserve">SDG&amp;E offers open access, wholesale distribution service to eligible customers, under the rates, terms and conditions set forth by the CPUC, California Public Utilities Commission.  Below is the link to the SDG&amp;E Wholesale Distribution Open Access Tariff (WDAT) </w:t>
      </w:r>
      <w:r w:rsidRPr="00126B10">
        <w:rPr>
          <w:rFonts w:ascii="Arial" w:hAnsi="Arial"/>
        </w:rPr>
        <w:t>outlining integration of Distribution SGIP, Small Generator Interconnection Procedures, and Distribution LGIP, Large Generator Interconnection Procedures, to the WDAT.</w:t>
      </w:r>
    </w:p>
    <w:p w14:paraId="70D19ABB" w14:textId="77777777" w:rsidR="003A158D" w:rsidRPr="00ED2ABA" w:rsidRDefault="003A158D" w:rsidP="009424D3">
      <w:pPr>
        <w:rPr>
          <w:rFonts w:ascii="Arial" w:hAnsi="Arial"/>
          <w:u w:val="single"/>
        </w:rPr>
      </w:pPr>
    </w:p>
    <w:p w14:paraId="3429EC13" w14:textId="77777777" w:rsidR="003A158D" w:rsidRDefault="005D316B" w:rsidP="001D6453">
      <w:pPr>
        <w:ind w:left="1170"/>
        <w:rPr>
          <w:rFonts w:ascii="Arial" w:hAnsi="Arial" w:cs="Arial"/>
          <w:sz w:val="28"/>
          <w:szCs w:val="28"/>
        </w:rPr>
      </w:pPr>
      <w:hyperlink r:id="rId29" w:history="1">
        <w:r w:rsidR="001D6453" w:rsidRPr="001D6453">
          <w:rPr>
            <w:rStyle w:val="Hyperlink"/>
            <w:rFonts w:ascii="Arial" w:hAnsi="Arial"/>
            <w:b/>
          </w:rPr>
          <w:t>http://www.sdge.com/rates-regulations/tariff-information/open-access-ferc-tariffs</w:t>
        </w:r>
      </w:hyperlink>
    </w:p>
    <w:p w14:paraId="47525D5C" w14:textId="77777777" w:rsidR="003A158D" w:rsidRDefault="003A158D" w:rsidP="00805327">
      <w:pPr>
        <w:pStyle w:val="Heading2"/>
        <w:tabs>
          <w:tab w:val="clear" w:pos="576"/>
          <w:tab w:val="num" w:pos="-1368"/>
          <w:tab w:val="left" w:pos="684"/>
        </w:tabs>
      </w:pPr>
      <w:bookmarkStart w:id="51" w:name="_Toc515029915"/>
      <w:r w:rsidRPr="003920B1">
        <w:t>Interconnection Application</w:t>
      </w:r>
      <w:r>
        <w:t>s</w:t>
      </w:r>
      <w:bookmarkEnd w:id="51"/>
    </w:p>
    <w:p w14:paraId="3DD45EB3" w14:textId="77777777" w:rsidR="003A158D" w:rsidRDefault="003A158D" w:rsidP="00805327">
      <w:pPr>
        <w:spacing w:before="120" w:after="120"/>
        <w:ind w:left="720"/>
        <w:jc w:val="both"/>
        <w:rPr>
          <w:rFonts w:ascii="Arial" w:hAnsi="Arial" w:cs="Arial"/>
        </w:rPr>
      </w:pPr>
      <w:r>
        <w:rPr>
          <w:rFonts w:ascii="Arial" w:hAnsi="Arial" w:cs="Arial"/>
        </w:rPr>
        <w:t xml:space="preserve">For an interconnection to the distribution system for a project that </w:t>
      </w:r>
      <w:r w:rsidRPr="00ED2ABA">
        <w:rPr>
          <w:rFonts w:ascii="Arial" w:hAnsi="Arial" w:cs="Arial"/>
          <w:i/>
        </w:rPr>
        <w:t>does not</w:t>
      </w:r>
      <w:r>
        <w:rPr>
          <w:rFonts w:ascii="Arial" w:hAnsi="Arial" w:cs="Arial"/>
        </w:rPr>
        <w:t xml:space="preserve"> intend to resell the power generated back to the market, a Rule 21 </w:t>
      </w:r>
      <w:r w:rsidRPr="003920B1">
        <w:rPr>
          <w:rFonts w:ascii="Arial" w:hAnsi="Arial" w:cs="Arial"/>
        </w:rPr>
        <w:t>Interconnection Application</w:t>
      </w:r>
      <w:r>
        <w:rPr>
          <w:rFonts w:ascii="Arial" w:hAnsi="Arial" w:cs="Arial"/>
        </w:rPr>
        <w:t xml:space="preserve"> is required to be completed and issued to SDG&amp;E.   Upon receipt of the application, SDG&amp;E will review the request as outlined in Rule 21.   Below is an internet link to the application document and other information about interconnection.</w:t>
      </w:r>
    </w:p>
    <w:p w14:paraId="1741CF6C" w14:textId="77777777" w:rsidR="003A158D" w:rsidRPr="00477753" w:rsidRDefault="005D316B" w:rsidP="00831465">
      <w:pPr>
        <w:ind w:left="1080"/>
        <w:rPr>
          <w:rFonts w:ascii="Arial" w:hAnsi="Arial" w:cs="Arial"/>
          <w:b/>
        </w:rPr>
      </w:pPr>
      <w:hyperlink r:id="rId30" w:history="1">
        <w:r w:rsidR="001D6453" w:rsidRPr="00477753">
          <w:rPr>
            <w:rStyle w:val="Hyperlink"/>
            <w:rFonts w:ascii="Arial" w:hAnsi="Arial" w:cs="Arial"/>
            <w:b/>
          </w:rPr>
          <w:t>http://www.sdge.com/rates-regulations/tariff-information/open-access-ferc-tariffs</w:t>
        </w:r>
      </w:hyperlink>
    </w:p>
    <w:p w14:paraId="52BF2645" w14:textId="77777777" w:rsidR="001D6453" w:rsidRPr="00805327" w:rsidRDefault="001D6453" w:rsidP="00831465">
      <w:pPr>
        <w:ind w:left="1080"/>
        <w:rPr>
          <w:rFonts w:ascii="Arial Bold" w:hAnsi="Arial Bold"/>
          <w:b/>
          <w:i/>
          <w:sz w:val="22"/>
          <w:szCs w:val="22"/>
          <w:u w:val="single"/>
        </w:rPr>
      </w:pPr>
    </w:p>
    <w:p w14:paraId="0A2BFC36" w14:textId="77777777" w:rsidR="003A158D" w:rsidRDefault="003A158D" w:rsidP="00805327">
      <w:pPr>
        <w:spacing w:before="120" w:after="120"/>
        <w:ind w:left="720"/>
        <w:jc w:val="both"/>
        <w:rPr>
          <w:rFonts w:ascii="Arial" w:hAnsi="Arial" w:cs="Arial"/>
        </w:rPr>
      </w:pPr>
      <w:r>
        <w:rPr>
          <w:rFonts w:ascii="Arial" w:hAnsi="Arial" w:cs="Arial"/>
        </w:rPr>
        <w:t xml:space="preserve">For an interconnection to the distribution system that intends to resell the power generated back to the market and the project is </w:t>
      </w:r>
      <w:r w:rsidRPr="00805327">
        <w:rPr>
          <w:rFonts w:ascii="Arial" w:hAnsi="Arial" w:cs="Arial"/>
        </w:rPr>
        <w:t>no larger than 20 MW in size</w:t>
      </w:r>
      <w:r>
        <w:rPr>
          <w:rFonts w:ascii="Arial" w:hAnsi="Arial" w:cs="Arial"/>
        </w:rPr>
        <w:t xml:space="preserve">, a Small Generation Interconnection Procedures (SGIP) </w:t>
      </w:r>
      <w:r w:rsidRPr="003920B1">
        <w:rPr>
          <w:rFonts w:ascii="Arial" w:hAnsi="Arial" w:cs="Arial"/>
        </w:rPr>
        <w:t>Interconnection Application</w:t>
      </w:r>
      <w:r>
        <w:rPr>
          <w:rFonts w:ascii="Arial" w:hAnsi="Arial" w:cs="Arial"/>
        </w:rPr>
        <w:t xml:space="preserve"> from SDG&amp;E’s Wholesale Distribution Open Access Tariff (WDAT) is required to be completed and submitted to SDG&amp;E.   Upon receipt of the application, SDG&amp;E will review the request as outlined in the SGIP WDAT tariff.</w:t>
      </w:r>
    </w:p>
    <w:p w14:paraId="5477609C" w14:textId="77777777" w:rsidR="003A158D" w:rsidRDefault="003A158D" w:rsidP="00C86EFE">
      <w:pPr>
        <w:spacing w:before="240" w:after="120"/>
        <w:ind w:left="720"/>
        <w:jc w:val="both"/>
        <w:rPr>
          <w:rFonts w:ascii="Arial" w:hAnsi="Arial" w:cs="Arial"/>
        </w:rPr>
      </w:pPr>
      <w:r>
        <w:rPr>
          <w:rFonts w:ascii="Arial" w:hAnsi="Arial" w:cs="Arial"/>
        </w:rPr>
        <w:t xml:space="preserve">For an interconnection to the distribution system for a project that intends to resell the power generated back to the market and is </w:t>
      </w:r>
      <w:r w:rsidRPr="00805327">
        <w:rPr>
          <w:rFonts w:ascii="Arial" w:hAnsi="Arial" w:cs="Arial"/>
        </w:rPr>
        <w:t>larger than 20 MW in size</w:t>
      </w:r>
      <w:r>
        <w:rPr>
          <w:rFonts w:ascii="Arial" w:hAnsi="Arial" w:cs="Arial"/>
        </w:rPr>
        <w:t xml:space="preserve">, a Large Generation Interconnection Procedures (LGIP) </w:t>
      </w:r>
      <w:r w:rsidRPr="003920B1">
        <w:rPr>
          <w:rFonts w:ascii="Arial" w:hAnsi="Arial" w:cs="Arial"/>
        </w:rPr>
        <w:t>Interconnection Application</w:t>
      </w:r>
      <w:r>
        <w:rPr>
          <w:rFonts w:ascii="Arial" w:hAnsi="Arial" w:cs="Arial"/>
        </w:rPr>
        <w:t xml:space="preserve"> from SDG&amp;E’s Wholesale Distribution Open Access Tariff (WDAT) is required to be completed and submitted to SDG&amp;E.   Upon receipt of the application, SDG&amp;E will review the request as outlined in the LGIP WDAT tariff.  </w:t>
      </w:r>
    </w:p>
    <w:p w14:paraId="02C214F8" w14:textId="77777777" w:rsidR="003A158D" w:rsidRDefault="003A158D" w:rsidP="00805327">
      <w:pPr>
        <w:spacing w:before="120" w:after="120"/>
        <w:ind w:left="720"/>
        <w:rPr>
          <w:rFonts w:ascii="Arial" w:hAnsi="Arial" w:cs="Arial"/>
        </w:rPr>
      </w:pPr>
      <w:r>
        <w:rPr>
          <w:rFonts w:ascii="Arial" w:hAnsi="Arial" w:cs="Arial"/>
        </w:rPr>
        <w:t xml:space="preserve">Below, and as shown in section 7.1, is an internet link that contains the WDAT application documents and summaries as well as other information about generation interconnections to SDG&amp;E’s system.   </w:t>
      </w:r>
    </w:p>
    <w:p w14:paraId="6AAB2ED4" w14:textId="77777777" w:rsidR="003A158D" w:rsidRPr="00416AED" w:rsidRDefault="005D316B" w:rsidP="003920B1">
      <w:pPr>
        <w:spacing w:before="120" w:after="120"/>
        <w:ind w:left="1080"/>
        <w:rPr>
          <w:rFonts w:ascii="Arial" w:hAnsi="Arial" w:cs="Arial"/>
        </w:rPr>
      </w:pPr>
      <w:hyperlink r:id="rId31" w:history="1">
        <w:r w:rsidR="001D6453" w:rsidRPr="001D6453">
          <w:rPr>
            <w:rStyle w:val="Hyperlink"/>
            <w:rFonts w:ascii="Arial" w:hAnsi="Arial"/>
            <w:b/>
          </w:rPr>
          <w:t>http://www.sdge.com/rates-regulations/tariff-information/open-access-ferc-tariffs</w:t>
        </w:r>
      </w:hyperlink>
    </w:p>
    <w:sectPr w:rsidR="003A158D" w:rsidRPr="00416AED" w:rsidSect="00326B10">
      <w:headerReference w:type="default" r:id="rId32"/>
      <w:pgSz w:w="12240" w:h="15840" w:code="1"/>
      <w:pgMar w:top="1440" w:right="1296" w:bottom="1440" w:left="1296" w:header="864"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2B3CD" w14:textId="77777777" w:rsidR="005D316B" w:rsidRDefault="005D316B">
      <w:r>
        <w:separator/>
      </w:r>
    </w:p>
  </w:endnote>
  <w:endnote w:type="continuationSeparator" w:id="0">
    <w:p w14:paraId="478665DC" w14:textId="77777777" w:rsidR="005D316B" w:rsidRDefault="005D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464BC" w14:textId="77777777" w:rsidR="005D316B" w:rsidRDefault="005D316B" w:rsidP="00217F7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BAEAE" w14:textId="77777777" w:rsidR="005D316B" w:rsidRDefault="005D316B" w:rsidP="00217F7C">
    <w:pPr>
      <w:jc w:val="center"/>
    </w:pPr>
    <w:r>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D112" w14:textId="77777777" w:rsidR="005D316B" w:rsidRDefault="005D316B" w:rsidP="00923064">
    <w:pPr>
      <w:autoSpaceDE w:val="0"/>
      <w:autoSpaceDN w:val="0"/>
      <w:adjustRightInd w:val="0"/>
      <w:rPr>
        <w:rFonts w:ascii="Arial" w:hAnsi="Arial" w:cs="Arial"/>
        <w:sz w:val="20"/>
        <w:szCs w:val="20"/>
      </w:rPr>
    </w:pPr>
    <w:r>
      <w:rPr>
        <w:rFonts w:ascii="Arial" w:hAnsi="Arial" w:cs="Arial"/>
        <w:sz w:val="20"/>
        <w:szCs w:val="20"/>
      </w:rPr>
      <w:t>Last revised: 10/21/2015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4D46CD" w14:textId="77777777" w:rsidR="005D316B" w:rsidRDefault="005D316B" w:rsidP="009B75CF">
    <w:pPr>
      <w:pStyle w:val="Footer"/>
      <w:tabs>
        <w:tab w:val="clear" w:pos="4320"/>
        <w:tab w:val="clear" w:pos="8640"/>
        <w:tab w:val="center" w:pos="49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F45F2" w14:textId="77777777" w:rsidR="005D316B" w:rsidRDefault="005D316B">
      <w:r>
        <w:separator/>
      </w:r>
    </w:p>
  </w:footnote>
  <w:footnote w:type="continuationSeparator" w:id="0">
    <w:p w14:paraId="69F02E4B" w14:textId="77777777" w:rsidR="005D316B" w:rsidRDefault="005D316B">
      <w:r>
        <w:continuationSeparator/>
      </w:r>
    </w:p>
  </w:footnote>
  <w:footnote w:id="1">
    <w:p w14:paraId="264D1705" w14:textId="77777777" w:rsidR="005D316B" w:rsidRDefault="005D316B" w:rsidP="009C3608">
      <w:pPr>
        <w:pStyle w:val="FootnoteText"/>
      </w:pPr>
      <w:r>
        <w:rPr>
          <w:rStyle w:val="FootnoteReference"/>
        </w:rPr>
        <w:footnoteRef/>
      </w:r>
      <w:r>
        <w:t xml:space="preserve"> A REGF means a generating facility that generates electricity by using a renewable energy source as defined by the California Energy Commission’s (CEC’s) Renewable Portfolio Standard (RPS) Eligibility Guidebook.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1901" w14:textId="77777777" w:rsidR="005D316B" w:rsidRDefault="005D316B" w:rsidP="006E3A94">
    <w:pPr>
      <w:autoSpaceDE w:val="0"/>
      <w:autoSpaceDN w:val="0"/>
      <w:adjustRightInd w:val="0"/>
      <w:rPr>
        <w:rFonts w:ascii="Arial" w:hAnsi="Arial" w:cs="Arial"/>
        <w:sz w:val="20"/>
        <w:szCs w:val="20"/>
      </w:rPr>
    </w:pPr>
  </w:p>
  <w:p w14:paraId="4A2AFF3F" w14:textId="77777777" w:rsidR="005D316B" w:rsidRDefault="005D316B" w:rsidP="006E3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0B1D" w14:textId="77777777" w:rsidR="005D316B" w:rsidRDefault="005D316B" w:rsidP="006E3A94">
    <w:pPr>
      <w:autoSpaceDE w:val="0"/>
      <w:autoSpaceDN w:val="0"/>
      <w:adjustRightInd w:val="0"/>
      <w:rPr>
        <w:rFonts w:ascii="Arial" w:hAnsi="Arial" w:cs="Arial"/>
        <w:sz w:val="20"/>
        <w:szCs w:val="20"/>
      </w:rPr>
    </w:pPr>
    <w:r>
      <w:rPr>
        <w:rFonts w:ascii="Arial" w:hAnsi="Arial" w:cs="Arial"/>
        <w:sz w:val="20"/>
        <w:szCs w:val="20"/>
      </w:rPr>
      <w:t>SDG&amp;E Electric Distribution System</w:t>
    </w:r>
    <w:r>
      <w:rPr>
        <w:rFonts w:ascii="Arial" w:hAnsi="Arial" w:cs="Arial"/>
        <w:sz w:val="20"/>
        <w:szCs w:val="20"/>
      </w:rPr>
      <w:tab/>
    </w:r>
    <w:r>
      <w:rPr>
        <w:rFonts w:ascii="Arial" w:hAnsi="Arial" w:cs="Arial"/>
        <w:sz w:val="20"/>
        <w:szCs w:val="20"/>
      </w:rPr>
      <w:tab/>
    </w:r>
  </w:p>
  <w:p w14:paraId="6B21126D" w14:textId="77777777" w:rsidR="005D316B" w:rsidRDefault="005D316B" w:rsidP="006E3A94">
    <w:pPr>
      <w:pStyle w:val="Header"/>
      <w:rPr>
        <w:rFonts w:ascii="Arial" w:hAnsi="Arial" w:cs="Arial"/>
        <w:sz w:val="20"/>
        <w:szCs w:val="20"/>
      </w:rPr>
    </w:pPr>
    <w:r>
      <w:rPr>
        <w:rFonts w:ascii="Arial" w:hAnsi="Arial" w:cs="Arial"/>
        <w:sz w:val="20"/>
        <w:szCs w:val="20"/>
      </w:rPr>
      <w:t>Interconnection Handbook</w:t>
    </w:r>
  </w:p>
  <w:p w14:paraId="6ECCD6F5" w14:textId="77777777" w:rsidR="005D316B" w:rsidRDefault="005D316B" w:rsidP="006E3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1F49C" w14:textId="77777777" w:rsidR="005D316B" w:rsidRDefault="005D316B" w:rsidP="006E3A94">
    <w:pPr>
      <w:autoSpaceDE w:val="0"/>
      <w:autoSpaceDN w:val="0"/>
      <w:adjustRightInd w:val="0"/>
      <w:rPr>
        <w:rFonts w:ascii="Arial" w:hAnsi="Arial" w:cs="Arial"/>
        <w:sz w:val="20"/>
        <w:szCs w:val="20"/>
      </w:rPr>
    </w:pPr>
    <w:r>
      <w:rPr>
        <w:rFonts w:ascii="Arial" w:hAnsi="Arial" w:cs="Arial"/>
        <w:sz w:val="20"/>
        <w:szCs w:val="20"/>
      </w:rPr>
      <w:t>SDG&amp;E Electric Distribution System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Section 1 - Introduction</w:t>
    </w:r>
  </w:p>
  <w:p w14:paraId="3A820267" w14:textId="77777777" w:rsidR="005D316B" w:rsidRDefault="005D316B" w:rsidP="006E3A94">
    <w:pPr>
      <w:pStyle w:val="Header"/>
      <w:rPr>
        <w:rFonts w:ascii="Arial" w:hAnsi="Arial" w:cs="Arial"/>
        <w:sz w:val="20"/>
        <w:szCs w:val="20"/>
      </w:rPr>
    </w:pPr>
    <w:r>
      <w:rPr>
        <w:rFonts w:ascii="Arial" w:hAnsi="Arial" w:cs="Arial"/>
        <w:sz w:val="20"/>
        <w:szCs w:val="20"/>
      </w:rPr>
      <w:t>Interconnection Handbook</w:t>
    </w:r>
  </w:p>
  <w:p w14:paraId="28A2FB77" w14:textId="77777777" w:rsidR="005D316B" w:rsidRDefault="005D316B" w:rsidP="006E3A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59D7" w14:textId="77777777" w:rsidR="005D316B" w:rsidRDefault="005D316B" w:rsidP="006E3A94">
    <w:pPr>
      <w:autoSpaceDE w:val="0"/>
      <w:autoSpaceDN w:val="0"/>
      <w:adjustRightInd w:val="0"/>
      <w:rPr>
        <w:rFonts w:ascii="Arial" w:hAnsi="Arial" w:cs="Arial"/>
        <w:sz w:val="20"/>
        <w:szCs w:val="20"/>
      </w:rPr>
    </w:pPr>
    <w:r>
      <w:rPr>
        <w:rFonts w:ascii="Arial" w:hAnsi="Arial" w:cs="Arial"/>
        <w:sz w:val="20"/>
        <w:szCs w:val="20"/>
      </w:rPr>
      <w:t>SDG&amp;E Electric Distribution System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Section 2 – Metering Requirements</w:t>
    </w:r>
  </w:p>
  <w:p w14:paraId="62B261FF" w14:textId="77777777" w:rsidR="005D316B" w:rsidRDefault="005D316B" w:rsidP="006E3A94">
    <w:pPr>
      <w:pStyle w:val="Header"/>
      <w:rPr>
        <w:rFonts w:ascii="Arial" w:hAnsi="Arial" w:cs="Arial"/>
        <w:sz w:val="20"/>
        <w:szCs w:val="20"/>
      </w:rPr>
    </w:pPr>
    <w:r>
      <w:rPr>
        <w:rFonts w:ascii="Arial" w:hAnsi="Arial" w:cs="Arial"/>
        <w:sz w:val="20"/>
        <w:szCs w:val="20"/>
      </w:rPr>
      <w:t>Interconnection Handbook</w:t>
    </w:r>
  </w:p>
  <w:p w14:paraId="70666C1E" w14:textId="77777777" w:rsidR="005D316B" w:rsidRDefault="005D316B" w:rsidP="006E3A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A104" w14:textId="77777777" w:rsidR="005D316B" w:rsidRDefault="005D316B" w:rsidP="006E3A94">
    <w:pPr>
      <w:autoSpaceDE w:val="0"/>
      <w:autoSpaceDN w:val="0"/>
      <w:adjustRightInd w:val="0"/>
      <w:rPr>
        <w:rFonts w:ascii="Arial" w:hAnsi="Arial" w:cs="Arial"/>
        <w:sz w:val="20"/>
        <w:szCs w:val="20"/>
      </w:rPr>
    </w:pPr>
    <w:r>
      <w:rPr>
        <w:b/>
        <w:bCs/>
        <w:i/>
        <w:iCs/>
        <w:sz w:val="20"/>
        <w:szCs w:val="20"/>
      </w:rPr>
      <w:t>SDG&amp;E Electric Distribution System</w:t>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t xml:space="preserve">     Section 7 – Attachments</w:t>
    </w:r>
  </w:p>
  <w:p w14:paraId="4D3111C9" w14:textId="77777777" w:rsidR="005D316B" w:rsidRDefault="005D316B" w:rsidP="006E3A94">
    <w:pPr>
      <w:pStyle w:val="Header"/>
      <w:rPr>
        <w:rFonts w:ascii="Arial" w:hAnsi="Arial" w:cs="Arial"/>
        <w:sz w:val="20"/>
        <w:szCs w:val="20"/>
      </w:rPr>
    </w:pPr>
    <w:r>
      <w:rPr>
        <w:rFonts w:ascii="Arial" w:hAnsi="Arial" w:cs="Arial"/>
        <w:sz w:val="20"/>
        <w:szCs w:val="20"/>
      </w:rPr>
      <w:t>Interconnection Handbook</w:t>
    </w:r>
  </w:p>
  <w:p w14:paraId="6E842542" w14:textId="77777777" w:rsidR="005D316B" w:rsidRDefault="005D316B" w:rsidP="006E3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A8C676"/>
    <w:lvl w:ilvl="0">
      <w:numFmt w:val="bullet"/>
      <w:lvlText w:val="*"/>
      <w:lvlJc w:val="left"/>
      <w:pPr>
        <w:ind w:left="0" w:firstLine="0"/>
      </w:pPr>
    </w:lvl>
  </w:abstractNum>
  <w:abstractNum w:abstractNumId="1" w15:restartNumberingAfterBreak="0">
    <w:nsid w:val="00DC2782"/>
    <w:multiLevelType w:val="hybridMultilevel"/>
    <w:tmpl w:val="D0980D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3423143"/>
    <w:multiLevelType w:val="hybridMultilevel"/>
    <w:tmpl w:val="133E887C"/>
    <w:lvl w:ilvl="0" w:tplc="69845BB8">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83081"/>
    <w:multiLevelType w:val="hybridMultilevel"/>
    <w:tmpl w:val="1ED09644"/>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0BAE3815"/>
    <w:multiLevelType w:val="hybridMultilevel"/>
    <w:tmpl w:val="97EEF8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0D505D8B"/>
    <w:multiLevelType w:val="hybridMultilevel"/>
    <w:tmpl w:val="E9AAADB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EDD5965"/>
    <w:multiLevelType w:val="hybridMultilevel"/>
    <w:tmpl w:val="6E9CFA1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9E1FD1"/>
    <w:multiLevelType w:val="hybridMultilevel"/>
    <w:tmpl w:val="99666808"/>
    <w:lvl w:ilvl="0" w:tplc="0409000F">
      <w:start w:val="1"/>
      <w:numFmt w:val="decimal"/>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8" w15:restartNumberingAfterBreak="0">
    <w:nsid w:val="13BA0C1D"/>
    <w:multiLevelType w:val="hybridMultilevel"/>
    <w:tmpl w:val="DE90B81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280F08"/>
    <w:multiLevelType w:val="hybridMultilevel"/>
    <w:tmpl w:val="916ED558"/>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1CB15F9B"/>
    <w:multiLevelType w:val="multilevel"/>
    <w:tmpl w:val="CEBED532"/>
    <w:lvl w:ilvl="0">
      <w:start w:val="1"/>
      <w:numFmt w:val="decimal"/>
      <w:lvlText w:val="%1"/>
      <w:lvlJc w:val="left"/>
      <w:pPr>
        <w:tabs>
          <w:tab w:val="num" w:pos="432"/>
        </w:tabs>
        <w:ind w:left="432" w:hanging="432"/>
      </w:pPr>
      <w:rPr>
        <w:rFonts w:cs="Times New Roman" w:hint="default"/>
        <w:b/>
        <w:i w:val="0"/>
        <w:sz w:val="28"/>
        <w:szCs w:val="28"/>
      </w:rPr>
    </w:lvl>
    <w:lvl w:ilvl="1">
      <w:start w:val="1"/>
      <w:numFmt w:val="decimal"/>
      <w:lvlText w:val="%1.%2"/>
      <w:lvlJc w:val="left"/>
      <w:pPr>
        <w:tabs>
          <w:tab w:val="num" w:pos="576"/>
        </w:tabs>
        <w:ind w:left="576" w:hanging="576"/>
      </w:pPr>
      <w:rPr>
        <w:rFonts w:cs="Times New Roman" w:hint="default"/>
        <w:b w:val="0"/>
        <w:i w:val="0"/>
        <w:sz w:val="28"/>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DC429BA"/>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C0734C3"/>
    <w:multiLevelType w:val="hybridMultilevel"/>
    <w:tmpl w:val="A1A60F6C"/>
    <w:lvl w:ilvl="0" w:tplc="04090011">
      <w:start w:val="1"/>
      <w:numFmt w:val="decimal"/>
      <w:lvlText w:val="%1)"/>
      <w:lvlJc w:val="left"/>
      <w:pPr>
        <w:tabs>
          <w:tab w:val="num" w:pos="3600"/>
        </w:tabs>
        <w:ind w:left="360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3" w15:restartNumberingAfterBreak="0">
    <w:nsid w:val="324D7815"/>
    <w:multiLevelType w:val="multilevel"/>
    <w:tmpl w:val="CEBED532"/>
    <w:lvl w:ilvl="0">
      <w:start w:val="1"/>
      <w:numFmt w:val="decimal"/>
      <w:pStyle w:val="Heading1"/>
      <w:lvlText w:val="%1"/>
      <w:lvlJc w:val="left"/>
      <w:pPr>
        <w:tabs>
          <w:tab w:val="num" w:pos="432"/>
        </w:tabs>
        <w:ind w:left="432" w:hanging="432"/>
      </w:pPr>
      <w:rPr>
        <w:rFonts w:cs="Times New Roman" w:hint="default"/>
        <w:b/>
        <w:i w:val="0"/>
        <w:sz w:val="28"/>
        <w:szCs w:val="28"/>
      </w:rPr>
    </w:lvl>
    <w:lvl w:ilvl="1">
      <w:start w:val="1"/>
      <w:numFmt w:val="decimal"/>
      <w:pStyle w:val="Heading2"/>
      <w:lvlText w:val="%1.%2"/>
      <w:lvlJc w:val="left"/>
      <w:pPr>
        <w:tabs>
          <w:tab w:val="num" w:pos="576"/>
        </w:tabs>
        <w:ind w:left="576" w:hanging="576"/>
      </w:pPr>
      <w:rPr>
        <w:rFonts w:cs="Times New Roman" w:hint="default"/>
        <w:b w:val="0"/>
        <w:i w:val="0"/>
        <w:sz w:val="28"/>
        <w:szCs w:val="28"/>
      </w:rPr>
    </w:lvl>
    <w:lvl w:ilvl="2">
      <w:start w:val="1"/>
      <w:numFmt w:val="decimal"/>
      <w:pStyle w:val="Heading3"/>
      <w:lvlText w:val="%1.%2.%3"/>
      <w:lvlJc w:val="left"/>
      <w:pPr>
        <w:tabs>
          <w:tab w:val="num" w:pos="720"/>
        </w:tabs>
        <w:ind w:left="720" w:hanging="720"/>
      </w:pPr>
      <w:rPr>
        <w:rFonts w:cs="Times New Roman" w:hint="default"/>
        <w:b/>
        <w:i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4" w15:restartNumberingAfterBreak="0">
    <w:nsid w:val="34F67AB0"/>
    <w:multiLevelType w:val="hybridMultilevel"/>
    <w:tmpl w:val="180E5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275060"/>
    <w:multiLevelType w:val="hybridMultilevel"/>
    <w:tmpl w:val="9A066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DE02D5"/>
    <w:multiLevelType w:val="hybridMultilevel"/>
    <w:tmpl w:val="794A7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2FB5EF5"/>
    <w:multiLevelType w:val="hybridMultilevel"/>
    <w:tmpl w:val="F1669CD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88794C"/>
    <w:multiLevelType w:val="multilevel"/>
    <w:tmpl w:val="0EA89EA4"/>
    <w:lvl w:ilvl="0">
      <w:start w:val="1"/>
      <w:numFmt w:val="decimal"/>
      <w:lvlText w:val="%1"/>
      <w:lvlJc w:val="left"/>
      <w:pPr>
        <w:tabs>
          <w:tab w:val="num" w:pos="432"/>
        </w:tabs>
        <w:ind w:left="432" w:hanging="432"/>
      </w:pPr>
      <w:rPr>
        <w:rFonts w:cs="Times New Roman" w:hint="default"/>
        <w:b/>
        <w:i w:val="0"/>
        <w:sz w:val="28"/>
        <w:szCs w:val="28"/>
      </w:rPr>
    </w:lvl>
    <w:lvl w:ilvl="1">
      <w:start w:val="1"/>
      <w:numFmt w:val="decimal"/>
      <w:lvlText w:val="%1.%2"/>
      <w:lvlJc w:val="left"/>
      <w:pPr>
        <w:tabs>
          <w:tab w:val="num" w:pos="576"/>
        </w:tabs>
        <w:ind w:left="576" w:hanging="576"/>
      </w:pPr>
      <w:rPr>
        <w:rFonts w:cs="Times New Roman" w:hint="default"/>
        <w:b w:val="0"/>
        <w:i w:val="0"/>
        <w:sz w:val="28"/>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4A4E6821"/>
    <w:multiLevelType w:val="hybridMultilevel"/>
    <w:tmpl w:val="074EB46A"/>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4EFD799E"/>
    <w:multiLevelType w:val="multilevel"/>
    <w:tmpl w:val="EC668370"/>
    <w:lvl w:ilvl="0">
      <w:start w:val="1"/>
      <w:numFmt w:val="decimal"/>
      <w:lvlText w:val="%1."/>
      <w:lvlJc w:val="left"/>
      <w:pPr>
        <w:tabs>
          <w:tab w:val="num" w:pos="360"/>
        </w:tabs>
        <w:ind w:left="360" w:hanging="360"/>
      </w:pPr>
      <w:rPr>
        <w:rFonts w:cs="Times New Roman"/>
        <w:b/>
        <w:sz w:val="32"/>
        <w:szCs w:val="32"/>
      </w:rPr>
    </w:lvl>
    <w:lvl w:ilvl="1">
      <w:start w:val="1"/>
      <w:numFmt w:val="decimal"/>
      <w:lvlText w:val="%1.%2."/>
      <w:lvlJc w:val="left"/>
      <w:pPr>
        <w:tabs>
          <w:tab w:val="num" w:pos="792"/>
        </w:tabs>
        <w:ind w:left="792" w:hanging="432"/>
      </w:pPr>
      <w:rPr>
        <w:rFonts w:cs="Times New Roman"/>
        <w:b w:val="0"/>
        <w:sz w:val="28"/>
        <w:szCs w:val="28"/>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F8275D0"/>
    <w:multiLevelType w:val="hybridMultilevel"/>
    <w:tmpl w:val="E5D0F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FD7320F"/>
    <w:multiLevelType w:val="hybridMultilevel"/>
    <w:tmpl w:val="BF6C3C36"/>
    <w:lvl w:ilvl="0" w:tplc="04090001">
      <w:start w:val="1"/>
      <w:numFmt w:val="bullet"/>
      <w:lvlText w:val=""/>
      <w:lvlJc w:val="left"/>
      <w:pPr>
        <w:ind w:left="758" w:hanging="360"/>
      </w:pPr>
      <w:rPr>
        <w:rFonts w:ascii="Symbol" w:hAnsi="Symbol" w:hint="default"/>
      </w:rPr>
    </w:lvl>
    <w:lvl w:ilvl="1" w:tplc="04090001">
      <w:start w:val="1"/>
      <w:numFmt w:val="bullet"/>
      <w:lvlText w:val=""/>
      <w:lvlJc w:val="left"/>
      <w:pPr>
        <w:ind w:left="1478" w:hanging="360"/>
      </w:pPr>
      <w:rPr>
        <w:rFonts w:ascii="Symbol" w:hAnsi="Symbol"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15:restartNumberingAfterBreak="0">
    <w:nsid w:val="52507D44"/>
    <w:multiLevelType w:val="multilevel"/>
    <w:tmpl w:val="9E4099A2"/>
    <w:lvl w:ilvl="0">
      <w:start w:val="1"/>
      <w:numFmt w:val="bullet"/>
      <w:lvlText w:val=""/>
      <w:lvlJc w:val="left"/>
      <w:pPr>
        <w:tabs>
          <w:tab w:val="num" w:pos="1080"/>
        </w:tabs>
        <w:ind w:left="1080" w:hanging="360"/>
      </w:pPr>
      <w:rPr>
        <w:rFonts w:ascii="Wingdings" w:hAnsi="Wingdings" w:hint="default"/>
        <w:b/>
        <w:sz w:val="24"/>
      </w:rPr>
    </w:lvl>
    <w:lvl w:ilvl="1">
      <w:start w:val="1"/>
      <w:numFmt w:val="decimal"/>
      <w:lvlText w:val="%1.%2."/>
      <w:lvlJc w:val="left"/>
      <w:pPr>
        <w:tabs>
          <w:tab w:val="num" w:pos="-288"/>
        </w:tabs>
        <w:ind w:left="-288" w:hanging="432"/>
      </w:pPr>
      <w:rPr>
        <w:rFonts w:cs="Times New Roman"/>
        <w:b w:val="0"/>
        <w:sz w:val="28"/>
        <w:szCs w:val="28"/>
      </w:rPr>
    </w:lvl>
    <w:lvl w:ilvl="2">
      <w:start w:val="1"/>
      <w:numFmt w:val="bullet"/>
      <w:lvlText w:val=""/>
      <w:lvlJc w:val="left"/>
      <w:pPr>
        <w:tabs>
          <w:tab w:val="num" w:pos="0"/>
        </w:tabs>
        <w:ind w:hanging="360"/>
      </w:pPr>
      <w:rPr>
        <w:rFonts w:ascii="Wingdings" w:hAnsi="Wingdings" w:hint="default"/>
        <w:b/>
        <w:sz w:val="32"/>
      </w:rPr>
    </w:lvl>
    <w:lvl w:ilvl="3">
      <w:start w:val="1"/>
      <w:numFmt w:val="decimal"/>
      <w:lvlText w:val="%1.%2.%3.%4."/>
      <w:lvlJc w:val="left"/>
      <w:pPr>
        <w:tabs>
          <w:tab w:val="num" w:pos="720"/>
        </w:tabs>
        <w:ind w:left="648" w:hanging="648"/>
      </w:pPr>
      <w:rPr>
        <w:rFonts w:cs="Times New Roman"/>
      </w:rPr>
    </w:lvl>
    <w:lvl w:ilvl="4">
      <w:start w:val="1"/>
      <w:numFmt w:val="decimal"/>
      <w:lvlText w:val="%1.%2.%3.%4.%5."/>
      <w:lvlJc w:val="left"/>
      <w:pPr>
        <w:tabs>
          <w:tab w:val="num" w:pos="1440"/>
        </w:tabs>
        <w:ind w:left="1152" w:hanging="792"/>
      </w:pPr>
      <w:rPr>
        <w:rFonts w:cs="Times New Roman"/>
      </w:rPr>
    </w:lvl>
    <w:lvl w:ilvl="5">
      <w:start w:val="1"/>
      <w:numFmt w:val="decimal"/>
      <w:lvlText w:val="%1.%2.%3.%4.%5.%6."/>
      <w:lvlJc w:val="left"/>
      <w:pPr>
        <w:tabs>
          <w:tab w:val="num" w:pos="1800"/>
        </w:tabs>
        <w:ind w:left="1656" w:hanging="936"/>
      </w:pPr>
      <w:rPr>
        <w:rFonts w:cs="Times New Roman"/>
      </w:rPr>
    </w:lvl>
    <w:lvl w:ilvl="6">
      <w:start w:val="1"/>
      <w:numFmt w:val="decimal"/>
      <w:lvlText w:val="%1.%2.%3.%4.%5.%6.%7."/>
      <w:lvlJc w:val="left"/>
      <w:pPr>
        <w:tabs>
          <w:tab w:val="num" w:pos="2520"/>
        </w:tabs>
        <w:ind w:left="2160" w:hanging="1080"/>
      </w:pPr>
      <w:rPr>
        <w:rFonts w:cs="Times New Roman"/>
      </w:rPr>
    </w:lvl>
    <w:lvl w:ilvl="7">
      <w:start w:val="1"/>
      <w:numFmt w:val="decimal"/>
      <w:lvlText w:val="%1.%2.%3.%4.%5.%6.%7.%8."/>
      <w:lvlJc w:val="left"/>
      <w:pPr>
        <w:tabs>
          <w:tab w:val="num" w:pos="2880"/>
        </w:tabs>
        <w:ind w:left="2664" w:hanging="1224"/>
      </w:pPr>
      <w:rPr>
        <w:rFonts w:cs="Times New Roman"/>
      </w:rPr>
    </w:lvl>
    <w:lvl w:ilvl="8">
      <w:start w:val="1"/>
      <w:numFmt w:val="decimal"/>
      <w:lvlText w:val="%1.%2.%3.%4.%5.%6.%7.%8.%9."/>
      <w:lvlJc w:val="left"/>
      <w:pPr>
        <w:tabs>
          <w:tab w:val="num" w:pos="3600"/>
        </w:tabs>
        <w:ind w:left="3240" w:hanging="1440"/>
      </w:pPr>
      <w:rPr>
        <w:rFonts w:cs="Times New Roman"/>
      </w:rPr>
    </w:lvl>
  </w:abstractNum>
  <w:abstractNum w:abstractNumId="24" w15:restartNumberingAfterBreak="0">
    <w:nsid w:val="56275700"/>
    <w:multiLevelType w:val="multilevel"/>
    <w:tmpl w:val="CEBED532"/>
    <w:lvl w:ilvl="0">
      <w:start w:val="1"/>
      <w:numFmt w:val="decimal"/>
      <w:lvlText w:val="%1"/>
      <w:lvlJc w:val="left"/>
      <w:pPr>
        <w:tabs>
          <w:tab w:val="num" w:pos="432"/>
        </w:tabs>
        <w:ind w:left="432" w:hanging="432"/>
      </w:pPr>
      <w:rPr>
        <w:rFonts w:cs="Times New Roman" w:hint="default"/>
        <w:b/>
        <w:i w:val="0"/>
        <w:sz w:val="28"/>
        <w:szCs w:val="28"/>
      </w:rPr>
    </w:lvl>
    <w:lvl w:ilvl="1">
      <w:start w:val="1"/>
      <w:numFmt w:val="decimal"/>
      <w:lvlText w:val="%1.%2"/>
      <w:lvlJc w:val="left"/>
      <w:pPr>
        <w:tabs>
          <w:tab w:val="num" w:pos="576"/>
        </w:tabs>
        <w:ind w:left="576" w:hanging="576"/>
      </w:pPr>
      <w:rPr>
        <w:rFonts w:cs="Times New Roman" w:hint="default"/>
        <w:b w:val="0"/>
        <w:i w:val="0"/>
        <w:sz w:val="28"/>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5E2461CE"/>
    <w:multiLevelType w:val="hybridMultilevel"/>
    <w:tmpl w:val="9844096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3893C48"/>
    <w:multiLevelType w:val="multilevel"/>
    <w:tmpl w:val="F0CA0AC0"/>
    <w:lvl w:ilvl="0">
      <w:start w:val="3"/>
      <w:numFmt w:val="decimal"/>
      <w:lvlText w:val="%1"/>
      <w:lvlJc w:val="left"/>
      <w:pPr>
        <w:tabs>
          <w:tab w:val="num" w:pos="390"/>
        </w:tabs>
        <w:ind w:left="390" w:hanging="390"/>
      </w:pPr>
      <w:rPr>
        <w:rFonts w:cs="Times New Roman" w:hint="default"/>
        <w:sz w:val="28"/>
        <w:u w:val="none"/>
      </w:rPr>
    </w:lvl>
    <w:lvl w:ilvl="1">
      <w:start w:val="2"/>
      <w:numFmt w:val="decimal"/>
      <w:pStyle w:val="Heading3NonItalic14pt"/>
      <w:lvlText w:val="%1.%2"/>
      <w:lvlJc w:val="left"/>
      <w:pPr>
        <w:tabs>
          <w:tab w:val="num" w:pos="390"/>
        </w:tabs>
        <w:ind w:left="390" w:hanging="390"/>
      </w:pPr>
      <w:rPr>
        <w:rFonts w:cs="Times New Roman" w:hint="default"/>
        <w:sz w:val="28"/>
        <w:u w:val="none"/>
      </w:rPr>
    </w:lvl>
    <w:lvl w:ilvl="2">
      <w:start w:val="1"/>
      <w:numFmt w:val="decimal"/>
      <w:lvlText w:val="%1.%2.%3"/>
      <w:lvlJc w:val="left"/>
      <w:pPr>
        <w:tabs>
          <w:tab w:val="num" w:pos="720"/>
        </w:tabs>
        <w:ind w:left="720" w:hanging="720"/>
      </w:pPr>
      <w:rPr>
        <w:rFonts w:cs="Times New Roman" w:hint="default"/>
        <w:sz w:val="28"/>
        <w:u w:val="none"/>
      </w:rPr>
    </w:lvl>
    <w:lvl w:ilvl="3">
      <w:start w:val="1"/>
      <w:numFmt w:val="decimal"/>
      <w:lvlText w:val="%1.%2.%3.%4"/>
      <w:lvlJc w:val="left"/>
      <w:pPr>
        <w:tabs>
          <w:tab w:val="num" w:pos="1080"/>
        </w:tabs>
        <w:ind w:left="1080" w:hanging="1080"/>
      </w:pPr>
      <w:rPr>
        <w:rFonts w:cs="Times New Roman" w:hint="default"/>
        <w:sz w:val="28"/>
        <w:u w:val="none"/>
      </w:rPr>
    </w:lvl>
    <w:lvl w:ilvl="4">
      <w:start w:val="1"/>
      <w:numFmt w:val="decimal"/>
      <w:lvlText w:val="%1.%2.%3.%4.%5"/>
      <w:lvlJc w:val="left"/>
      <w:pPr>
        <w:tabs>
          <w:tab w:val="num" w:pos="1080"/>
        </w:tabs>
        <w:ind w:left="1080" w:hanging="1080"/>
      </w:pPr>
      <w:rPr>
        <w:rFonts w:cs="Times New Roman" w:hint="default"/>
        <w:sz w:val="28"/>
        <w:u w:val="none"/>
      </w:rPr>
    </w:lvl>
    <w:lvl w:ilvl="5">
      <w:start w:val="1"/>
      <w:numFmt w:val="decimal"/>
      <w:lvlText w:val="%1.%2.%3.%4.%5.%6"/>
      <w:lvlJc w:val="left"/>
      <w:pPr>
        <w:tabs>
          <w:tab w:val="num" w:pos="1440"/>
        </w:tabs>
        <w:ind w:left="1440" w:hanging="1440"/>
      </w:pPr>
      <w:rPr>
        <w:rFonts w:cs="Times New Roman" w:hint="default"/>
        <w:sz w:val="28"/>
        <w:u w:val="none"/>
      </w:rPr>
    </w:lvl>
    <w:lvl w:ilvl="6">
      <w:start w:val="1"/>
      <w:numFmt w:val="decimal"/>
      <w:lvlText w:val="%1.%2.%3.%4.%5.%6.%7"/>
      <w:lvlJc w:val="left"/>
      <w:pPr>
        <w:tabs>
          <w:tab w:val="num" w:pos="1440"/>
        </w:tabs>
        <w:ind w:left="1440" w:hanging="1440"/>
      </w:pPr>
      <w:rPr>
        <w:rFonts w:cs="Times New Roman" w:hint="default"/>
        <w:sz w:val="28"/>
        <w:u w:val="none"/>
      </w:rPr>
    </w:lvl>
    <w:lvl w:ilvl="7">
      <w:start w:val="1"/>
      <w:numFmt w:val="decimal"/>
      <w:lvlText w:val="%1.%2.%3.%4.%5.%6.%7.%8"/>
      <w:lvlJc w:val="left"/>
      <w:pPr>
        <w:tabs>
          <w:tab w:val="num" w:pos="1800"/>
        </w:tabs>
        <w:ind w:left="1800" w:hanging="1800"/>
      </w:pPr>
      <w:rPr>
        <w:rFonts w:cs="Times New Roman" w:hint="default"/>
        <w:sz w:val="28"/>
        <w:u w:val="none"/>
      </w:rPr>
    </w:lvl>
    <w:lvl w:ilvl="8">
      <w:start w:val="1"/>
      <w:numFmt w:val="decimal"/>
      <w:lvlText w:val="%1.%2.%3.%4.%5.%6.%7.%8.%9"/>
      <w:lvlJc w:val="left"/>
      <w:pPr>
        <w:tabs>
          <w:tab w:val="num" w:pos="1800"/>
        </w:tabs>
        <w:ind w:left="1800" w:hanging="1800"/>
      </w:pPr>
      <w:rPr>
        <w:rFonts w:cs="Times New Roman" w:hint="default"/>
        <w:sz w:val="28"/>
        <w:u w:val="none"/>
      </w:rPr>
    </w:lvl>
  </w:abstractNum>
  <w:abstractNum w:abstractNumId="27" w15:restartNumberingAfterBreak="0">
    <w:nsid w:val="694376C2"/>
    <w:multiLevelType w:val="hybridMultilevel"/>
    <w:tmpl w:val="C73A96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323AAF"/>
    <w:multiLevelType w:val="hybridMultilevel"/>
    <w:tmpl w:val="EBFE26B6"/>
    <w:lvl w:ilvl="0" w:tplc="8AC06F1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533F86"/>
    <w:multiLevelType w:val="hybridMultilevel"/>
    <w:tmpl w:val="79B4894C"/>
    <w:lvl w:ilvl="0" w:tplc="69845BB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48C77C2"/>
    <w:multiLevelType w:val="hybridMultilevel"/>
    <w:tmpl w:val="F95A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D6525"/>
    <w:multiLevelType w:val="hybridMultilevel"/>
    <w:tmpl w:val="005AC14C"/>
    <w:lvl w:ilvl="0" w:tplc="69845BB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8"/>
  </w:num>
  <w:num w:numId="2">
    <w:abstractNumId w:val="26"/>
  </w:num>
  <w:num w:numId="3">
    <w:abstractNumId w:val="11"/>
  </w:num>
  <w:num w:numId="4">
    <w:abstractNumId w:val="13"/>
  </w:num>
  <w:num w:numId="5">
    <w:abstractNumId w:val="5"/>
  </w:num>
  <w:num w:numId="6">
    <w:abstractNumId w:val="23"/>
  </w:num>
  <w:num w:numId="7">
    <w:abstractNumId w:val="9"/>
  </w:num>
  <w:num w:numId="8">
    <w:abstractNumId w:val="3"/>
  </w:num>
  <w:num w:numId="9">
    <w:abstractNumId w:val="19"/>
  </w:num>
  <w:num w:numId="10">
    <w:abstractNumId w:val="31"/>
  </w:num>
  <w:num w:numId="11">
    <w:abstractNumId w:val="29"/>
  </w:num>
  <w:num w:numId="12">
    <w:abstractNumId w:val="2"/>
  </w:num>
  <w:num w:numId="13">
    <w:abstractNumId w:val="20"/>
  </w:num>
  <w:num w:numId="14">
    <w:abstractNumId w:val="12"/>
  </w:num>
  <w:num w:numId="15">
    <w:abstractNumId w:val="8"/>
  </w:num>
  <w:num w:numId="16">
    <w:abstractNumId w:val="18"/>
  </w:num>
  <w:num w:numId="17">
    <w:abstractNumId w:val="10"/>
  </w:num>
  <w:num w:numId="18">
    <w:abstractNumId w:val="18"/>
  </w:num>
  <w:num w:numId="19">
    <w:abstractNumId w:val="2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22"/>
  </w:num>
  <w:num w:numId="49">
    <w:abstractNumId w:val="13"/>
  </w:num>
  <w:num w:numId="50">
    <w:abstractNumId w:val="30"/>
  </w:num>
  <w:num w:numId="51">
    <w:abstractNumId w:val="7"/>
  </w:num>
  <w:num w:numId="52">
    <w:abstractNumId w:val="17"/>
  </w:num>
  <w:num w:numId="53">
    <w:abstractNumId w:val="6"/>
  </w:num>
  <w:num w:numId="54">
    <w:abstractNumId w:val="25"/>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lvl w:ilvl="0">
        <w:numFmt w:val="bullet"/>
        <w:lvlText w:val=""/>
        <w:legacy w:legacy="1" w:legacySpace="0" w:legacyIndent="0"/>
        <w:lvlJc w:val="left"/>
        <w:pPr>
          <w:ind w:left="0" w:firstLine="0"/>
        </w:pPr>
        <w:rPr>
          <w:rFonts w:ascii="Symbol" w:hAnsi="Symbol" w:hint="default"/>
          <w:sz w:val="24"/>
        </w:rPr>
      </w:lvl>
    </w:lvlOverride>
  </w:num>
  <w:num w:numId="58">
    <w:abstractNumId w:val="15"/>
  </w:num>
  <w:num w:numId="59">
    <w:abstractNumId w:val="27"/>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4"/>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71"/>
  <w:drawingGridVerticalSpacing w:val="233"/>
  <w:displayHorizont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40A"/>
    <w:rsid w:val="0000370B"/>
    <w:rsid w:val="000052A6"/>
    <w:rsid w:val="00013D1F"/>
    <w:rsid w:val="0001406D"/>
    <w:rsid w:val="00020878"/>
    <w:rsid w:val="00020DD6"/>
    <w:rsid w:val="00031530"/>
    <w:rsid w:val="0003738E"/>
    <w:rsid w:val="00045497"/>
    <w:rsid w:val="0004681A"/>
    <w:rsid w:val="00046BD1"/>
    <w:rsid w:val="000525F2"/>
    <w:rsid w:val="00054741"/>
    <w:rsid w:val="000604F5"/>
    <w:rsid w:val="00064C75"/>
    <w:rsid w:val="000739D6"/>
    <w:rsid w:val="00074976"/>
    <w:rsid w:val="00074D0A"/>
    <w:rsid w:val="00074F85"/>
    <w:rsid w:val="00075E94"/>
    <w:rsid w:val="00082884"/>
    <w:rsid w:val="0009207C"/>
    <w:rsid w:val="00092827"/>
    <w:rsid w:val="00097141"/>
    <w:rsid w:val="000A5B43"/>
    <w:rsid w:val="000A776E"/>
    <w:rsid w:val="000B048E"/>
    <w:rsid w:val="000B19D9"/>
    <w:rsid w:val="000B211F"/>
    <w:rsid w:val="000B6C3D"/>
    <w:rsid w:val="000B7353"/>
    <w:rsid w:val="000C464A"/>
    <w:rsid w:val="000C517F"/>
    <w:rsid w:val="000D12F2"/>
    <w:rsid w:val="000D3EB2"/>
    <w:rsid w:val="000D525F"/>
    <w:rsid w:val="000D7B15"/>
    <w:rsid w:val="000E7929"/>
    <w:rsid w:val="000F1331"/>
    <w:rsid w:val="000F140B"/>
    <w:rsid w:val="000F24A1"/>
    <w:rsid w:val="000F4208"/>
    <w:rsid w:val="000F6729"/>
    <w:rsid w:val="000F6A65"/>
    <w:rsid w:val="000F7EC0"/>
    <w:rsid w:val="001019B4"/>
    <w:rsid w:val="00103532"/>
    <w:rsid w:val="001037BF"/>
    <w:rsid w:val="0010399E"/>
    <w:rsid w:val="00104206"/>
    <w:rsid w:val="00106C56"/>
    <w:rsid w:val="001071D8"/>
    <w:rsid w:val="00120E00"/>
    <w:rsid w:val="001234B9"/>
    <w:rsid w:val="00124C42"/>
    <w:rsid w:val="00126B10"/>
    <w:rsid w:val="00131E20"/>
    <w:rsid w:val="00131E9C"/>
    <w:rsid w:val="00133A56"/>
    <w:rsid w:val="0014098D"/>
    <w:rsid w:val="0014224F"/>
    <w:rsid w:val="00146D2F"/>
    <w:rsid w:val="001471A3"/>
    <w:rsid w:val="00153D8A"/>
    <w:rsid w:val="001546BB"/>
    <w:rsid w:val="00155BA8"/>
    <w:rsid w:val="00156557"/>
    <w:rsid w:val="00161D52"/>
    <w:rsid w:val="00162778"/>
    <w:rsid w:val="001672BF"/>
    <w:rsid w:val="00172D9E"/>
    <w:rsid w:val="00173C1C"/>
    <w:rsid w:val="00176BAB"/>
    <w:rsid w:val="00176C2F"/>
    <w:rsid w:val="00182A28"/>
    <w:rsid w:val="00184E01"/>
    <w:rsid w:val="00191A95"/>
    <w:rsid w:val="00191FD5"/>
    <w:rsid w:val="001928E9"/>
    <w:rsid w:val="00192997"/>
    <w:rsid w:val="0019628C"/>
    <w:rsid w:val="001A7EAB"/>
    <w:rsid w:val="001B0476"/>
    <w:rsid w:val="001B0938"/>
    <w:rsid w:val="001B0F88"/>
    <w:rsid w:val="001B1382"/>
    <w:rsid w:val="001B3319"/>
    <w:rsid w:val="001B6C8C"/>
    <w:rsid w:val="001C0E31"/>
    <w:rsid w:val="001C5EDA"/>
    <w:rsid w:val="001D1CC0"/>
    <w:rsid w:val="001D6453"/>
    <w:rsid w:val="001E3938"/>
    <w:rsid w:val="001E3989"/>
    <w:rsid w:val="001F6194"/>
    <w:rsid w:val="00203152"/>
    <w:rsid w:val="002048A9"/>
    <w:rsid w:val="00215289"/>
    <w:rsid w:val="002170CC"/>
    <w:rsid w:val="00217DEF"/>
    <w:rsid w:val="00217F7C"/>
    <w:rsid w:val="00220F59"/>
    <w:rsid w:val="00224591"/>
    <w:rsid w:val="00224AE2"/>
    <w:rsid w:val="00225B82"/>
    <w:rsid w:val="00225C8C"/>
    <w:rsid w:val="00225E99"/>
    <w:rsid w:val="0022769F"/>
    <w:rsid w:val="002302C6"/>
    <w:rsid w:val="00232FAC"/>
    <w:rsid w:val="0024487A"/>
    <w:rsid w:val="002508D4"/>
    <w:rsid w:val="002512BD"/>
    <w:rsid w:val="002514D0"/>
    <w:rsid w:val="00251AD2"/>
    <w:rsid w:val="00252DF0"/>
    <w:rsid w:val="00256109"/>
    <w:rsid w:val="00256C87"/>
    <w:rsid w:val="0026000A"/>
    <w:rsid w:val="00264092"/>
    <w:rsid w:val="0026622D"/>
    <w:rsid w:val="00266691"/>
    <w:rsid w:val="00272545"/>
    <w:rsid w:val="0027363E"/>
    <w:rsid w:val="00273CB3"/>
    <w:rsid w:val="00273FC2"/>
    <w:rsid w:val="002776DD"/>
    <w:rsid w:val="00286EA4"/>
    <w:rsid w:val="00287D4C"/>
    <w:rsid w:val="00287F20"/>
    <w:rsid w:val="002906E5"/>
    <w:rsid w:val="00290D83"/>
    <w:rsid w:val="00294C40"/>
    <w:rsid w:val="002963B7"/>
    <w:rsid w:val="002975C2"/>
    <w:rsid w:val="002A0B6D"/>
    <w:rsid w:val="002A1A0D"/>
    <w:rsid w:val="002A7780"/>
    <w:rsid w:val="002B7095"/>
    <w:rsid w:val="002C0625"/>
    <w:rsid w:val="002C0E8F"/>
    <w:rsid w:val="002C46A4"/>
    <w:rsid w:val="002C5974"/>
    <w:rsid w:val="002C601A"/>
    <w:rsid w:val="002C67AD"/>
    <w:rsid w:val="002C6E02"/>
    <w:rsid w:val="002C6EBA"/>
    <w:rsid w:val="002C7F55"/>
    <w:rsid w:val="002D02FA"/>
    <w:rsid w:val="002D25FE"/>
    <w:rsid w:val="002D4068"/>
    <w:rsid w:val="002D475E"/>
    <w:rsid w:val="002D4C2F"/>
    <w:rsid w:val="002D631F"/>
    <w:rsid w:val="002D7534"/>
    <w:rsid w:val="002E3421"/>
    <w:rsid w:val="002E3E8C"/>
    <w:rsid w:val="002F07E4"/>
    <w:rsid w:val="002F10BD"/>
    <w:rsid w:val="002F4A07"/>
    <w:rsid w:val="002F7C1C"/>
    <w:rsid w:val="00306763"/>
    <w:rsid w:val="00306C98"/>
    <w:rsid w:val="0030736A"/>
    <w:rsid w:val="003107A3"/>
    <w:rsid w:val="0031606A"/>
    <w:rsid w:val="003164D7"/>
    <w:rsid w:val="0032670B"/>
    <w:rsid w:val="00326B10"/>
    <w:rsid w:val="00355086"/>
    <w:rsid w:val="00356695"/>
    <w:rsid w:val="003617C8"/>
    <w:rsid w:val="00361E95"/>
    <w:rsid w:val="003648FD"/>
    <w:rsid w:val="003700B5"/>
    <w:rsid w:val="00371401"/>
    <w:rsid w:val="00374FFE"/>
    <w:rsid w:val="0037645D"/>
    <w:rsid w:val="00382393"/>
    <w:rsid w:val="0038531F"/>
    <w:rsid w:val="0038765D"/>
    <w:rsid w:val="003900EC"/>
    <w:rsid w:val="003920B1"/>
    <w:rsid w:val="003951EB"/>
    <w:rsid w:val="003960B8"/>
    <w:rsid w:val="003972B7"/>
    <w:rsid w:val="003A11BA"/>
    <w:rsid w:val="003A158D"/>
    <w:rsid w:val="003A461F"/>
    <w:rsid w:val="003A49A0"/>
    <w:rsid w:val="003A7241"/>
    <w:rsid w:val="003A7A86"/>
    <w:rsid w:val="003B1392"/>
    <w:rsid w:val="003B6129"/>
    <w:rsid w:val="003B7A51"/>
    <w:rsid w:val="003C39B5"/>
    <w:rsid w:val="003C567F"/>
    <w:rsid w:val="003D15B7"/>
    <w:rsid w:val="003D4E65"/>
    <w:rsid w:val="003D7177"/>
    <w:rsid w:val="003E06AD"/>
    <w:rsid w:val="003E2AC6"/>
    <w:rsid w:val="003E59EE"/>
    <w:rsid w:val="003E6BB3"/>
    <w:rsid w:val="003F1B38"/>
    <w:rsid w:val="003F2F75"/>
    <w:rsid w:val="004016EC"/>
    <w:rsid w:val="004029A7"/>
    <w:rsid w:val="00403DAA"/>
    <w:rsid w:val="004118CA"/>
    <w:rsid w:val="004121B1"/>
    <w:rsid w:val="00413826"/>
    <w:rsid w:val="00416AED"/>
    <w:rsid w:val="004212A0"/>
    <w:rsid w:val="00421C26"/>
    <w:rsid w:val="00422F44"/>
    <w:rsid w:val="0042327B"/>
    <w:rsid w:val="00423CC8"/>
    <w:rsid w:val="004242D1"/>
    <w:rsid w:val="0042603F"/>
    <w:rsid w:val="004264D3"/>
    <w:rsid w:val="00431EB4"/>
    <w:rsid w:val="00436E5C"/>
    <w:rsid w:val="00436EC0"/>
    <w:rsid w:val="004378A2"/>
    <w:rsid w:val="004473D5"/>
    <w:rsid w:val="00452C7D"/>
    <w:rsid w:val="0045362B"/>
    <w:rsid w:val="0045411B"/>
    <w:rsid w:val="00454D69"/>
    <w:rsid w:val="00460130"/>
    <w:rsid w:val="0046228C"/>
    <w:rsid w:val="00471AE6"/>
    <w:rsid w:val="00473722"/>
    <w:rsid w:val="00474184"/>
    <w:rsid w:val="00475CA6"/>
    <w:rsid w:val="00477753"/>
    <w:rsid w:val="00480D5F"/>
    <w:rsid w:val="00482514"/>
    <w:rsid w:val="004843C9"/>
    <w:rsid w:val="004867F6"/>
    <w:rsid w:val="004943A2"/>
    <w:rsid w:val="00496DD6"/>
    <w:rsid w:val="004A0242"/>
    <w:rsid w:val="004A3D80"/>
    <w:rsid w:val="004A492E"/>
    <w:rsid w:val="004B0ACB"/>
    <w:rsid w:val="004B2320"/>
    <w:rsid w:val="004B2B6B"/>
    <w:rsid w:val="004B31BA"/>
    <w:rsid w:val="004B7089"/>
    <w:rsid w:val="004C067D"/>
    <w:rsid w:val="004C1106"/>
    <w:rsid w:val="004C451A"/>
    <w:rsid w:val="004C6A60"/>
    <w:rsid w:val="004D1134"/>
    <w:rsid w:val="004D3080"/>
    <w:rsid w:val="004D67C0"/>
    <w:rsid w:val="004D6EE9"/>
    <w:rsid w:val="004D7C29"/>
    <w:rsid w:val="004E636D"/>
    <w:rsid w:val="004F1D4E"/>
    <w:rsid w:val="004F39FA"/>
    <w:rsid w:val="004F3FCB"/>
    <w:rsid w:val="004F6409"/>
    <w:rsid w:val="0051095D"/>
    <w:rsid w:val="00511686"/>
    <w:rsid w:val="0051585F"/>
    <w:rsid w:val="00524970"/>
    <w:rsid w:val="00531EF9"/>
    <w:rsid w:val="00536283"/>
    <w:rsid w:val="00536A84"/>
    <w:rsid w:val="005452B3"/>
    <w:rsid w:val="005515C9"/>
    <w:rsid w:val="00553568"/>
    <w:rsid w:val="005618C4"/>
    <w:rsid w:val="00564D4B"/>
    <w:rsid w:val="005670B9"/>
    <w:rsid w:val="005746C0"/>
    <w:rsid w:val="00574953"/>
    <w:rsid w:val="00586722"/>
    <w:rsid w:val="00590D70"/>
    <w:rsid w:val="00596C9C"/>
    <w:rsid w:val="00597054"/>
    <w:rsid w:val="005970C5"/>
    <w:rsid w:val="005A2655"/>
    <w:rsid w:val="005A280B"/>
    <w:rsid w:val="005B00E2"/>
    <w:rsid w:val="005B2194"/>
    <w:rsid w:val="005B274E"/>
    <w:rsid w:val="005B4DB5"/>
    <w:rsid w:val="005C039C"/>
    <w:rsid w:val="005C3428"/>
    <w:rsid w:val="005C58E6"/>
    <w:rsid w:val="005C6C91"/>
    <w:rsid w:val="005D018D"/>
    <w:rsid w:val="005D0826"/>
    <w:rsid w:val="005D2F08"/>
    <w:rsid w:val="005D316B"/>
    <w:rsid w:val="005D6305"/>
    <w:rsid w:val="005E3319"/>
    <w:rsid w:val="005F11ED"/>
    <w:rsid w:val="006003A3"/>
    <w:rsid w:val="00600E6B"/>
    <w:rsid w:val="00601047"/>
    <w:rsid w:val="00607B0C"/>
    <w:rsid w:val="0061084F"/>
    <w:rsid w:val="006131B3"/>
    <w:rsid w:val="006163E2"/>
    <w:rsid w:val="006169FC"/>
    <w:rsid w:val="00625D91"/>
    <w:rsid w:val="00630ACB"/>
    <w:rsid w:val="00630D1D"/>
    <w:rsid w:val="0063774A"/>
    <w:rsid w:val="00640D80"/>
    <w:rsid w:val="00642CE2"/>
    <w:rsid w:val="00644666"/>
    <w:rsid w:val="00645786"/>
    <w:rsid w:val="00645B9D"/>
    <w:rsid w:val="006478FA"/>
    <w:rsid w:val="00647AB5"/>
    <w:rsid w:val="0065111F"/>
    <w:rsid w:val="006515E5"/>
    <w:rsid w:val="006551CE"/>
    <w:rsid w:val="006553DA"/>
    <w:rsid w:val="0065559F"/>
    <w:rsid w:val="00661B6B"/>
    <w:rsid w:val="0066608E"/>
    <w:rsid w:val="00673340"/>
    <w:rsid w:val="00676C47"/>
    <w:rsid w:val="0068294E"/>
    <w:rsid w:val="006908A8"/>
    <w:rsid w:val="006925D7"/>
    <w:rsid w:val="006946AD"/>
    <w:rsid w:val="006952DF"/>
    <w:rsid w:val="00695375"/>
    <w:rsid w:val="0069748E"/>
    <w:rsid w:val="006A1370"/>
    <w:rsid w:val="006A36C7"/>
    <w:rsid w:val="006A40C8"/>
    <w:rsid w:val="006B3BA6"/>
    <w:rsid w:val="006B4AD2"/>
    <w:rsid w:val="006B785D"/>
    <w:rsid w:val="006C3820"/>
    <w:rsid w:val="006C3867"/>
    <w:rsid w:val="006C6442"/>
    <w:rsid w:val="006D0130"/>
    <w:rsid w:val="006D13B2"/>
    <w:rsid w:val="006D2796"/>
    <w:rsid w:val="006D2DB4"/>
    <w:rsid w:val="006D4713"/>
    <w:rsid w:val="006D51F0"/>
    <w:rsid w:val="006D6B9D"/>
    <w:rsid w:val="006E3A94"/>
    <w:rsid w:val="006E41C9"/>
    <w:rsid w:val="006E536F"/>
    <w:rsid w:val="006E7CF9"/>
    <w:rsid w:val="006E7FC4"/>
    <w:rsid w:val="006F5315"/>
    <w:rsid w:val="006F63CB"/>
    <w:rsid w:val="0070056E"/>
    <w:rsid w:val="007005C0"/>
    <w:rsid w:val="0070167A"/>
    <w:rsid w:val="0070282B"/>
    <w:rsid w:val="0070350F"/>
    <w:rsid w:val="00704547"/>
    <w:rsid w:val="00711313"/>
    <w:rsid w:val="00711CE7"/>
    <w:rsid w:val="007140FF"/>
    <w:rsid w:val="0071419B"/>
    <w:rsid w:val="0072076F"/>
    <w:rsid w:val="00722C60"/>
    <w:rsid w:val="00724366"/>
    <w:rsid w:val="007256ED"/>
    <w:rsid w:val="007258F9"/>
    <w:rsid w:val="007300AA"/>
    <w:rsid w:val="007308C9"/>
    <w:rsid w:val="007328A6"/>
    <w:rsid w:val="0073551A"/>
    <w:rsid w:val="007449C2"/>
    <w:rsid w:val="007455CE"/>
    <w:rsid w:val="00745B9C"/>
    <w:rsid w:val="00760D5A"/>
    <w:rsid w:val="007612CF"/>
    <w:rsid w:val="007628EF"/>
    <w:rsid w:val="00767207"/>
    <w:rsid w:val="00773498"/>
    <w:rsid w:val="00776029"/>
    <w:rsid w:val="00781051"/>
    <w:rsid w:val="00782511"/>
    <w:rsid w:val="0078321D"/>
    <w:rsid w:val="00785BDE"/>
    <w:rsid w:val="00796559"/>
    <w:rsid w:val="0079692D"/>
    <w:rsid w:val="00797BEF"/>
    <w:rsid w:val="007A009D"/>
    <w:rsid w:val="007B47D2"/>
    <w:rsid w:val="007C31A0"/>
    <w:rsid w:val="007D125B"/>
    <w:rsid w:val="007D1EF4"/>
    <w:rsid w:val="007D5637"/>
    <w:rsid w:val="007D590B"/>
    <w:rsid w:val="007D6213"/>
    <w:rsid w:val="007D72D3"/>
    <w:rsid w:val="007E154D"/>
    <w:rsid w:val="007F0B69"/>
    <w:rsid w:val="007F4679"/>
    <w:rsid w:val="007F50A5"/>
    <w:rsid w:val="007F584E"/>
    <w:rsid w:val="007F7C7E"/>
    <w:rsid w:val="008018F3"/>
    <w:rsid w:val="00801CAE"/>
    <w:rsid w:val="00803A4E"/>
    <w:rsid w:val="008049D3"/>
    <w:rsid w:val="00805327"/>
    <w:rsid w:val="00816866"/>
    <w:rsid w:val="0081771C"/>
    <w:rsid w:val="00822BA6"/>
    <w:rsid w:val="00822CB6"/>
    <w:rsid w:val="0082747F"/>
    <w:rsid w:val="00831465"/>
    <w:rsid w:val="008377CD"/>
    <w:rsid w:val="008413F6"/>
    <w:rsid w:val="00844C88"/>
    <w:rsid w:val="00846695"/>
    <w:rsid w:val="00855197"/>
    <w:rsid w:val="008648DB"/>
    <w:rsid w:val="00867AE3"/>
    <w:rsid w:val="00867C2B"/>
    <w:rsid w:val="00872DEF"/>
    <w:rsid w:val="00875186"/>
    <w:rsid w:val="008761B9"/>
    <w:rsid w:val="008779AB"/>
    <w:rsid w:val="00885B77"/>
    <w:rsid w:val="0088701A"/>
    <w:rsid w:val="0089528C"/>
    <w:rsid w:val="008953AC"/>
    <w:rsid w:val="008A31E5"/>
    <w:rsid w:val="008A5FC5"/>
    <w:rsid w:val="008B001E"/>
    <w:rsid w:val="008B5373"/>
    <w:rsid w:val="008C324B"/>
    <w:rsid w:val="008C52F1"/>
    <w:rsid w:val="008D48F6"/>
    <w:rsid w:val="008D5845"/>
    <w:rsid w:val="008D78BC"/>
    <w:rsid w:val="008E63B8"/>
    <w:rsid w:val="008E66EA"/>
    <w:rsid w:val="008F0BC7"/>
    <w:rsid w:val="008F3D2A"/>
    <w:rsid w:val="008F48C8"/>
    <w:rsid w:val="009108B7"/>
    <w:rsid w:val="00920471"/>
    <w:rsid w:val="00921A03"/>
    <w:rsid w:val="00921C5E"/>
    <w:rsid w:val="00923064"/>
    <w:rsid w:val="00923AEA"/>
    <w:rsid w:val="009244BD"/>
    <w:rsid w:val="00926876"/>
    <w:rsid w:val="00930C7A"/>
    <w:rsid w:val="0093221A"/>
    <w:rsid w:val="0093463B"/>
    <w:rsid w:val="009363BC"/>
    <w:rsid w:val="00941BE4"/>
    <w:rsid w:val="009424D3"/>
    <w:rsid w:val="00942BB7"/>
    <w:rsid w:val="009434C7"/>
    <w:rsid w:val="00955BEE"/>
    <w:rsid w:val="0096399B"/>
    <w:rsid w:val="009654C7"/>
    <w:rsid w:val="00975FC0"/>
    <w:rsid w:val="009765A3"/>
    <w:rsid w:val="009770BE"/>
    <w:rsid w:val="00980405"/>
    <w:rsid w:val="00980B24"/>
    <w:rsid w:val="00981911"/>
    <w:rsid w:val="00990EFB"/>
    <w:rsid w:val="00991477"/>
    <w:rsid w:val="00992998"/>
    <w:rsid w:val="00995F19"/>
    <w:rsid w:val="009A0771"/>
    <w:rsid w:val="009A3088"/>
    <w:rsid w:val="009A72BC"/>
    <w:rsid w:val="009B0D21"/>
    <w:rsid w:val="009B157D"/>
    <w:rsid w:val="009B1A45"/>
    <w:rsid w:val="009B48E3"/>
    <w:rsid w:val="009B75CF"/>
    <w:rsid w:val="009C1D58"/>
    <w:rsid w:val="009C3608"/>
    <w:rsid w:val="009C4930"/>
    <w:rsid w:val="009C65C7"/>
    <w:rsid w:val="009D7103"/>
    <w:rsid w:val="009D71A8"/>
    <w:rsid w:val="009D74DA"/>
    <w:rsid w:val="009E43BE"/>
    <w:rsid w:val="009E7328"/>
    <w:rsid w:val="009E7408"/>
    <w:rsid w:val="009F0766"/>
    <w:rsid w:val="009F0F8F"/>
    <w:rsid w:val="009F31C0"/>
    <w:rsid w:val="009F4C33"/>
    <w:rsid w:val="009F5C1B"/>
    <w:rsid w:val="009F6373"/>
    <w:rsid w:val="00A02C57"/>
    <w:rsid w:val="00A03CB0"/>
    <w:rsid w:val="00A05815"/>
    <w:rsid w:val="00A0587A"/>
    <w:rsid w:val="00A066CD"/>
    <w:rsid w:val="00A072FC"/>
    <w:rsid w:val="00A07EB1"/>
    <w:rsid w:val="00A10B7E"/>
    <w:rsid w:val="00A11EDF"/>
    <w:rsid w:val="00A124C7"/>
    <w:rsid w:val="00A12833"/>
    <w:rsid w:val="00A14E12"/>
    <w:rsid w:val="00A2001C"/>
    <w:rsid w:val="00A21A01"/>
    <w:rsid w:val="00A23ADE"/>
    <w:rsid w:val="00A24754"/>
    <w:rsid w:val="00A25C5C"/>
    <w:rsid w:val="00A25C90"/>
    <w:rsid w:val="00A3032E"/>
    <w:rsid w:val="00A3122F"/>
    <w:rsid w:val="00A34F3C"/>
    <w:rsid w:val="00A358B6"/>
    <w:rsid w:val="00A35C8D"/>
    <w:rsid w:val="00A37795"/>
    <w:rsid w:val="00A416D5"/>
    <w:rsid w:val="00A43A5B"/>
    <w:rsid w:val="00A45C2E"/>
    <w:rsid w:val="00A5562F"/>
    <w:rsid w:val="00A5613D"/>
    <w:rsid w:val="00A60BF9"/>
    <w:rsid w:val="00A639C0"/>
    <w:rsid w:val="00A6428D"/>
    <w:rsid w:val="00A64600"/>
    <w:rsid w:val="00A65729"/>
    <w:rsid w:val="00A661B5"/>
    <w:rsid w:val="00A72209"/>
    <w:rsid w:val="00A72D45"/>
    <w:rsid w:val="00A730A7"/>
    <w:rsid w:val="00A74C1C"/>
    <w:rsid w:val="00A75323"/>
    <w:rsid w:val="00A83B64"/>
    <w:rsid w:val="00A857D1"/>
    <w:rsid w:val="00A9154D"/>
    <w:rsid w:val="00A9765C"/>
    <w:rsid w:val="00AA277E"/>
    <w:rsid w:val="00AA2D48"/>
    <w:rsid w:val="00AA6B94"/>
    <w:rsid w:val="00AA7783"/>
    <w:rsid w:val="00AB0536"/>
    <w:rsid w:val="00AB1383"/>
    <w:rsid w:val="00AB3C65"/>
    <w:rsid w:val="00AC0360"/>
    <w:rsid w:val="00AC09D0"/>
    <w:rsid w:val="00AC2108"/>
    <w:rsid w:val="00AC68B9"/>
    <w:rsid w:val="00AC7176"/>
    <w:rsid w:val="00AD2A55"/>
    <w:rsid w:val="00AD3280"/>
    <w:rsid w:val="00AD67B1"/>
    <w:rsid w:val="00AD7108"/>
    <w:rsid w:val="00AD7F88"/>
    <w:rsid w:val="00AF2381"/>
    <w:rsid w:val="00B023E1"/>
    <w:rsid w:val="00B073A0"/>
    <w:rsid w:val="00B14DA3"/>
    <w:rsid w:val="00B15D91"/>
    <w:rsid w:val="00B160E6"/>
    <w:rsid w:val="00B16C63"/>
    <w:rsid w:val="00B214C5"/>
    <w:rsid w:val="00B21D63"/>
    <w:rsid w:val="00B22FA9"/>
    <w:rsid w:val="00B23D90"/>
    <w:rsid w:val="00B2474A"/>
    <w:rsid w:val="00B25805"/>
    <w:rsid w:val="00B26100"/>
    <w:rsid w:val="00B32037"/>
    <w:rsid w:val="00B323CD"/>
    <w:rsid w:val="00B342C4"/>
    <w:rsid w:val="00B3443C"/>
    <w:rsid w:val="00B37548"/>
    <w:rsid w:val="00B4523B"/>
    <w:rsid w:val="00B505EB"/>
    <w:rsid w:val="00B53A37"/>
    <w:rsid w:val="00B54661"/>
    <w:rsid w:val="00B56385"/>
    <w:rsid w:val="00B563C5"/>
    <w:rsid w:val="00B76705"/>
    <w:rsid w:val="00B81083"/>
    <w:rsid w:val="00B8228F"/>
    <w:rsid w:val="00B82DA8"/>
    <w:rsid w:val="00B85666"/>
    <w:rsid w:val="00B8668C"/>
    <w:rsid w:val="00B91F53"/>
    <w:rsid w:val="00BA1B0C"/>
    <w:rsid w:val="00BA1FAB"/>
    <w:rsid w:val="00BA25B0"/>
    <w:rsid w:val="00BA457B"/>
    <w:rsid w:val="00BB3500"/>
    <w:rsid w:val="00BB526E"/>
    <w:rsid w:val="00BB56C8"/>
    <w:rsid w:val="00BC0FCE"/>
    <w:rsid w:val="00BC2AA1"/>
    <w:rsid w:val="00BC2CDD"/>
    <w:rsid w:val="00BC3EB9"/>
    <w:rsid w:val="00BC40C2"/>
    <w:rsid w:val="00BC58E1"/>
    <w:rsid w:val="00BD3D54"/>
    <w:rsid w:val="00BD5421"/>
    <w:rsid w:val="00BD6C36"/>
    <w:rsid w:val="00BE19B8"/>
    <w:rsid w:val="00BE2C72"/>
    <w:rsid w:val="00BE38F1"/>
    <w:rsid w:val="00BE6B74"/>
    <w:rsid w:val="00BF2E2A"/>
    <w:rsid w:val="00BF5A46"/>
    <w:rsid w:val="00BF737B"/>
    <w:rsid w:val="00C03504"/>
    <w:rsid w:val="00C03AF3"/>
    <w:rsid w:val="00C04C22"/>
    <w:rsid w:val="00C06AE5"/>
    <w:rsid w:val="00C10A33"/>
    <w:rsid w:val="00C10CAA"/>
    <w:rsid w:val="00C12243"/>
    <w:rsid w:val="00C15B18"/>
    <w:rsid w:val="00C222A2"/>
    <w:rsid w:val="00C25EB6"/>
    <w:rsid w:val="00C26C65"/>
    <w:rsid w:val="00C27F79"/>
    <w:rsid w:val="00C311B4"/>
    <w:rsid w:val="00C31825"/>
    <w:rsid w:val="00C3711D"/>
    <w:rsid w:val="00C372C9"/>
    <w:rsid w:val="00C37A30"/>
    <w:rsid w:val="00C50BAB"/>
    <w:rsid w:val="00C50D66"/>
    <w:rsid w:val="00C549BE"/>
    <w:rsid w:val="00C60A15"/>
    <w:rsid w:val="00C60D82"/>
    <w:rsid w:val="00C66348"/>
    <w:rsid w:val="00C71C34"/>
    <w:rsid w:val="00C754E7"/>
    <w:rsid w:val="00C808B4"/>
    <w:rsid w:val="00C82A8D"/>
    <w:rsid w:val="00C84010"/>
    <w:rsid w:val="00C86EFE"/>
    <w:rsid w:val="00C92EF0"/>
    <w:rsid w:val="00C93CF8"/>
    <w:rsid w:val="00C95CF9"/>
    <w:rsid w:val="00C968EB"/>
    <w:rsid w:val="00CA28EC"/>
    <w:rsid w:val="00CA70AE"/>
    <w:rsid w:val="00CB0B44"/>
    <w:rsid w:val="00CB1706"/>
    <w:rsid w:val="00CB24C0"/>
    <w:rsid w:val="00CB45A5"/>
    <w:rsid w:val="00CC7FB6"/>
    <w:rsid w:val="00CD72B2"/>
    <w:rsid w:val="00CE4200"/>
    <w:rsid w:val="00CE605F"/>
    <w:rsid w:val="00CE719B"/>
    <w:rsid w:val="00CF1FA3"/>
    <w:rsid w:val="00CF573C"/>
    <w:rsid w:val="00D0144F"/>
    <w:rsid w:val="00D033EE"/>
    <w:rsid w:val="00D039B9"/>
    <w:rsid w:val="00D116AB"/>
    <w:rsid w:val="00D12531"/>
    <w:rsid w:val="00D13197"/>
    <w:rsid w:val="00D14769"/>
    <w:rsid w:val="00D17892"/>
    <w:rsid w:val="00D20967"/>
    <w:rsid w:val="00D20DBA"/>
    <w:rsid w:val="00D21761"/>
    <w:rsid w:val="00D22E73"/>
    <w:rsid w:val="00D24A30"/>
    <w:rsid w:val="00D24B67"/>
    <w:rsid w:val="00D270C5"/>
    <w:rsid w:val="00D31F47"/>
    <w:rsid w:val="00D33A92"/>
    <w:rsid w:val="00D4345B"/>
    <w:rsid w:val="00D51853"/>
    <w:rsid w:val="00D57359"/>
    <w:rsid w:val="00D61516"/>
    <w:rsid w:val="00D62E49"/>
    <w:rsid w:val="00D63A60"/>
    <w:rsid w:val="00D63B37"/>
    <w:rsid w:val="00D66026"/>
    <w:rsid w:val="00D6746D"/>
    <w:rsid w:val="00D6799B"/>
    <w:rsid w:val="00D71756"/>
    <w:rsid w:val="00D71AC4"/>
    <w:rsid w:val="00D744D8"/>
    <w:rsid w:val="00D74D38"/>
    <w:rsid w:val="00D77C4A"/>
    <w:rsid w:val="00D8040A"/>
    <w:rsid w:val="00D824B8"/>
    <w:rsid w:val="00D82603"/>
    <w:rsid w:val="00D828D5"/>
    <w:rsid w:val="00D836D7"/>
    <w:rsid w:val="00D83801"/>
    <w:rsid w:val="00D8606A"/>
    <w:rsid w:val="00D91888"/>
    <w:rsid w:val="00D91FAA"/>
    <w:rsid w:val="00DA0458"/>
    <w:rsid w:val="00DA3F37"/>
    <w:rsid w:val="00DA3FDF"/>
    <w:rsid w:val="00DA50C6"/>
    <w:rsid w:val="00DA5C2E"/>
    <w:rsid w:val="00DA687D"/>
    <w:rsid w:val="00DB082F"/>
    <w:rsid w:val="00DB5B60"/>
    <w:rsid w:val="00DB6169"/>
    <w:rsid w:val="00DB65A9"/>
    <w:rsid w:val="00DC4C93"/>
    <w:rsid w:val="00DC59E7"/>
    <w:rsid w:val="00DD1469"/>
    <w:rsid w:val="00DE15DA"/>
    <w:rsid w:val="00DE1EA1"/>
    <w:rsid w:val="00DE21BB"/>
    <w:rsid w:val="00DE4457"/>
    <w:rsid w:val="00DE47D5"/>
    <w:rsid w:val="00DE4EB7"/>
    <w:rsid w:val="00DF21D5"/>
    <w:rsid w:val="00DF2AC5"/>
    <w:rsid w:val="00DF46CF"/>
    <w:rsid w:val="00DF5793"/>
    <w:rsid w:val="00DF5794"/>
    <w:rsid w:val="00DF5A3F"/>
    <w:rsid w:val="00E007D6"/>
    <w:rsid w:val="00E034F3"/>
    <w:rsid w:val="00E06CBC"/>
    <w:rsid w:val="00E138D5"/>
    <w:rsid w:val="00E15B87"/>
    <w:rsid w:val="00E16579"/>
    <w:rsid w:val="00E22589"/>
    <w:rsid w:val="00E23DB8"/>
    <w:rsid w:val="00E24071"/>
    <w:rsid w:val="00E2480D"/>
    <w:rsid w:val="00E2586C"/>
    <w:rsid w:val="00E278EB"/>
    <w:rsid w:val="00E3132B"/>
    <w:rsid w:val="00E34CB1"/>
    <w:rsid w:val="00E35433"/>
    <w:rsid w:val="00E354BB"/>
    <w:rsid w:val="00E36275"/>
    <w:rsid w:val="00E43F2B"/>
    <w:rsid w:val="00E44470"/>
    <w:rsid w:val="00E50150"/>
    <w:rsid w:val="00E55B91"/>
    <w:rsid w:val="00E561B5"/>
    <w:rsid w:val="00E642EC"/>
    <w:rsid w:val="00E658E3"/>
    <w:rsid w:val="00E677D7"/>
    <w:rsid w:val="00E75786"/>
    <w:rsid w:val="00E76F9E"/>
    <w:rsid w:val="00E8570F"/>
    <w:rsid w:val="00E86041"/>
    <w:rsid w:val="00E91477"/>
    <w:rsid w:val="00E96B2A"/>
    <w:rsid w:val="00E97A11"/>
    <w:rsid w:val="00E97AB3"/>
    <w:rsid w:val="00EA21A0"/>
    <w:rsid w:val="00EA7D5A"/>
    <w:rsid w:val="00EB1AF3"/>
    <w:rsid w:val="00EB39BB"/>
    <w:rsid w:val="00EC0826"/>
    <w:rsid w:val="00EC4706"/>
    <w:rsid w:val="00EC7FB4"/>
    <w:rsid w:val="00ED2859"/>
    <w:rsid w:val="00ED2ABA"/>
    <w:rsid w:val="00EE1D1A"/>
    <w:rsid w:val="00EE25FE"/>
    <w:rsid w:val="00EE3C76"/>
    <w:rsid w:val="00EF053F"/>
    <w:rsid w:val="00EF07BC"/>
    <w:rsid w:val="00EF5D52"/>
    <w:rsid w:val="00F00B6D"/>
    <w:rsid w:val="00F03ED0"/>
    <w:rsid w:val="00F07523"/>
    <w:rsid w:val="00F075EC"/>
    <w:rsid w:val="00F1260C"/>
    <w:rsid w:val="00F137CB"/>
    <w:rsid w:val="00F16947"/>
    <w:rsid w:val="00F17FAC"/>
    <w:rsid w:val="00F215AE"/>
    <w:rsid w:val="00F24AAB"/>
    <w:rsid w:val="00F26589"/>
    <w:rsid w:val="00F278C8"/>
    <w:rsid w:val="00F30971"/>
    <w:rsid w:val="00F3274C"/>
    <w:rsid w:val="00F351CC"/>
    <w:rsid w:val="00F35A84"/>
    <w:rsid w:val="00F36205"/>
    <w:rsid w:val="00F3767E"/>
    <w:rsid w:val="00F379B3"/>
    <w:rsid w:val="00F37A44"/>
    <w:rsid w:val="00F4397B"/>
    <w:rsid w:val="00F44425"/>
    <w:rsid w:val="00F44979"/>
    <w:rsid w:val="00F471A9"/>
    <w:rsid w:val="00F50590"/>
    <w:rsid w:val="00F545B5"/>
    <w:rsid w:val="00F55985"/>
    <w:rsid w:val="00F57726"/>
    <w:rsid w:val="00F579EA"/>
    <w:rsid w:val="00F60F4B"/>
    <w:rsid w:val="00F6486D"/>
    <w:rsid w:val="00F66E69"/>
    <w:rsid w:val="00F66EDC"/>
    <w:rsid w:val="00F72711"/>
    <w:rsid w:val="00F73425"/>
    <w:rsid w:val="00F76190"/>
    <w:rsid w:val="00F76B8A"/>
    <w:rsid w:val="00F85D40"/>
    <w:rsid w:val="00F95666"/>
    <w:rsid w:val="00FA0CA3"/>
    <w:rsid w:val="00FA4F2F"/>
    <w:rsid w:val="00FA562E"/>
    <w:rsid w:val="00FA77E0"/>
    <w:rsid w:val="00FB1F2D"/>
    <w:rsid w:val="00FB2A8C"/>
    <w:rsid w:val="00FB31CA"/>
    <w:rsid w:val="00FB4DD8"/>
    <w:rsid w:val="00FB5929"/>
    <w:rsid w:val="00FB6178"/>
    <w:rsid w:val="00FB707B"/>
    <w:rsid w:val="00FB77FF"/>
    <w:rsid w:val="00FB7A22"/>
    <w:rsid w:val="00FC0036"/>
    <w:rsid w:val="00FC02CE"/>
    <w:rsid w:val="00FC5F4E"/>
    <w:rsid w:val="00FC6190"/>
    <w:rsid w:val="00FC637F"/>
    <w:rsid w:val="00FD31DC"/>
    <w:rsid w:val="00FD6AE6"/>
    <w:rsid w:val="00FD775E"/>
    <w:rsid w:val="00FD7A93"/>
    <w:rsid w:val="00FE5C9F"/>
    <w:rsid w:val="00FE602E"/>
    <w:rsid w:val="00FF175B"/>
    <w:rsid w:val="00FF3CBF"/>
    <w:rsid w:val="00FF4E08"/>
    <w:rsid w:val="00FF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A6DE473"/>
  <w15:docId w15:val="{CF101DA2-9534-41BA-AC99-4E070544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D2A"/>
    <w:rPr>
      <w:sz w:val="24"/>
      <w:szCs w:val="24"/>
    </w:rPr>
  </w:style>
  <w:style w:type="paragraph" w:styleId="Heading1">
    <w:name w:val="heading 1"/>
    <w:basedOn w:val="Normal"/>
    <w:next w:val="Normal"/>
    <w:link w:val="Heading1Char"/>
    <w:uiPriority w:val="99"/>
    <w:qFormat/>
    <w:rsid w:val="00D8040A"/>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A3088"/>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A3088"/>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9A3088"/>
    <w:pPr>
      <w:keepNext/>
      <w:numPr>
        <w:ilvl w:val="3"/>
        <w:numId w:val="4"/>
      </w:numPr>
      <w:spacing w:before="240" w:after="60"/>
      <w:outlineLvl w:val="3"/>
    </w:pPr>
    <w:rPr>
      <w:b/>
      <w:bCs/>
      <w:sz w:val="28"/>
      <w:szCs w:val="28"/>
    </w:rPr>
  </w:style>
  <w:style w:type="paragraph" w:styleId="Heading5">
    <w:name w:val="heading 5"/>
    <w:basedOn w:val="Normal"/>
    <w:next w:val="Normal"/>
    <w:link w:val="Heading5Char"/>
    <w:uiPriority w:val="99"/>
    <w:qFormat/>
    <w:locked/>
    <w:rsid w:val="00695375"/>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695375"/>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9"/>
    <w:qFormat/>
    <w:locked/>
    <w:rsid w:val="00695375"/>
    <w:pPr>
      <w:numPr>
        <w:ilvl w:val="6"/>
        <w:numId w:val="4"/>
      </w:numPr>
      <w:spacing w:before="240" w:after="60"/>
      <w:outlineLvl w:val="6"/>
    </w:pPr>
  </w:style>
  <w:style w:type="paragraph" w:styleId="Heading8">
    <w:name w:val="heading 8"/>
    <w:basedOn w:val="Normal"/>
    <w:next w:val="Normal"/>
    <w:link w:val="Heading8Char"/>
    <w:uiPriority w:val="99"/>
    <w:qFormat/>
    <w:locked/>
    <w:rsid w:val="00695375"/>
    <w:pPr>
      <w:numPr>
        <w:ilvl w:val="7"/>
        <w:numId w:val="4"/>
      </w:numPr>
      <w:spacing w:before="240" w:after="60"/>
      <w:outlineLvl w:val="7"/>
    </w:pPr>
    <w:rPr>
      <w:i/>
      <w:iCs/>
    </w:rPr>
  </w:style>
  <w:style w:type="paragraph" w:styleId="Heading9">
    <w:name w:val="heading 9"/>
    <w:basedOn w:val="Normal"/>
    <w:next w:val="Normal"/>
    <w:link w:val="Heading9Char"/>
    <w:uiPriority w:val="99"/>
    <w:qFormat/>
    <w:locked/>
    <w:rsid w:val="00695375"/>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73D5"/>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9"/>
    <w:locked/>
    <w:rsid w:val="004473D5"/>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4473D5"/>
    <w:rPr>
      <w:rFonts w:ascii="Arial" w:hAnsi="Arial" w:cs="Arial"/>
      <w:b/>
      <w:bCs/>
      <w:sz w:val="26"/>
      <w:szCs w:val="26"/>
      <w:lang w:val="en-US" w:eastAsia="en-US" w:bidi="ar-SA"/>
    </w:rPr>
  </w:style>
  <w:style w:type="character" w:customStyle="1" w:styleId="Heading4Char">
    <w:name w:val="Heading 4 Char"/>
    <w:basedOn w:val="DefaultParagraphFont"/>
    <w:link w:val="Heading4"/>
    <w:uiPriority w:val="99"/>
    <w:semiHidden/>
    <w:locked/>
    <w:rsid w:val="004473D5"/>
    <w:rPr>
      <w:rFonts w:cs="Times New Roman"/>
      <w:b/>
      <w:bCs/>
      <w:sz w:val="28"/>
      <w:szCs w:val="28"/>
      <w:lang w:val="en-US" w:eastAsia="en-US" w:bidi="ar-SA"/>
    </w:rPr>
  </w:style>
  <w:style w:type="character" w:customStyle="1" w:styleId="Heading5Char">
    <w:name w:val="Heading 5 Char"/>
    <w:basedOn w:val="DefaultParagraphFont"/>
    <w:link w:val="Heading5"/>
    <w:uiPriority w:val="99"/>
    <w:semiHidden/>
    <w:locked/>
    <w:rsid w:val="00DE4457"/>
    <w:rPr>
      <w:rFonts w:cs="Times New Roman"/>
      <w:b/>
      <w:bCs/>
      <w:i/>
      <w:iCs/>
      <w:sz w:val="26"/>
      <w:szCs w:val="26"/>
      <w:lang w:val="en-US" w:eastAsia="en-US" w:bidi="ar-SA"/>
    </w:rPr>
  </w:style>
  <w:style w:type="character" w:customStyle="1" w:styleId="Heading6Char">
    <w:name w:val="Heading 6 Char"/>
    <w:basedOn w:val="DefaultParagraphFont"/>
    <w:link w:val="Heading6"/>
    <w:uiPriority w:val="99"/>
    <w:semiHidden/>
    <w:locked/>
    <w:rsid w:val="00DE4457"/>
    <w:rPr>
      <w:rFonts w:cs="Times New Roman"/>
      <w:b/>
      <w:bCs/>
      <w:sz w:val="22"/>
      <w:szCs w:val="22"/>
      <w:lang w:val="en-US" w:eastAsia="en-US" w:bidi="ar-SA"/>
    </w:rPr>
  </w:style>
  <w:style w:type="character" w:customStyle="1" w:styleId="Heading7Char">
    <w:name w:val="Heading 7 Char"/>
    <w:basedOn w:val="DefaultParagraphFont"/>
    <w:link w:val="Heading7"/>
    <w:uiPriority w:val="99"/>
    <w:semiHidden/>
    <w:locked/>
    <w:rsid w:val="00DE4457"/>
    <w:rPr>
      <w:rFonts w:cs="Times New Roman"/>
      <w:sz w:val="24"/>
      <w:szCs w:val="24"/>
      <w:lang w:val="en-US" w:eastAsia="en-US" w:bidi="ar-SA"/>
    </w:rPr>
  </w:style>
  <w:style w:type="character" w:customStyle="1" w:styleId="Heading8Char">
    <w:name w:val="Heading 8 Char"/>
    <w:basedOn w:val="DefaultParagraphFont"/>
    <w:link w:val="Heading8"/>
    <w:uiPriority w:val="99"/>
    <w:semiHidden/>
    <w:locked/>
    <w:rsid w:val="00DE4457"/>
    <w:rPr>
      <w:rFonts w:cs="Times New Roman"/>
      <w:i/>
      <w:iCs/>
      <w:sz w:val="24"/>
      <w:szCs w:val="24"/>
      <w:lang w:val="en-US" w:eastAsia="en-US" w:bidi="ar-SA"/>
    </w:rPr>
  </w:style>
  <w:style w:type="character" w:customStyle="1" w:styleId="Heading9Char">
    <w:name w:val="Heading 9 Char"/>
    <w:basedOn w:val="DefaultParagraphFont"/>
    <w:link w:val="Heading9"/>
    <w:uiPriority w:val="99"/>
    <w:semiHidden/>
    <w:locked/>
    <w:rsid w:val="00DE4457"/>
    <w:rPr>
      <w:rFonts w:ascii="Arial" w:hAnsi="Arial" w:cs="Arial"/>
      <w:sz w:val="22"/>
      <w:szCs w:val="22"/>
      <w:lang w:val="en-US" w:eastAsia="en-US" w:bidi="ar-SA"/>
    </w:rPr>
  </w:style>
  <w:style w:type="paragraph" w:styleId="Header">
    <w:name w:val="header"/>
    <w:basedOn w:val="Normal"/>
    <w:link w:val="HeaderChar"/>
    <w:uiPriority w:val="99"/>
    <w:rsid w:val="003E2AC6"/>
    <w:pPr>
      <w:tabs>
        <w:tab w:val="center" w:pos="4320"/>
        <w:tab w:val="right" w:pos="8640"/>
      </w:tabs>
    </w:pPr>
  </w:style>
  <w:style w:type="character" w:customStyle="1" w:styleId="HeaderChar">
    <w:name w:val="Header Char"/>
    <w:basedOn w:val="DefaultParagraphFont"/>
    <w:link w:val="Header"/>
    <w:uiPriority w:val="99"/>
    <w:semiHidden/>
    <w:locked/>
    <w:rsid w:val="004473D5"/>
    <w:rPr>
      <w:rFonts w:cs="Times New Roman"/>
      <w:sz w:val="24"/>
      <w:szCs w:val="24"/>
    </w:rPr>
  </w:style>
  <w:style w:type="paragraph" w:styleId="Footer">
    <w:name w:val="footer"/>
    <w:basedOn w:val="Normal"/>
    <w:link w:val="FooterChar"/>
    <w:uiPriority w:val="99"/>
    <w:rsid w:val="003E2AC6"/>
    <w:pPr>
      <w:tabs>
        <w:tab w:val="center" w:pos="4320"/>
        <w:tab w:val="right" w:pos="8640"/>
      </w:tabs>
    </w:pPr>
  </w:style>
  <w:style w:type="character" w:customStyle="1" w:styleId="FooterChar">
    <w:name w:val="Footer Char"/>
    <w:basedOn w:val="DefaultParagraphFont"/>
    <w:link w:val="Footer"/>
    <w:uiPriority w:val="99"/>
    <w:locked/>
    <w:rsid w:val="00E677D7"/>
    <w:rPr>
      <w:rFonts w:cs="Times New Roman"/>
      <w:sz w:val="24"/>
      <w:szCs w:val="24"/>
    </w:rPr>
  </w:style>
  <w:style w:type="character" w:styleId="PageNumber">
    <w:name w:val="page number"/>
    <w:basedOn w:val="DefaultParagraphFont"/>
    <w:uiPriority w:val="99"/>
    <w:rsid w:val="003E2AC6"/>
    <w:rPr>
      <w:rFonts w:cs="Times New Roman"/>
    </w:rPr>
  </w:style>
  <w:style w:type="paragraph" w:styleId="BodyTextIndent">
    <w:name w:val="Body Text Indent"/>
    <w:basedOn w:val="Normal"/>
    <w:link w:val="BodyTextIndentChar"/>
    <w:uiPriority w:val="99"/>
    <w:rsid w:val="002F07E4"/>
    <w:pPr>
      <w:autoSpaceDE w:val="0"/>
      <w:autoSpaceDN w:val="0"/>
      <w:ind w:firstLine="720"/>
    </w:pPr>
    <w:rPr>
      <w:rFonts w:ascii="Arial" w:hAnsi="Arial" w:cs="Arial"/>
      <w:sz w:val="20"/>
      <w:szCs w:val="20"/>
    </w:rPr>
  </w:style>
  <w:style w:type="character" w:customStyle="1" w:styleId="BodyTextIndentChar">
    <w:name w:val="Body Text Indent Char"/>
    <w:basedOn w:val="DefaultParagraphFont"/>
    <w:link w:val="BodyTextIndent"/>
    <w:uiPriority w:val="99"/>
    <w:semiHidden/>
    <w:locked/>
    <w:rsid w:val="004473D5"/>
    <w:rPr>
      <w:rFonts w:cs="Times New Roman"/>
      <w:sz w:val="24"/>
      <w:szCs w:val="24"/>
    </w:rPr>
  </w:style>
  <w:style w:type="character" w:styleId="FootnoteReference">
    <w:name w:val="footnote reference"/>
    <w:basedOn w:val="DefaultParagraphFont"/>
    <w:uiPriority w:val="99"/>
    <w:semiHidden/>
    <w:rsid w:val="002F07E4"/>
    <w:rPr>
      <w:rFonts w:cs="Times New Roman"/>
      <w:vertAlign w:val="superscript"/>
    </w:rPr>
  </w:style>
  <w:style w:type="paragraph" w:styleId="Title">
    <w:name w:val="Title"/>
    <w:basedOn w:val="Normal"/>
    <w:link w:val="TitleChar"/>
    <w:uiPriority w:val="99"/>
    <w:qFormat/>
    <w:rsid w:val="002F07E4"/>
    <w:pPr>
      <w:autoSpaceDE w:val="0"/>
      <w:autoSpaceDN w:val="0"/>
      <w:jc w:val="center"/>
    </w:pPr>
    <w:rPr>
      <w:rFonts w:ascii="Arial" w:hAnsi="Arial" w:cs="Arial"/>
      <w:b/>
      <w:bCs/>
      <w:sz w:val="20"/>
    </w:rPr>
  </w:style>
  <w:style w:type="character" w:customStyle="1" w:styleId="TitleChar">
    <w:name w:val="Title Char"/>
    <w:basedOn w:val="DefaultParagraphFont"/>
    <w:link w:val="Title"/>
    <w:uiPriority w:val="99"/>
    <w:locked/>
    <w:rsid w:val="004473D5"/>
    <w:rPr>
      <w:rFonts w:ascii="Cambria" w:hAnsi="Cambria" w:cs="Times New Roman"/>
      <w:b/>
      <w:bCs/>
      <w:kern w:val="28"/>
      <w:sz w:val="32"/>
      <w:szCs w:val="32"/>
    </w:rPr>
  </w:style>
  <w:style w:type="paragraph" w:customStyle="1" w:styleId="bodytext3">
    <w:name w:val="bodytext3"/>
    <w:basedOn w:val="Normal"/>
    <w:uiPriority w:val="99"/>
    <w:rsid w:val="002F07E4"/>
    <w:pPr>
      <w:autoSpaceDE w:val="0"/>
      <w:autoSpaceDN w:val="0"/>
      <w:ind w:left="360"/>
    </w:pPr>
    <w:rPr>
      <w:rFonts w:ascii="Palatino" w:hAnsi="Palatino"/>
      <w:sz w:val="20"/>
      <w:szCs w:val="20"/>
    </w:rPr>
  </w:style>
  <w:style w:type="paragraph" w:styleId="BalloonText">
    <w:name w:val="Balloon Text"/>
    <w:basedOn w:val="Normal"/>
    <w:link w:val="BalloonTextChar"/>
    <w:uiPriority w:val="99"/>
    <w:semiHidden/>
    <w:rsid w:val="002F07E4"/>
    <w:rPr>
      <w:rFonts w:ascii="Tahoma" w:hAnsi="Tahoma" w:cs="Tahoma"/>
      <w:position w:val="2"/>
      <w:sz w:val="16"/>
      <w:szCs w:val="16"/>
    </w:rPr>
  </w:style>
  <w:style w:type="character" w:customStyle="1" w:styleId="BalloonTextChar">
    <w:name w:val="Balloon Text Char"/>
    <w:basedOn w:val="DefaultParagraphFont"/>
    <w:link w:val="BalloonText"/>
    <w:uiPriority w:val="99"/>
    <w:semiHidden/>
    <w:locked/>
    <w:rsid w:val="004473D5"/>
    <w:rPr>
      <w:rFonts w:cs="Times New Roman"/>
      <w:sz w:val="2"/>
    </w:rPr>
  </w:style>
  <w:style w:type="table" w:styleId="TableGrid">
    <w:name w:val="Table Grid"/>
    <w:basedOn w:val="TableNormal"/>
    <w:uiPriority w:val="59"/>
    <w:rsid w:val="003B7A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obeBookmark">
    <w:name w:val="Adobe Bookmark"/>
    <w:basedOn w:val="Normal"/>
    <w:next w:val="Normal"/>
    <w:uiPriority w:val="99"/>
    <w:rsid w:val="003B7A51"/>
    <w:pPr>
      <w:autoSpaceDE w:val="0"/>
      <w:autoSpaceDN w:val="0"/>
      <w:adjustRightInd w:val="0"/>
      <w:spacing w:after="120"/>
    </w:pPr>
  </w:style>
  <w:style w:type="character" w:styleId="Hyperlink">
    <w:name w:val="Hyperlink"/>
    <w:basedOn w:val="DefaultParagraphFont"/>
    <w:uiPriority w:val="99"/>
    <w:rsid w:val="00FB2A8C"/>
    <w:rPr>
      <w:rFonts w:cs="Times New Roman"/>
      <w:color w:val="000000"/>
    </w:rPr>
  </w:style>
  <w:style w:type="paragraph" w:customStyle="1" w:styleId="Default">
    <w:name w:val="Default"/>
    <w:uiPriority w:val="99"/>
    <w:rsid w:val="00A21A01"/>
    <w:pPr>
      <w:autoSpaceDE w:val="0"/>
      <w:autoSpaceDN w:val="0"/>
      <w:adjustRightInd w:val="0"/>
    </w:pPr>
    <w:rPr>
      <w:color w:val="000000"/>
      <w:sz w:val="24"/>
      <w:szCs w:val="24"/>
    </w:rPr>
  </w:style>
  <w:style w:type="paragraph" w:customStyle="1" w:styleId="Level2Sub">
    <w:name w:val="Level 2 Sub"/>
    <w:basedOn w:val="Normal"/>
    <w:uiPriority w:val="99"/>
    <w:rsid w:val="009A3088"/>
    <w:pPr>
      <w:suppressAutoHyphens/>
      <w:overflowPunct w:val="0"/>
      <w:autoSpaceDE w:val="0"/>
      <w:autoSpaceDN w:val="0"/>
      <w:adjustRightInd w:val="0"/>
      <w:spacing w:after="240" w:line="240" w:lineRule="exact"/>
      <w:ind w:left="864"/>
      <w:textAlignment w:val="baseline"/>
    </w:pPr>
    <w:rPr>
      <w:rFonts w:ascii="Arial" w:hAnsi="Arial"/>
      <w:sz w:val="22"/>
      <w:szCs w:val="20"/>
    </w:rPr>
  </w:style>
  <w:style w:type="paragraph" w:customStyle="1" w:styleId="Level3Sub">
    <w:name w:val="Level 3 Sub"/>
    <w:basedOn w:val="Normal"/>
    <w:uiPriority w:val="99"/>
    <w:rsid w:val="009A3088"/>
    <w:pPr>
      <w:suppressAutoHyphens/>
      <w:overflowPunct w:val="0"/>
      <w:autoSpaceDE w:val="0"/>
      <w:autoSpaceDN w:val="0"/>
      <w:adjustRightInd w:val="0"/>
      <w:spacing w:after="240" w:line="240" w:lineRule="exact"/>
      <w:ind w:left="1620"/>
      <w:textAlignment w:val="baseline"/>
    </w:pPr>
    <w:rPr>
      <w:rFonts w:ascii="Arial" w:hAnsi="Arial"/>
      <w:sz w:val="22"/>
      <w:szCs w:val="20"/>
    </w:rPr>
  </w:style>
  <w:style w:type="paragraph" w:customStyle="1" w:styleId="Level4Sub">
    <w:name w:val="Level 4 Sub"/>
    <w:basedOn w:val="Normal"/>
    <w:uiPriority w:val="99"/>
    <w:rsid w:val="009A3088"/>
    <w:pPr>
      <w:suppressAutoHyphens/>
      <w:overflowPunct w:val="0"/>
      <w:autoSpaceDE w:val="0"/>
      <w:autoSpaceDN w:val="0"/>
      <w:adjustRightInd w:val="0"/>
      <w:spacing w:after="240" w:line="240" w:lineRule="exact"/>
      <w:ind w:left="1980"/>
      <w:textAlignment w:val="baseline"/>
    </w:pPr>
    <w:rPr>
      <w:rFonts w:ascii="Arial" w:hAnsi="Arial"/>
      <w:sz w:val="22"/>
      <w:szCs w:val="20"/>
    </w:rPr>
  </w:style>
  <w:style w:type="paragraph" w:customStyle="1" w:styleId="Level4">
    <w:name w:val="Level 4"/>
    <w:basedOn w:val="Normal"/>
    <w:next w:val="Level4Sub"/>
    <w:uiPriority w:val="99"/>
    <w:rsid w:val="009A3088"/>
    <w:pPr>
      <w:suppressAutoHyphens/>
      <w:overflowPunct w:val="0"/>
      <w:autoSpaceDE w:val="0"/>
      <w:autoSpaceDN w:val="0"/>
      <w:adjustRightInd w:val="0"/>
      <w:spacing w:after="240" w:line="240" w:lineRule="exact"/>
      <w:ind w:left="2070" w:hanging="432"/>
      <w:textAlignment w:val="baseline"/>
    </w:pPr>
    <w:rPr>
      <w:rFonts w:ascii="Arial" w:hAnsi="Arial"/>
      <w:b/>
      <w:color w:val="000000"/>
      <w:sz w:val="22"/>
      <w:szCs w:val="20"/>
    </w:rPr>
  </w:style>
  <w:style w:type="paragraph" w:customStyle="1" w:styleId="Table">
    <w:name w:val="Table"/>
    <w:basedOn w:val="Normal"/>
    <w:uiPriority w:val="99"/>
    <w:rsid w:val="009A3088"/>
    <w:pPr>
      <w:suppressAutoHyphens/>
      <w:overflowPunct w:val="0"/>
      <w:autoSpaceDE w:val="0"/>
      <w:autoSpaceDN w:val="0"/>
      <w:adjustRightInd w:val="0"/>
      <w:spacing w:line="240" w:lineRule="exact"/>
      <w:textAlignment w:val="baseline"/>
    </w:pPr>
    <w:rPr>
      <w:rFonts w:ascii="Arial" w:hAnsi="Arial"/>
      <w:sz w:val="22"/>
      <w:szCs w:val="20"/>
    </w:rPr>
  </w:style>
  <w:style w:type="character" w:customStyle="1" w:styleId="FootnoteChar">
    <w:name w:val="Footnote Char"/>
    <w:basedOn w:val="DefaultParagraphFont"/>
    <w:uiPriority w:val="99"/>
    <w:rsid w:val="009A3088"/>
    <w:rPr>
      <w:rFonts w:ascii="Arial" w:hAnsi="Arial" w:cs="Times New Roman"/>
      <w:sz w:val="22"/>
      <w:lang w:val="en-US" w:eastAsia="en-US" w:bidi="ar-SA"/>
    </w:rPr>
  </w:style>
  <w:style w:type="paragraph" w:customStyle="1" w:styleId="Bullet">
    <w:name w:val="Bullet"/>
    <w:basedOn w:val="Normal"/>
    <w:uiPriority w:val="99"/>
    <w:rsid w:val="009A3088"/>
    <w:pPr>
      <w:tabs>
        <w:tab w:val="left" w:pos="1872"/>
      </w:tabs>
      <w:suppressAutoHyphens/>
      <w:overflowPunct w:val="0"/>
      <w:autoSpaceDE w:val="0"/>
      <w:autoSpaceDN w:val="0"/>
      <w:adjustRightInd w:val="0"/>
      <w:spacing w:line="240" w:lineRule="atLeast"/>
      <w:ind w:left="1728" w:hanging="432"/>
      <w:textAlignment w:val="baseline"/>
    </w:pPr>
    <w:rPr>
      <w:rFonts w:ascii="Arial" w:hAnsi="Arial"/>
      <w:sz w:val="22"/>
      <w:szCs w:val="20"/>
    </w:rPr>
  </w:style>
  <w:style w:type="paragraph" w:customStyle="1" w:styleId="Heading3NonItalic14pt">
    <w:name w:val="Heading 3 + Non Italic 14 pt"/>
    <w:basedOn w:val="Heading3"/>
    <w:uiPriority w:val="99"/>
    <w:rsid w:val="0079692D"/>
    <w:pPr>
      <w:numPr>
        <w:ilvl w:val="1"/>
        <w:numId w:val="2"/>
      </w:numPr>
    </w:pPr>
    <w:rPr>
      <w:sz w:val="28"/>
      <w:szCs w:val="28"/>
    </w:rPr>
  </w:style>
  <w:style w:type="paragraph" w:customStyle="1" w:styleId="33Heading3NonItalic14pt">
    <w:name w:val="3.3 Heading 3 + Non Italic 14 pt"/>
    <w:basedOn w:val="Heading3NonItalic14pt"/>
    <w:uiPriority w:val="99"/>
    <w:rsid w:val="0079692D"/>
  </w:style>
  <w:style w:type="character" w:styleId="FollowedHyperlink">
    <w:name w:val="FollowedHyperlink"/>
    <w:basedOn w:val="DefaultParagraphFont"/>
    <w:uiPriority w:val="99"/>
    <w:rsid w:val="00F73425"/>
    <w:rPr>
      <w:rFonts w:cs="Times New Roman"/>
      <w:color w:val="800080"/>
      <w:u w:val="single"/>
    </w:rPr>
  </w:style>
  <w:style w:type="paragraph" w:styleId="FootnoteText">
    <w:name w:val="footnote text"/>
    <w:basedOn w:val="Default"/>
    <w:next w:val="Default"/>
    <w:link w:val="FootnoteTextChar"/>
    <w:uiPriority w:val="99"/>
    <w:rsid w:val="00BA1B0C"/>
    <w:rPr>
      <w:rFonts w:ascii="Arial" w:hAnsi="Arial"/>
      <w:color w:val="auto"/>
    </w:rPr>
  </w:style>
  <w:style w:type="character" w:customStyle="1" w:styleId="FootnoteTextChar">
    <w:name w:val="Footnote Text Char"/>
    <w:basedOn w:val="DefaultParagraphFont"/>
    <w:link w:val="FootnoteText"/>
    <w:uiPriority w:val="99"/>
    <w:semiHidden/>
    <w:locked/>
    <w:rsid w:val="004473D5"/>
    <w:rPr>
      <w:rFonts w:cs="Times New Roman"/>
      <w:sz w:val="20"/>
      <w:szCs w:val="20"/>
    </w:rPr>
  </w:style>
  <w:style w:type="paragraph" w:styleId="DocumentMap">
    <w:name w:val="Document Map"/>
    <w:basedOn w:val="Normal"/>
    <w:link w:val="DocumentMapChar"/>
    <w:uiPriority w:val="99"/>
    <w:semiHidden/>
    <w:rsid w:val="00D77C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473D5"/>
    <w:rPr>
      <w:rFonts w:cs="Times New Roman"/>
      <w:sz w:val="2"/>
    </w:rPr>
  </w:style>
  <w:style w:type="paragraph" w:styleId="ListParagraph">
    <w:name w:val="List Paragraph"/>
    <w:basedOn w:val="Normal"/>
    <w:uiPriority w:val="34"/>
    <w:qFormat/>
    <w:rsid w:val="00CB1706"/>
    <w:pPr>
      <w:ind w:left="720"/>
      <w:contextualSpacing/>
    </w:pPr>
  </w:style>
  <w:style w:type="paragraph" w:styleId="TOC3">
    <w:name w:val="toc 3"/>
    <w:basedOn w:val="Normal"/>
    <w:next w:val="Normal"/>
    <w:autoRedefine/>
    <w:uiPriority w:val="39"/>
    <w:locked/>
    <w:rsid w:val="00C04C22"/>
    <w:pPr>
      <w:tabs>
        <w:tab w:val="left" w:pos="1026"/>
        <w:tab w:val="left" w:pos="1440"/>
        <w:tab w:val="right" w:leader="dot" w:pos="9350"/>
      </w:tabs>
      <w:ind w:left="480"/>
    </w:pPr>
  </w:style>
  <w:style w:type="paragraph" w:styleId="TOC1">
    <w:name w:val="toc 1"/>
    <w:basedOn w:val="Normal"/>
    <w:next w:val="Normal"/>
    <w:autoRedefine/>
    <w:uiPriority w:val="39"/>
    <w:locked/>
    <w:rsid w:val="00FB6178"/>
  </w:style>
  <w:style w:type="paragraph" w:styleId="TOC2">
    <w:name w:val="toc 2"/>
    <w:basedOn w:val="Normal"/>
    <w:next w:val="Normal"/>
    <w:autoRedefine/>
    <w:uiPriority w:val="39"/>
    <w:locked/>
    <w:rsid w:val="00B8668C"/>
    <w:pPr>
      <w:tabs>
        <w:tab w:val="left" w:pos="960"/>
        <w:tab w:val="right" w:leader="dot" w:pos="9350"/>
      </w:tabs>
      <w:ind w:left="5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6270">
      <w:bodyDiv w:val="1"/>
      <w:marLeft w:val="0"/>
      <w:marRight w:val="0"/>
      <w:marTop w:val="0"/>
      <w:marBottom w:val="0"/>
      <w:divBdr>
        <w:top w:val="none" w:sz="0" w:space="0" w:color="auto"/>
        <w:left w:val="none" w:sz="0" w:space="0" w:color="auto"/>
        <w:bottom w:val="none" w:sz="0" w:space="0" w:color="auto"/>
        <w:right w:val="none" w:sz="0" w:space="0" w:color="auto"/>
      </w:divBdr>
    </w:div>
    <w:div w:id="442575519">
      <w:bodyDiv w:val="1"/>
      <w:marLeft w:val="0"/>
      <w:marRight w:val="0"/>
      <w:marTop w:val="0"/>
      <w:marBottom w:val="0"/>
      <w:divBdr>
        <w:top w:val="none" w:sz="0" w:space="0" w:color="auto"/>
        <w:left w:val="none" w:sz="0" w:space="0" w:color="auto"/>
        <w:bottom w:val="none" w:sz="0" w:space="0" w:color="auto"/>
        <w:right w:val="none" w:sz="0" w:space="0" w:color="auto"/>
      </w:divBdr>
    </w:div>
    <w:div w:id="498275179">
      <w:marLeft w:val="0"/>
      <w:marRight w:val="0"/>
      <w:marTop w:val="0"/>
      <w:marBottom w:val="0"/>
      <w:divBdr>
        <w:top w:val="none" w:sz="0" w:space="0" w:color="auto"/>
        <w:left w:val="none" w:sz="0" w:space="0" w:color="auto"/>
        <w:bottom w:val="none" w:sz="0" w:space="0" w:color="auto"/>
        <w:right w:val="none" w:sz="0" w:space="0" w:color="auto"/>
      </w:divBdr>
    </w:div>
    <w:div w:id="498275180">
      <w:marLeft w:val="0"/>
      <w:marRight w:val="0"/>
      <w:marTop w:val="0"/>
      <w:marBottom w:val="0"/>
      <w:divBdr>
        <w:top w:val="none" w:sz="0" w:space="0" w:color="auto"/>
        <w:left w:val="none" w:sz="0" w:space="0" w:color="auto"/>
        <w:bottom w:val="none" w:sz="0" w:space="0" w:color="auto"/>
        <w:right w:val="none" w:sz="0" w:space="0" w:color="auto"/>
      </w:divBdr>
    </w:div>
    <w:div w:id="498275181">
      <w:marLeft w:val="0"/>
      <w:marRight w:val="0"/>
      <w:marTop w:val="0"/>
      <w:marBottom w:val="0"/>
      <w:divBdr>
        <w:top w:val="none" w:sz="0" w:space="0" w:color="auto"/>
        <w:left w:val="none" w:sz="0" w:space="0" w:color="auto"/>
        <w:bottom w:val="none" w:sz="0" w:space="0" w:color="auto"/>
        <w:right w:val="none" w:sz="0" w:space="0" w:color="auto"/>
      </w:divBdr>
    </w:div>
    <w:div w:id="894124880">
      <w:bodyDiv w:val="1"/>
      <w:marLeft w:val="0"/>
      <w:marRight w:val="0"/>
      <w:marTop w:val="0"/>
      <w:marBottom w:val="0"/>
      <w:divBdr>
        <w:top w:val="none" w:sz="0" w:space="0" w:color="auto"/>
        <w:left w:val="none" w:sz="0" w:space="0" w:color="auto"/>
        <w:bottom w:val="none" w:sz="0" w:space="0" w:color="auto"/>
        <w:right w:val="none" w:sz="0" w:space="0" w:color="auto"/>
      </w:divBdr>
    </w:div>
    <w:div w:id="1039163552">
      <w:bodyDiv w:val="1"/>
      <w:marLeft w:val="0"/>
      <w:marRight w:val="0"/>
      <w:marTop w:val="0"/>
      <w:marBottom w:val="0"/>
      <w:divBdr>
        <w:top w:val="none" w:sz="0" w:space="0" w:color="auto"/>
        <w:left w:val="none" w:sz="0" w:space="0" w:color="auto"/>
        <w:bottom w:val="none" w:sz="0" w:space="0" w:color="auto"/>
        <w:right w:val="none" w:sz="0" w:space="0" w:color="auto"/>
      </w:divBdr>
    </w:div>
    <w:div w:id="1235896247">
      <w:bodyDiv w:val="1"/>
      <w:marLeft w:val="0"/>
      <w:marRight w:val="0"/>
      <w:marTop w:val="0"/>
      <w:marBottom w:val="0"/>
      <w:divBdr>
        <w:top w:val="none" w:sz="0" w:space="0" w:color="auto"/>
        <w:left w:val="none" w:sz="0" w:space="0" w:color="auto"/>
        <w:bottom w:val="none" w:sz="0" w:space="0" w:color="auto"/>
        <w:right w:val="none" w:sz="0" w:space="0" w:color="auto"/>
      </w:divBdr>
    </w:div>
    <w:div w:id="1934318304">
      <w:bodyDiv w:val="1"/>
      <w:marLeft w:val="0"/>
      <w:marRight w:val="0"/>
      <w:marTop w:val="0"/>
      <w:marBottom w:val="0"/>
      <w:divBdr>
        <w:top w:val="none" w:sz="0" w:space="0" w:color="auto"/>
        <w:left w:val="none" w:sz="0" w:space="0" w:color="auto"/>
        <w:bottom w:val="none" w:sz="0" w:space="0" w:color="auto"/>
        <w:right w:val="none" w:sz="0" w:space="0" w:color="auto"/>
      </w:divBdr>
    </w:div>
    <w:div w:id="1937325250">
      <w:bodyDiv w:val="1"/>
      <w:marLeft w:val="0"/>
      <w:marRight w:val="0"/>
      <w:marTop w:val="0"/>
      <w:marBottom w:val="0"/>
      <w:divBdr>
        <w:top w:val="none" w:sz="0" w:space="0" w:color="auto"/>
        <w:left w:val="none" w:sz="0" w:space="0" w:color="auto"/>
        <w:bottom w:val="none" w:sz="0" w:space="0" w:color="auto"/>
        <w:right w:val="none" w:sz="0" w:space="0" w:color="auto"/>
      </w:divBdr>
    </w:div>
    <w:div w:id="21030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dge.com/generation-interconnection-handbook" TargetMode="External"/><Relationship Id="rId18" Type="http://schemas.openxmlformats.org/officeDocument/2006/relationships/hyperlink" Target="http://www.sdge.com/electric-service-standards-guide-manual" TargetMode="External"/><Relationship Id="rId26"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yperlink" Target="http://www.sdge.com/generation-interconnections/wholesale-generator-transmission-interconnecti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7.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29" Type="http://schemas.openxmlformats.org/officeDocument/2006/relationships/hyperlink" Target="http://www.sdge.com/rates-regulations/tariff-information/open-access-ferc-tariff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package" Target="embeddings/Microsoft_Visio_Drawing2.vsdx"/><Relationship Id="rId10" Type="http://schemas.openxmlformats.org/officeDocument/2006/relationships/footer" Target="footer1.xml"/><Relationship Id="rId19" Type="http://schemas.openxmlformats.org/officeDocument/2006/relationships/image" Target="media/image4.emf"/><Relationship Id="rId31" Type="http://schemas.openxmlformats.org/officeDocument/2006/relationships/hyperlink" Target="http://www.sdge.com/rates-regulations/tariff-information/open-access-ferc-tariff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sdge.com/generation-interconnections/wholesale-generator-transmission-interconnections" TargetMode="External"/><Relationship Id="rId27" Type="http://schemas.openxmlformats.org/officeDocument/2006/relationships/image" Target="media/image8.emf"/><Relationship Id="rId30" Type="http://schemas.openxmlformats.org/officeDocument/2006/relationships/hyperlink" Target="http://www.sdge.com/rates-regulations/tariff-information/open-access-ferc-tarif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84C1-C9C5-4D7F-9D82-0708AF7F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40</Pages>
  <Words>11297</Words>
  <Characters>64398</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Generation to Distribution Interconnection Handbook</vt:lpstr>
    </vt:vector>
  </TitlesOfParts>
  <Company>Sempra Energy Utilities</Company>
  <LinksUpToDate>false</LinksUpToDate>
  <CharactersWithSpaces>75544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 to Distribution Interconnection Handbook</dc:title>
  <dc:creator>ctruong</dc:creator>
  <cp:lastModifiedBy>Henderson, Christian</cp:lastModifiedBy>
  <cp:revision>4</cp:revision>
  <cp:lastPrinted>2011-05-24T22:44:00Z</cp:lastPrinted>
  <dcterms:created xsi:type="dcterms:W3CDTF">2018-08-21T15:48:00Z</dcterms:created>
  <dcterms:modified xsi:type="dcterms:W3CDTF">2018-08-21T15:49:00Z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EntryID">
    <vt:lpwstr>0000000002BAA1516949D111A88A0001FA6A2A8D07008112275E61D8D011A87C0000000000010000001AA43C0000D852BD57AE16CF45BD91A3838AC1CDD200018BCFCFAA0000</vt:lpwstr>
  </property>
  <property fmtid="{D5CDD505-2E9C-101B-9397-08002B2CF9AE}" pid="4" name="_EmailStoreID">
    <vt:lpwstr>0000000038A1BB1005E5101AA1BB08002B2A56C20000454D534D44422E444C4C00000000000000001B55FA20AA6611CD9BC800AA002FC45A0C0000004D532D4558374D422D503033002F6F3D454E4F56412F6F753D534447452F636E3D526563697069656E74732F636E3D57436F6F6B00</vt:lpwstr>
  </property>
</Properties>
</file>