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7D02F" w14:textId="77777777" w:rsidR="00025A22" w:rsidRDefault="00025A22" w:rsidP="007157AD">
      <w:pPr>
        <w:jc w:val="center"/>
        <w:rPr>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6"/>
          <w:szCs w:val="26"/>
        </w:rPr>
        <w:t>FEDERAL ENERGY REGULATORY COMMISSION</w:t>
      </w:r>
    </w:p>
    <w:p w14:paraId="6F27D030" w14:textId="77777777" w:rsidR="00025A22" w:rsidRDefault="00025A22" w:rsidP="007157AD">
      <w:pPr>
        <w:jc w:val="center"/>
        <w:rPr>
          <w:sz w:val="26"/>
          <w:szCs w:val="26"/>
        </w:rPr>
      </w:pPr>
      <w:smartTag w:uri="urn:schemas-microsoft-com:office:smarttags" w:element="place">
        <w:smartTag w:uri="urn:schemas-microsoft-com:office:smarttags" w:element="date">
          <w:smartTag w:uri="urn:schemas-microsoft-com:office:smarttags" w:element="City">
            <w:r>
              <w:rPr>
                <w:sz w:val="26"/>
                <w:szCs w:val="26"/>
              </w:rPr>
              <w:t>WASHINGTON</w:t>
            </w:r>
          </w:smartTag>
          <w:r>
            <w:rPr>
              <w:sz w:val="26"/>
              <w:szCs w:val="26"/>
            </w:rPr>
            <w:t xml:space="preserve">, </w:t>
          </w:r>
          <w:smartTag w:uri="urn:schemas-microsoft-com:office:smarttags" w:element="State">
            <w:r>
              <w:rPr>
                <w:sz w:val="26"/>
                <w:szCs w:val="26"/>
              </w:rPr>
              <w:t>DC</w:t>
            </w:r>
          </w:smartTag>
          <w:r>
            <w:rPr>
              <w:sz w:val="26"/>
              <w:szCs w:val="26"/>
            </w:rPr>
            <w:t xml:space="preserve">  </w:t>
          </w:r>
          <w:smartTag w:uri="urn:schemas-microsoft-com:office:smarttags" w:element="PostalCode">
            <w:r>
              <w:rPr>
                <w:sz w:val="26"/>
                <w:szCs w:val="26"/>
              </w:rPr>
              <w:t>20426</w:t>
            </w:r>
          </w:smartTag>
        </w:smartTag>
      </w:smartTag>
    </w:p>
    <w:p w14:paraId="6F27D031" w14:textId="77777777" w:rsidR="00025A22" w:rsidRDefault="00025A22" w:rsidP="00025A22">
      <w:pPr>
        <w:rPr>
          <w:sz w:val="26"/>
          <w:szCs w:val="26"/>
        </w:rPr>
      </w:pPr>
    </w:p>
    <w:p w14:paraId="6F27D032" w14:textId="77777777" w:rsidR="00C65957" w:rsidRDefault="00025A22" w:rsidP="00025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bookmarkStart w:id="0" w:name="Name"/>
      <w:bookmarkEnd w:id="0"/>
    </w:p>
    <w:p w14:paraId="6F27D033" w14:textId="77777777" w:rsidR="00C65957" w:rsidRDefault="00C65957" w:rsidP="00C65957">
      <w:pPr>
        <w:rPr>
          <w:sz w:val="26"/>
          <w:szCs w:val="26"/>
        </w:rPr>
      </w:pPr>
      <w:r>
        <w:rPr>
          <w:sz w:val="26"/>
          <w:szCs w:val="26"/>
        </w:rPr>
        <w:t>OFFICE OF ENERGY MARKET</w:t>
      </w:r>
      <w:r w:rsidR="008C6A6F">
        <w:rPr>
          <w:sz w:val="26"/>
          <w:szCs w:val="26"/>
        </w:rPr>
        <w:t xml:space="preserve"> REGULATION</w:t>
      </w:r>
    </w:p>
    <w:p w14:paraId="6F27D035" w14:textId="77777777" w:rsidR="008B7F60" w:rsidRDefault="008B7F60" w:rsidP="008B7F60">
      <w:pPr>
        <w:autoSpaceDE/>
        <w:autoSpaceDN/>
        <w:adjustRightInd/>
        <w:rPr>
          <w:sz w:val="26"/>
          <w:szCs w:val="24"/>
        </w:rPr>
      </w:pPr>
    </w:p>
    <w:p w14:paraId="6F27D037" w14:textId="33B74C97" w:rsidR="008B7F60" w:rsidRPr="008B7F60" w:rsidRDefault="008B7F60" w:rsidP="008F4B0D">
      <w:pPr>
        <w:tabs>
          <w:tab w:val="left" w:pos="5040"/>
        </w:tabs>
        <w:autoSpaceDE/>
        <w:autoSpaceDN/>
        <w:adjustRightInd/>
        <w:rPr>
          <w:sz w:val="26"/>
          <w:szCs w:val="24"/>
        </w:rPr>
      </w:pP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008A5B9A">
        <w:rPr>
          <w:sz w:val="26"/>
          <w:szCs w:val="24"/>
        </w:rPr>
        <w:tab/>
      </w:r>
      <w:r w:rsidR="00797D8B">
        <w:rPr>
          <w:sz w:val="26"/>
          <w:szCs w:val="24"/>
        </w:rPr>
        <w:t>S</w:t>
      </w:r>
      <w:r w:rsidR="008F4B0D">
        <w:rPr>
          <w:sz w:val="26"/>
          <w:szCs w:val="24"/>
        </w:rPr>
        <w:t>an Diego Gas &amp; Electric Company</w:t>
      </w:r>
      <w:r w:rsidR="008F4B0D">
        <w:rPr>
          <w:sz w:val="26"/>
          <w:szCs w:val="24"/>
        </w:rPr>
        <w:tab/>
      </w:r>
      <w:r w:rsidR="008F4B0D">
        <w:rPr>
          <w:sz w:val="26"/>
          <w:szCs w:val="24"/>
        </w:rPr>
        <w:tab/>
      </w:r>
      <w:r w:rsidRPr="008B7F60">
        <w:rPr>
          <w:sz w:val="26"/>
          <w:szCs w:val="24"/>
        </w:rPr>
        <w:t>Docket No. ER1</w:t>
      </w:r>
      <w:r w:rsidR="0003220E">
        <w:rPr>
          <w:sz w:val="26"/>
          <w:szCs w:val="24"/>
        </w:rPr>
        <w:t>8</w:t>
      </w:r>
      <w:r w:rsidR="008615A5">
        <w:rPr>
          <w:sz w:val="26"/>
          <w:szCs w:val="24"/>
        </w:rPr>
        <w:t>-</w:t>
      </w:r>
      <w:r w:rsidR="00797D8B">
        <w:rPr>
          <w:sz w:val="26"/>
          <w:szCs w:val="24"/>
        </w:rPr>
        <w:t>488-000</w:t>
      </w:r>
      <w:r w:rsidRPr="008B7F60">
        <w:rPr>
          <w:sz w:val="26"/>
          <w:szCs w:val="24"/>
        </w:rPr>
        <w:t xml:space="preserve"> </w:t>
      </w:r>
    </w:p>
    <w:p w14:paraId="6F27D038" w14:textId="77777777" w:rsidR="008B7F60" w:rsidRDefault="008B7F60" w:rsidP="008B7F60">
      <w:pPr>
        <w:autoSpaceDE/>
        <w:autoSpaceDN/>
        <w:adjustRightInd/>
        <w:rPr>
          <w:sz w:val="26"/>
          <w:szCs w:val="24"/>
        </w:rPr>
      </w:pP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p>
    <w:p w14:paraId="19F35526" w14:textId="1D7F2F6C" w:rsidR="008A5B9A" w:rsidRDefault="008A5B9A" w:rsidP="008B7F60">
      <w:pPr>
        <w:autoSpaceDE/>
        <w:autoSpaceDN/>
        <w:adjustRightInd/>
        <w:rPr>
          <w:sz w:val="26"/>
          <w:szCs w:val="24"/>
        </w:rPr>
      </w:pPr>
      <w:r>
        <w:rPr>
          <w:sz w:val="26"/>
          <w:szCs w:val="24"/>
        </w:rPr>
        <w:tab/>
      </w:r>
      <w:r>
        <w:rPr>
          <w:sz w:val="26"/>
          <w:szCs w:val="24"/>
        </w:rPr>
        <w:tab/>
      </w:r>
      <w:r>
        <w:rPr>
          <w:sz w:val="26"/>
          <w:szCs w:val="24"/>
        </w:rPr>
        <w:tab/>
      </w:r>
      <w:r>
        <w:rPr>
          <w:sz w:val="26"/>
          <w:szCs w:val="24"/>
        </w:rPr>
        <w:tab/>
      </w:r>
      <w:r>
        <w:rPr>
          <w:sz w:val="26"/>
          <w:szCs w:val="24"/>
        </w:rPr>
        <w:tab/>
      </w:r>
      <w:r w:rsidR="008F4B0D">
        <w:rPr>
          <w:sz w:val="26"/>
          <w:szCs w:val="24"/>
        </w:rPr>
        <w:tab/>
      </w:r>
      <w:r w:rsidR="008F4B0D">
        <w:rPr>
          <w:sz w:val="26"/>
          <w:szCs w:val="24"/>
        </w:rPr>
        <w:tab/>
      </w:r>
      <w:r w:rsidR="00797D8B">
        <w:rPr>
          <w:sz w:val="26"/>
          <w:szCs w:val="24"/>
        </w:rPr>
        <w:t xml:space="preserve">February </w:t>
      </w:r>
      <w:r w:rsidR="00404E1A">
        <w:rPr>
          <w:sz w:val="26"/>
          <w:szCs w:val="24"/>
        </w:rPr>
        <w:t>6</w:t>
      </w:r>
      <w:r w:rsidR="00797D8B">
        <w:rPr>
          <w:sz w:val="26"/>
          <w:szCs w:val="24"/>
        </w:rPr>
        <w:t>, 2018</w:t>
      </w:r>
    </w:p>
    <w:p w14:paraId="2716495B" w14:textId="77777777" w:rsidR="008A5B9A" w:rsidRPr="008B7F60" w:rsidRDefault="008A5B9A" w:rsidP="008B7F60">
      <w:pPr>
        <w:autoSpaceDE/>
        <w:autoSpaceDN/>
        <w:adjustRightInd/>
        <w:rPr>
          <w:b/>
          <w:sz w:val="26"/>
          <w:szCs w:val="24"/>
        </w:rPr>
      </w:pPr>
    </w:p>
    <w:p w14:paraId="6F27D039" w14:textId="1654C84B" w:rsidR="008B7F60" w:rsidRDefault="00797D8B" w:rsidP="008B7F60">
      <w:pPr>
        <w:rPr>
          <w:sz w:val="26"/>
          <w:szCs w:val="26"/>
        </w:rPr>
      </w:pPr>
      <w:r>
        <w:rPr>
          <w:sz w:val="26"/>
          <w:szCs w:val="26"/>
        </w:rPr>
        <w:t>San Diego Gas &amp; Electric Company</w:t>
      </w:r>
    </w:p>
    <w:p w14:paraId="01BB93D1" w14:textId="7FFB22E6" w:rsidR="008A5B9A" w:rsidRDefault="00797D8B" w:rsidP="008B7F60">
      <w:pPr>
        <w:rPr>
          <w:sz w:val="26"/>
          <w:szCs w:val="26"/>
        </w:rPr>
      </w:pPr>
      <w:r>
        <w:rPr>
          <w:sz w:val="26"/>
          <w:szCs w:val="26"/>
        </w:rPr>
        <w:t>8330 Century Park Court, CP32D</w:t>
      </w:r>
    </w:p>
    <w:p w14:paraId="071306DE" w14:textId="58EE7BE5" w:rsidR="00797D8B" w:rsidRPr="008B7F60" w:rsidRDefault="00797D8B" w:rsidP="008B7F60">
      <w:pPr>
        <w:rPr>
          <w:sz w:val="26"/>
          <w:szCs w:val="26"/>
        </w:rPr>
      </w:pPr>
      <w:r>
        <w:rPr>
          <w:sz w:val="26"/>
          <w:szCs w:val="26"/>
        </w:rPr>
        <w:t xml:space="preserve">San Diego, </w:t>
      </w:r>
      <w:r w:rsidR="00AC682C">
        <w:rPr>
          <w:sz w:val="26"/>
          <w:szCs w:val="26"/>
        </w:rPr>
        <w:t>CA</w:t>
      </w:r>
      <w:r>
        <w:rPr>
          <w:sz w:val="26"/>
          <w:szCs w:val="26"/>
        </w:rPr>
        <w:t xml:space="preserve">  92123</w:t>
      </w:r>
    </w:p>
    <w:p w14:paraId="6F27D03A" w14:textId="77777777" w:rsidR="008F6BEC" w:rsidRPr="008B7F60" w:rsidRDefault="008F6BEC" w:rsidP="008B7F60">
      <w:pPr>
        <w:rPr>
          <w:sz w:val="26"/>
          <w:szCs w:val="26"/>
        </w:rPr>
      </w:pPr>
    </w:p>
    <w:p w14:paraId="6F27D03B" w14:textId="63185219" w:rsidR="00EA68C2" w:rsidRPr="008B7F60" w:rsidRDefault="008B7F60" w:rsidP="008B7F60">
      <w:pPr>
        <w:rPr>
          <w:sz w:val="26"/>
          <w:szCs w:val="26"/>
        </w:rPr>
      </w:pPr>
      <w:r w:rsidRPr="008B7F60">
        <w:rPr>
          <w:sz w:val="26"/>
          <w:szCs w:val="26"/>
        </w:rPr>
        <w:t>Attention:</w:t>
      </w:r>
      <w:r w:rsidRPr="008B7F60">
        <w:rPr>
          <w:sz w:val="26"/>
          <w:szCs w:val="26"/>
        </w:rPr>
        <w:tab/>
      </w:r>
      <w:r w:rsidR="00797D8B">
        <w:rPr>
          <w:sz w:val="26"/>
          <w:szCs w:val="26"/>
        </w:rPr>
        <w:t>Christopher M. Lyons</w:t>
      </w:r>
    </w:p>
    <w:p w14:paraId="6F27D03C" w14:textId="525FBCF1" w:rsidR="008B7F60" w:rsidRPr="008B7F60" w:rsidRDefault="008B7F60" w:rsidP="00121960">
      <w:pPr>
        <w:tabs>
          <w:tab w:val="left" w:pos="720"/>
          <w:tab w:val="left" w:pos="1440"/>
          <w:tab w:val="left" w:pos="2160"/>
          <w:tab w:val="left" w:pos="2835"/>
        </w:tabs>
        <w:autoSpaceDE/>
        <w:autoSpaceDN/>
        <w:adjustRightInd/>
        <w:rPr>
          <w:sz w:val="26"/>
          <w:szCs w:val="24"/>
        </w:rPr>
      </w:pPr>
      <w:r w:rsidRPr="008B7F60">
        <w:rPr>
          <w:sz w:val="26"/>
          <w:szCs w:val="26"/>
        </w:rPr>
        <w:tab/>
      </w:r>
      <w:r w:rsidRPr="008B7F60">
        <w:rPr>
          <w:sz w:val="26"/>
          <w:szCs w:val="26"/>
        </w:rPr>
        <w:tab/>
      </w:r>
      <w:r w:rsidR="00797D8B">
        <w:rPr>
          <w:sz w:val="26"/>
          <w:szCs w:val="26"/>
        </w:rPr>
        <w:t>Attorney</w:t>
      </w:r>
      <w:r w:rsidR="00121960">
        <w:rPr>
          <w:sz w:val="26"/>
          <w:szCs w:val="26"/>
        </w:rPr>
        <w:t xml:space="preserve"> for San Diego Gas &amp; Electric Company</w:t>
      </w:r>
      <w:r w:rsidR="00121960">
        <w:rPr>
          <w:sz w:val="26"/>
          <w:szCs w:val="26"/>
        </w:rPr>
        <w:tab/>
      </w:r>
    </w:p>
    <w:p w14:paraId="6F27D03D" w14:textId="77777777" w:rsidR="008B7F60" w:rsidRPr="008B7F60" w:rsidRDefault="008B7F60" w:rsidP="008B7F60">
      <w:pPr>
        <w:autoSpaceDE/>
        <w:autoSpaceDN/>
        <w:adjustRightInd/>
        <w:rPr>
          <w:sz w:val="26"/>
          <w:szCs w:val="24"/>
        </w:rPr>
      </w:pPr>
    </w:p>
    <w:p w14:paraId="6F27D03E" w14:textId="47641FF9" w:rsidR="008B7F60" w:rsidRPr="008B7F60" w:rsidRDefault="008B7F60" w:rsidP="008B7F60">
      <w:pPr>
        <w:autoSpaceDE/>
        <w:autoSpaceDN/>
        <w:adjustRightInd/>
        <w:ind w:left="1440" w:hanging="1440"/>
        <w:rPr>
          <w:sz w:val="26"/>
          <w:szCs w:val="24"/>
        </w:rPr>
      </w:pPr>
      <w:r w:rsidRPr="008B7F60">
        <w:rPr>
          <w:sz w:val="26"/>
          <w:szCs w:val="24"/>
        </w:rPr>
        <w:t>Reference:</w:t>
      </w:r>
      <w:r w:rsidRPr="008B7F60">
        <w:rPr>
          <w:sz w:val="26"/>
          <w:szCs w:val="24"/>
        </w:rPr>
        <w:tab/>
      </w:r>
      <w:r w:rsidR="00797D8B">
        <w:rPr>
          <w:sz w:val="26"/>
          <w:szCs w:val="24"/>
        </w:rPr>
        <w:t>Tariff Revisions</w:t>
      </w:r>
    </w:p>
    <w:p w14:paraId="6F27D03F" w14:textId="77777777" w:rsidR="008B7F60" w:rsidRPr="008B7F60" w:rsidRDefault="008B7F60" w:rsidP="008B7F60">
      <w:pPr>
        <w:autoSpaceDE/>
        <w:autoSpaceDN/>
        <w:adjustRightInd/>
        <w:ind w:left="1440" w:hanging="1440"/>
        <w:rPr>
          <w:sz w:val="26"/>
          <w:szCs w:val="24"/>
        </w:rPr>
      </w:pPr>
    </w:p>
    <w:p w14:paraId="6F27D040" w14:textId="672B5F95" w:rsidR="008B7F60" w:rsidRPr="008B7F60" w:rsidRDefault="00EA68C2" w:rsidP="008B7F60">
      <w:pPr>
        <w:autoSpaceDE/>
        <w:autoSpaceDN/>
        <w:adjustRightInd/>
        <w:ind w:left="1440" w:hanging="1440"/>
        <w:rPr>
          <w:sz w:val="26"/>
          <w:szCs w:val="24"/>
        </w:rPr>
      </w:pPr>
      <w:r>
        <w:rPr>
          <w:sz w:val="26"/>
          <w:szCs w:val="24"/>
        </w:rPr>
        <w:t>Dear Mr</w:t>
      </w:r>
      <w:r w:rsidR="00797D8B">
        <w:rPr>
          <w:sz w:val="26"/>
          <w:szCs w:val="24"/>
        </w:rPr>
        <w:t>. Lyons</w:t>
      </w:r>
      <w:r w:rsidR="008B7F60" w:rsidRPr="008B7F60">
        <w:rPr>
          <w:sz w:val="26"/>
          <w:szCs w:val="24"/>
        </w:rPr>
        <w:t>:</w:t>
      </w:r>
    </w:p>
    <w:p w14:paraId="6F27D041" w14:textId="77777777" w:rsidR="008610CB" w:rsidRDefault="008610CB" w:rsidP="00025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6F27D044" w14:textId="771D9A40" w:rsidR="005237EB" w:rsidRPr="005237EB" w:rsidRDefault="00025A22" w:rsidP="005237E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t>On</w:t>
      </w:r>
      <w:r w:rsidR="00A9560B">
        <w:rPr>
          <w:sz w:val="26"/>
          <w:szCs w:val="26"/>
        </w:rPr>
        <w:t xml:space="preserve"> </w:t>
      </w:r>
      <w:r w:rsidR="00797D8B">
        <w:rPr>
          <w:sz w:val="26"/>
          <w:szCs w:val="26"/>
        </w:rPr>
        <w:t>December 20, 2017</w:t>
      </w:r>
      <w:r w:rsidR="00911C93">
        <w:rPr>
          <w:sz w:val="26"/>
          <w:szCs w:val="26"/>
        </w:rPr>
        <w:t xml:space="preserve">, </w:t>
      </w:r>
      <w:r w:rsidR="00797D8B">
        <w:rPr>
          <w:sz w:val="26"/>
          <w:szCs w:val="26"/>
        </w:rPr>
        <w:t>San Diego Gas &amp; Electric Company (SDG&amp;E)</w:t>
      </w:r>
      <w:r w:rsidR="008F6BEC">
        <w:rPr>
          <w:sz w:val="26"/>
          <w:szCs w:val="26"/>
        </w:rPr>
        <w:t xml:space="preserve"> </w:t>
      </w:r>
      <w:r w:rsidR="00044D5B">
        <w:rPr>
          <w:sz w:val="26"/>
          <w:szCs w:val="26"/>
        </w:rPr>
        <w:t>filed</w:t>
      </w:r>
      <w:r w:rsidR="00631D05">
        <w:rPr>
          <w:sz w:val="26"/>
          <w:szCs w:val="26"/>
        </w:rPr>
        <w:t xml:space="preserve"> </w:t>
      </w:r>
      <w:r w:rsidR="00797D8B">
        <w:rPr>
          <w:sz w:val="26"/>
          <w:szCs w:val="26"/>
        </w:rPr>
        <w:t>revisions to its transmission owner tariff pertaining to its Reliability Services (RS) Revenue Requirement and related Rate Schedules</w:t>
      </w:r>
      <w:r w:rsidR="00C51BF8">
        <w:rPr>
          <w:sz w:val="26"/>
          <w:szCs w:val="26"/>
        </w:rPr>
        <w:t>.</w:t>
      </w:r>
      <w:r w:rsidR="00797D8B" w:rsidRPr="00B5461A">
        <w:rPr>
          <w:rStyle w:val="FootnoteReference"/>
          <w:b/>
          <w:sz w:val="26"/>
          <w:szCs w:val="26"/>
        </w:rPr>
        <w:footnoteReference w:id="1"/>
      </w:r>
      <w:r w:rsidR="00C51BF8">
        <w:rPr>
          <w:sz w:val="26"/>
          <w:szCs w:val="26"/>
        </w:rPr>
        <w:t xml:space="preserve">  </w:t>
      </w:r>
      <w:r w:rsidR="00797D8B">
        <w:rPr>
          <w:sz w:val="26"/>
          <w:szCs w:val="26"/>
        </w:rPr>
        <w:t>SDG&amp;E proposes an RS Revenue Requirement for the 2018 service year of $743,000</w:t>
      </w:r>
      <w:r w:rsidR="008F4B0D">
        <w:rPr>
          <w:sz w:val="26"/>
          <w:szCs w:val="26"/>
        </w:rPr>
        <w:t xml:space="preserve">, a decrease of $2.37 million from the 2017 service year. </w:t>
      </w:r>
      <w:r w:rsidR="00797D8B">
        <w:rPr>
          <w:sz w:val="26"/>
          <w:szCs w:val="26"/>
        </w:rPr>
        <w:t xml:space="preserve"> </w:t>
      </w:r>
      <w:r w:rsidR="00616993">
        <w:rPr>
          <w:sz w:val="26"/>
          <w:szCs w:val="26"/>
        </w:rPr>
        <w:t xml:space="preserve">SDG&amp;E states that its transmission owner tariff requires that SDG&amp;E file annual RS rates in December, the month prior to the month the RS rates are proposed to go into effect.  SDG&amp;E requests waiver of the Commission’s 60-day prior notice requirement in the order for the rates to go into effect on January 1, 2018.  </w:t>
      </w:r>
      <w:r w:rsidR="00C51BF8">
        <w:rPr>
          <w:sz w:val="26"/>
          <w:szCs w:val="26"/>
        </w:rPr>
        <w:t>W</w:t>
      </w:r>
      <w:r>
        <w:rPr>
          <w:sz w:val="26"/>
          <w:szCs w:val="26"/>
        </w:rPr>
        <w:t xml:space="preserve">aiver of the </w:t>
      </w:r>
      <w:r w:rsidR="003272B1">
        <w:rPr>
          <w:sz w:val="26"/>
          <w:szCs w:val="26"/>
        </w:rPr>
        <w:t xml:space="preserve">Commission’s </w:t>
      </w:r>
      <w:r>
        <w:rPr>
          <w:sz w:val="26"/>
          <w:szCs w:val="26"/>
        </w:rPr>
        <w:t>notice requirements pursuant to section 35.11 of the Commission</w:t>
      </w:r>
      <w:r w:rsidR="00700658">
        <w:rPr>
          <w:sz w:val="26"/>
          <w:szCs w:val="26"/>
        </w:rPr>
        <w:t>’</w:t>
      </w:r>
      <w:r>
        <w:rPr>
          <w:sz w:val="26"/>
          <w:szCs w:val="26"/>
        </w:rPr>
        <w:t xml:space="preserve">s regulations </w:t>
      </w:r>
      <w:r w:rsidR="003272B1">
        <w:rPr>
          <w:sz w:val="26"/>
          <w:szCs w:val="26"/>
        </w:rPr>
        <w:t>(18 C.F.R. § 35.11) is granted</w:t>
      </w:r>
      <w:r w:rsidR="00C37920">
        <w:rPr>
          <w:sz w:val="26"/>
          <w:szCs w:val="26"/>
        </w:rPr>
        <w:t>,</w:t>
      </w:r>
      <w:r w:rsidR="005E0D25" w:rsidRPr="00B5461A">
        <w:rPr>
          <w:rStyle w:val="FootnoteReference"/>
          <w:b/>
          <w:sz w:val="26"/>
          <w:szCs w:val="26"/>
        </w:rPr>
        <w:footnoteReference w:id="2"/>
      </w:r>
      <w:r w:rsidR="003272B1">
        <w:rPr>
          <w:sz w:val="26"/>
          <w:szCs w:val="26"/>
        </w:rPr>
        <w:t xml:space="preserve"> and </w:t>
      </w:r>
      <w:r w:rsidR="00797D8B">
        <w:rPr>
          <w:sz w:val="26"/>
          <w:szCs w:val="26"/>
        </w:rPr>
        <w:t>SDG&amp;E’s tariff revisions are</w:t>
      </w:r>
      <w:r>
        <w:rPr>
          <w:sz w:val="26"/>
          <w:szCs w:val="26"/>
        </w:rPr>
        <w:t xml:space="preserve"> accepted</w:t>
      </w:r>
      <w:r w:rsidR="00581190">
        <w:rPr>
          <w:sz w:val="26"/>
          <w:szCs w:val="26"/>
        </w:rPr>
        <w:t xml:space="preserve"> for filing</w:t>
      </w:r>
      <w:r w:rsidR="00E575B0">
        <w:rPr>
          <w:sz w:val="26"/>
          <w:szCs w:val="26"/>
        </w:rPr>
        <w:t>,</w:t>
      </w:r>
      <w:r w:rsidR="00E9785B">
        <w:rPr>
          <w:sz w:val="26"/>
          <w:szCs w:val="26"/>
        </w:rPr>
        <w:t xml:space="preserve"> effective</w:t>
      </w:r>
      <w:r w:rsidR="00EA68C2">
        <w:rPr>
          <w:sz w:val="26"/>
          <w:szCs w:val="26"/>
        </w:rPr>
        <w:t xml:space="preserve"> </w:t>
      </w:r>
      <w:r w:rsidR="00797D8B">
        <w:rPr>
          <w:sz w:val="26"/>
          <w:szCs w:val="26"/>
        </w:rPr>
        <w:t>January 1, 2018</w:t>
      </w:r>
      <w:r w:rsidR="004F232A">
        <w:rPr>
          <w:sz w:val="26"/>
          <w:szCs w:val="26"/>
        </w:rPr>
        <w:t>, as requested</w:t>
      </w:r>
      <w:r>
        <w:rPr>
          <w:sz w:val="26"/>
          <w:szCs w:val="26"/>
        </w:rPr>
        <w:t>.</w:t>
      </w:r>
      <w:r w:rsidR="003F3C2C">
        <w:rPr>
          <w:sz w:val="26"/>
          <w:szCs w:val="26"/>
        </w:rPr>
        <w:t xml:space="preserve">  </w:t>
      </w:r>
    </w:p>
    <w:p w14:paraId="6F27D045" w14:textId="77777777" w:rsidR="005237EB" w:rsidRDefault="005237EB" w:rsidP="00025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6F27D046" w14:textId="79D1387E" w:rsidR="00025A22" w:rsidRDefault="00025A22" w:rsidP="00025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lastRenderedPageBreak/>
        <w:tab/>
      </w:r>
      <w:r w:rsidR="008A5B9A">
        <w:rPr>
          <w:sz w:val="26"/>
          <w:szCs w:val="26"/>
        </w:rPr>
        <w:t>The</w:t>
      </w:r>
      <w:r w:rsidR="003272B1">
        <w:rPr>
          <w:sz w:val="26"/>
          <w:szCs w:val="26"/>
        </w:rPr>
        <w:t xml:space="preserve"> </w:t>
      </w:r>
      <w:r>
        <w:rPr>
          <w:sz w:val="26"/>
          <w:szCs w:val="26"/>
        </w:rPr>
        <w:t>filing w</w:t>
      </w:r>
      <w:r w:rsidR="003272B1">
        <w:rPr>
          <w:sz w:val="26"/>
          <w:szCs w:val="26"/>
        </w:rPr>
        <w:t>as</w:t>
      </w:r>
      <w:r>
        <w:rPr>
          <w:sz w:val="26"/>
          <w:szCs w:val="26"/>
        </w:rPr>
        <w:t xml:space="preserve"> noticed on</w:t>
      </w:r>
      <w:r w:rsidR="00C01985">
        <w:rPr>
          <w:sz w:val="26"/>
          <w:szCs w:val="26"/>
        </w:rPr>
        <w:t xml:space="preserve"> </w:t>
      </w:r>
      <w:r w:rsidR="00D81B28">
        <w:rPr>
          <w:sz w:val="26"/>
          <w:szCs w:val="26"/>
        </w:rPr>
        <w:t>December 21</w:t>
      </w:r>
      <w:r w:rsidR="00F9576C">
        <w:rPr>
          <w:sz w:val="26"/>
          <w:szCs w:val="26"/>
        </w:rPr>
        <w:t>, 201</w:t>
      </w:r>
      <w:r w:rsidR="00797D8B">
        <w:rPr>
          <w:sz w:val="26"/>
          <w:szCs w:val="26"/>
        </w:rPr>
        <w:t>7</w:t>
      </w:r>
      <w:r>
        <w:rPr>
          <w:sz w:val="26"/>
          <w:szCs w:val="26"/>
        </w:rPr>
        <w:t xml:space="preserve">, with comments, protests, or </w:t>
      </w:r>
      <w:r w:rsidR="008A5B9A">
        <w:rPr>
          <w:sz w:val="26"/>
          <w:szCs w:val="26"/>
        </w:rPr>
        <w:t>interventions</w:t>
      </w:r>
      <w:r>
        <w:rPr>
          <w:sz w:val="26"/>
          <w:szCs w:val="26"/>
        </w:rPr>
        <w:t xml:space="preserve"> due on or before </w:t>
      </w:r>
      <w:r w:rsidR="00D81B28">
        <w:rPr>
          <w:sz w:val="26"/>
          <w:szCs w:val="26"/>
        </w:rPr>
        <w:t>January 10</w:t>
      </w:r>
      <w:r w:rsidR="00F9576C">
        <w:rPr>
          <w:sz w:val="26"/>
          <w:szCs w:val="26"/>
        </w:rPr>
        <w:t>, 201</w:t>
      </w:r>
      <w:r w:rsidR="00AA7931">
        <w:rPr>
          <w:sz w:val="26"/>
          <w:szCs w:val="26"/>
        </w:rPr>
        <w:t>8</w:t>
      </w:r>
      <w:r w:rsidR="003272B1">
        <w:rPr>
          <w:sz w:val="26"/>
          <w:szCs w:val="26"/>
        </w:rPr>
        <w:t>.</w:t>
      </w:r>
      <w:r>
        <w:rPr>
          <w:sz w:val="26"/>
          <w:szCs w:val="26"/>
        </w:rPr>
        <w:t xml:space="preserve">  No protests or </w:t>
      </w:r>
      <w:r w:rsidR="00B64EF9">
        <w:rPr>
          <w:sz w:val="26"/>
          <w:szCs w:val="26"/>
        </w:rPr>
        <w:t xml:space="preserve">adverse </w:t>
      </w:r>
      <w:r>
        <w:rPr>
          <w:sz w:val="26"/>
          <w:szCs w:val="26"/>
        </w:rPr>
        <w:t>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w:t>
      </w:r>
      <w:r w:rsidR="006D77C3">
        <w:rPr>
          <w:sz w:val="26"/>
          <w:szCs w:val="26"/>
        </w:rPr>
        <w:t>s</w:t>
      </w:r>
      <w:r>
        <w:rPr>
          <w:sz w:val="26"/>
          <w:szCs w:val="26"/>
        </w:rPr>
        <w:t xml:space="preserve"> of Rule 214.</w:t>
      </w:r>
    </w:p>
    <w:p w14:paraId="6F27D047" w14:textId="77777777" w:rsidR="00025A22" w:rsidRDefault="00025A22" w:rsidP="00025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6F27D048" w14:textId="724013D5" w:rsidR="00376DCC" w:rsidRPr="00376DCC" w:rsidRDefault="00025A22" w:rsidP="00376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sidR="00376DCC" w:rsidRPr="00376DCC">
        <w:rPr>
          <w:sz w:val="26"/>
          <w:szCs w:val="26"/>
        </w:rPr>
        <w:t>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w:t>
      </w:r>
      <w:r w:rsidR="000B0E4C">
        <w:rPr>
          <w:sz w:val="26"/>
          <w:szCs w:val="26"/>
        </w:rPr>
        <w:t xml:space="preserve">tuted by or against </w:t>
      </w:r>
      <w:r w:rsidR="00AC682C">
        <w:rPr>
          <w:sz w:val="26"/>
          <w:szCs w:val="26"/>
        </w:rPr>
        <w:t>SDG&amp;E</w:t>
      </w:r>
      <w:r w:rsidR="00376DCC" w:rsidRPr="00376DCC">
        <w:rPr>
          <w:sz w:val="26"/>
          <w:szCs w:val="26"/>
        </w:rPr>
        <w:t>.</w:t>
      </w:r>
    </w:p>
    <w:p w14:paraId="6F27D049" w14:textId="77777777" w:rsidR="00376DCC" w:rsidRPr="00376DCC" w:rsidRDefault="00376DCC" w:rsidP="00376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6F27D04A" w14:textId="2EE6A9C1" w:rsidR="00025A22" w:rsidRDefault="00376DCC" w:rsidP="00376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sidR="00387BD3">
        <w:rPr>
          <w:sz w:val="26"/>
          <w:szCs w:val="26"/>
        </w:rPr>
        <w:t xml:space="preserve">This action is taken pursuant to authority delegated to the Director, Division of </w:t>
      </w:r>
      <w:r w:rsidR="00FD5FF2">
        <w:rPr>
          <w:sz w:val="26"/>
          <w:szCs w:val="26"/>
        </w:rPr>
        <w:t>Electric Power Regulation</w:t>
      </w:r>
      <w:r w:rsidR="00387BD3">
        <w:rPr>
          <w:sz w:val="26"/>
          <w:szCs w:val="26"/>
        </w:rPr>
        <w:t xml:space="preserve"> - West, under 18 C.F.R. § 375.307.  This order constitutes final agency action.  Requests for rehearing by the Commission may be filed within 30 days of the date of issuance of this order, pursuant to 18 C.F.R. § 385.713.</w:t>
      </w:r>
      <w:r w:rsidR="00025A22">
        <w:rPr>
          <w:sz w:val="24"/>
          <w:szCs w:val="24"/>
          <w:lang w:val="en-CA"/>
        </w:rPr>
        <w:fldChar w:fldCharType="begin"/>
      </w:r>
      <w:r w:rsidR="00025A22">
        <w:rPr>
          <w:sz w:val="24"/>
          <w:szCs w:val="24"/>
          <w:lang w:val="en-CA"/>
        </w:rPr>
        <w:instrText xml:space="preserve"> SEQ CHAPTER \h \r 1</w:instrText>
      </w:r>
      <w:r w:rsidR="00025A22">
        <w:rPr>
          <w:sz w:val="24"/>
          <w:szCs w:val="24"/>
          <w:lang w:val="en-CA"/>
        </w:rPr>
        <w:fldChar w:fldCharType="end"/>
      </w:r>
    </w:p>
    <w:p w14:paraId="6F27D04B" w14:textId="77777777" w:rsidR="00025A22" w:rsidRDefault="00025A22" w:rsidP="00025A22">
      <w:pPr>
        <w:rPr>
          <w:sz w:val="26"/>
          <w:szCs w:val="26"/>
        </w:rPr>
      </w:pPr>
    </w:p>
    <w:p w14:paraId="6F27D04C" w14:textId="2D9A63B8" w:rsidR="00025A22" w:rsidRDefault="00025A22" w:rsidP="00025A22">
      <w:pPr>
        <w:rPr>
          <w:sz w:val="26"/>
          <w:szCs w:val="26"/>
        </w:rPr>
      </w:pPr>
      <w:r>
        <w:rPr>
          <w:sz w:val="26"/>
          <w:szCs w:val="26"/>
        </w:rPr>
        <w:tab/>
      </w:r>
      <w:r>
        <w:rPr>
          <w:sz w:val="26"/>
          <w:szCs w:val="26"/>
        </w:rPr>
        <w:tab/>
      </w:r>
      <w:r>
        <w:rPr>
          <w:sz w:val="26"/>
          <w:szCs w:val="26"/>
        </w:rPr>
        <w:tab/>
      </w:r>
      <w:r>
        <w:rPr>
          <w:sz w:val="26"/>
          <w:szCs w:val="26"/>
        </w:rPr>
        <w:tab/>
      </w:r>
      <w:r>
        <w:rPr>
          <w:sz w:val="26"/>
          <w:szCs w:val="26"/>
        </w:rPr>
        <w:tab/>
      </w:r>
      <w:r w:rsidR="003272B1">
        <w:rPr>
          <w:sz w:val="26"/>
          <w:szCs w:val="26"/>
        </w:rPr>
        <w:tab/>
      </w:r>
      <w:r w:rsidR="003272B1">
        <w:rPr>
          <w:sz w:val="26"/>
          <w:szCs w:val="26"/>
        </w:rPr>
        <w:tab/>
      </w:r>
      <w:r>
        <w:rPr>
          <w:sz w:val="26"/>
          <w:szCs w:val="26"/>
        </w:rPr>
        <w:t>Sincerely,</w:t>
      </w:r>
    </w:p>
    <w:p w14:paraId="6F27D04F" w14:textId="1A17418A" w:rsidR="00025A22" w:rsidRDefault="00AD0F1B" w:rsidP="00025A22">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BF5C82">
        <w:rPr>
          <w:noProof/>
        </w:rPr>
        <w:drawing>
          <wp:inline distT="0" distB="0" distL="0" distR="0" wp14:anchorId="093A0727" wp14:editId="1231299B">
            <wp:extent cx="2011680" cy="643890"/>
            <wp:effectExtent l="0" t="0" r="762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643890"/>
                    </a:xfrm>
                    <a:prstGeom prst="rect">
                      <a:avLst/>
                    </a:prstGeom>
                    <a:noFill/>
                    <a:ln>
                      <a:noFill/>
                    </a:ln>
                  </pic:spPr>
                </pic:pic>
              </a:graphicData>
            </a:graphic>
          </wp:inline>
        </w:drawing>
      </w:r>
    </w:p>
    <w:p w14:paraId="6F27D050" w14:textId="16F04A6F" w:rsidR="007157AD" w:rsidRPr="007157AD" w:rsidRDefault="003272B1" w:rsidP="007157AD">
      <w:pPr>
        <w:rPr>
          <w:sz w:val="26"/>
          <w:szCs w:val="26"/>
        </w:rPr>
      </w:pPr>
      <w:r>
        <w:rPr>
          <w:sz w:val="26"/>
          <w:szCs w:val="26"/>
        </w:rPr>
        <w:tab/>
      </w:r>
      <w:r>
        <w:rPr>
          <w:sz w:val="26"/>
          <w:szCs w:val="26"/>
        </w:rPr>
        <w:tab/>
      </w:r>
      <w:r w:rsidR="00025A22">
        <w:rPr>
          <w:sz w:val="26"/>
          <w:szCs w:val="26"/>
        </w:rPr>
        <w:tab/>
      </w:r>
      <w:r w:rsidR="00025A22">
        <w:rPr>
          <w:sz w:val="26"/>
          <w:szCs w:val="26"/>
        </w:rPr>
        <w:tab/>
      </w:r>
      <w:r w:rsidR="00025A22">
        <w:rPr>
          <w:sz w:val="26"/>
          <w:szCs w:val="26"/>
        </w:rPr>
        <w:tab/>
      </w:r>
      <w:r w:rsidR="00025A22">
        <w:rPr>
          <w:sz w:val="26"/>
          <w:szCs w:val="26"/>
        </w:rPr>
        <w:tab/>
      </w:r>
      <w:r w:rsidR="00025A22">
        <w:rPr>
          <w:sz w:val="26"/>
          <w:szCs w:val="26"/>
        </w:rPr>
        <w:tab/>
      </w:r>
      <w:r w:rsidR="004B3970">
        <w:rPr>
          <w:sz w:val="26"/>
          <w:szCs w:val="26"/>
        </w:rPr>
        <w:t xml:space="preserve">Steve </w:t>
      </w:r>
      <w:r w:rsidR="00831CEE">
        <w:rPr>
          <w:sz w:val="26"/>
          <w:szCs w:val="26"/>
        </w:rPr>
        <w:t xml:space="preserve">P. </w:t>
      </w:r>
      <w:r w:rsidR="004B3970">
        <w:rPr>
          <w:sz w:val="26"/>
          <w:szCs w:val="26"/>
        </w:rPr>
        <w:t>Rodgers,</w:t>
      </w:r>
      <w:r w:rsidR="00123BF4">
        <w:rPr>
          <w:sz w:val="26"/>
          <w:szCs w:val="26"/>
        </w:rPr>
        <w:t xml:space="preserve"> </w:t>
      </w:r>
      <w:r w:rsidR="007157AD" w:rsidRPr="007157AD">
        <w:rPr>
          <w:sz w:val="26"/>
          <w:szCs w:val="26"/>
        </w:rPr>
        <w:t>Director</w:t>
      </w:r>
    </w:p>
    <w:p w14:paraId="6F27D051" w14:textId="1B644DD5" w:rsidR="00CA1501" w:rsidRDefault="007157AD" w:rsidP="007157AD">
      <w:pPr>
        <w:rPr>
          <w:sz w:val="26"/>
          <w:szCs w:val="26"/>
        </w:rPr>
      </w:pPr>
      <w:r w:rsidRPr="007157AD">
        <w:rPr>
          <w:sz w:val="26"/>
          <w:szCs w:val="26"/>
        </w:rPr>
        <w:tab/>
      </w:r>
      <w:r w:rsidRPr="007157AD">
        <w:rPr>
          <w:sz w:val="26"/>
          <w:szCs w:val="26"/>
        </w:rPr>
        <w:tab/>
      </w:r>
      <w:r w:rsidRPr="007157AD">
        <w:rPr>
          <w:sz w:val="26"/>
          <w:szCs w:val="26"/>
        </w:rPr>
        <w:tab/>
      </w:r>
      <w:r w:rsidRPr="007157AD">
        <w:rPr>
          <w:sz w:val="26"/>
          <w:szCs w:val="26"/>
        </w:rPr>
        <w:tab/>
      </w:r>
      <w:r w:rsidRPr="007157AD">
        <w:rPr>
          <w:sz w:val="26"/>
          <w:szCs w:val="26"/>
        </w:rPr>
        <w:tab/>
      </w:r>
      <w:r>
        <w:rPr>
          <w:sz w:val="26"/>
          <w:szCs w:val="26"/>
        </w:rPr>
        <w:tab/>
      </w:r>
      <w:r w:rsidR="003272B1">
        <w:rPr>
          <w:sz w:val="26"/>
          <w:szCs w:val="26"/>
        </w:rPr>
        <w:tab/>
      </w:r>
      <w:r w:rsidRPr="007157AD">
        <w:rPr>
          <w:sz w:val="26"/>
          <w:szCs w:val="26"/>
        </w:rPr>
        <w:t xml:space="preserve">Division of </w:t>
      </w:r>
      <w:r w:rsidR="00CA1501">
        <w:rPr>
          <w:sz w:val="26"/>
          <w:szCs w:val="26"/>
        </w:rPr>
        <w:t>Electric Power</w:t>
      </w:r>
    </w:p>
    <w:p w14:paraId="6F27D052" w14:textId="77777777" w:rsidR="007157AD" w:rsidRDefault="00E87BF2" w:rsidP="000D4F44">
      <w:pPr>
        <w:ind w:left="4320" w:firstLine="720"/>
        <w:rPr>
          <w:sz w:val="26"/>
          <w:szCs w:val="26"/>
        </w:rPr>
      </w:pPr>
      <w:r>
        <w:rPr>
          <w:sz w:val="26"/>
          <w:szCs w:val="26"/>
        </w:rPr>
        <w:t>R</w:t>
      </w:r>
      <w:r w:rsidR="00CA1501">
        <w:rPr>
          <w:sz w:val="26"/>
          <w:szCs w:val="26"/>
        </w:rPr>
        <w:t>egulation</w:t>
      </w:r>
      <w:r w:rsidR="007157AD" w:rsidRPr="007157AD">
        <w:rPr>
          <w:sz w:val="26"/>
          <w:szCs w:val="26"/>
        </w:rPr>
        <w:t xml:space="preserve"> </w:t>
      </w:r>
      <w:r w:rsidR="007157AD">
        <w:rPr>
          <w:sz w:val="26"/>
          <w:szCs w:val="26"/>
        </w:rPr>
        <w:t>–</w:t>
      </w:r>
      <w:r w:rsidR="007157AD" w:rsidRPr="007157AD">
        <w:rPr>
          <w:sz w:val="26"/>
          <w:szCs w:val="26"/>
        </w:rPr>
        <w:t xml:space="preserve"> West</w:t>
      </w:r>
    </w:p>
    <w:p w14:paraId="6F27D053" w14:textId="77777777" w:rsidR="00E87BF2" w:rsidRDefault="00E87BF2" w:rsidP="00E87BF2">
      <w:pPr>
        <w:rPr>
          <w:sz w:val="26"/>
          <w:szCs w:val="26"/>
        </w:rPr>
      </w:pPr>
    </w:p>
    <w:p w14:paraId="6F27D054" w14:textId="77777777" w:rsidR="007157AD" w:rsidRDefault="007157AD" w:rsidP="007157AD">
      <w:pPr>
        <w:rPr>
          <w:sz w:val="26"/>
          <w:szCs w:val="26"/>
        </w:rPr>
      </w:pPr>
      <w:bookmarkStart w:id="1" w:name="_GoBack"/>
      <w:bookmarkEnd w:id="1"/>
    </w:p>
    <w:p w14:paraId="6F27D055" w14:textId="77777777" w:rsidR="00025A22" w:rsidRDefault="00025A22" w:rsidP="00025A22"/>
    <w:sectPr w:rsidR="00025A22" w:rsidSect="005D0C13">
      <w:headerReference w:type="default" r:id="rId12"/>
      <w:pgSz w:w="12240" w:h="15840"/>
      <w:pgMar w:top="1440" w:right="1440" w:bottom="1440" w:left="1440" w:header="1440" w:footer="144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15C92" w14:textId="77777777" w:rsidR="009806A3" w:rsidRDefault="009806A3">
      <w:r>
        <w:separator/>
      </w:r>
    </w:p>
  </w:endnote>
  <w:endnote w:type="continuationSeparator" w:id="0">
    <w:p w14:paraId="2EA946BF" w14:textId="77777777" w:rsidR="009806A3" w:rsidRDefault="0098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76F30" w14:textId="77777777" w:rsidR="009806A3" w:rsidRDefault="009806A3">
      <w:r>
        <w:separator/>
      </w:r>
    </w:p>
  </w:footnote>
  <w:footnote w:type="continuationSeparator" w:id="0">
    <w:p w14:paraId="1B0CAAAF" w14:textId="77777777" w:rsidR="009806A3" w:rsidRDefault="009806A3">
      <w:r>
        <w:continuationSeparator/>
      </w:r>
    </w:p>
  </w:footnote>
  <w:footnote w:id="1">
    <w:p w14:paraId="5D91A100" w14:textId="5050B441" w:rsidR="00797D8B" w:rsidRPr="00797D8B" w:rsidRDefault="00797D8B" w:rsidP="00797D8B">
      <w:pPr>
        <w:pStyle w:val="FootnoteText"/>
        <w:rPr>
          <w:sz w:val="26"/>
          <w:szCs w:val="26"/>
        </w:rPr>
      </w:pPr>
      <w:r>
        <w:tab/>
      </w:r>
      <w:r w:rsidRPr="00C9381E">
        <w:rPr>
          <w:rStyle w:val="FootnoteReference"/>
          <w:b/>
          <w:sz w:val="26"/>
          <w:szCs w:val="26"/>
        </w:rPr>
        <w:footnoteRef/>
      </w:r>
      <w:r w:rsidRPr="00C9381E">
        <w:rPr>
          <w:sz w:val="26"/>
          <w:szCs w:val="26"/>
        </w:rPr>
        <w:t xml:space="preserve"> </w:t>
      </w:r>
      <w:r w:rsidRPr="00797D8B">
        <w:rPr>
          <w:sz w:val="26"/>
          <w:szCs w:val="26"/>
        </w:rPr>
        <w:t>Designated by SDG&amp;E as Transmission Owner Tariff, FERC Electric Tariff, Original Volume 11</w:t>
      </w:r>
      <w:r>
        <w:rPr>
          <w:sz w:val="26"/>
          <w:szCs w:val="26"/>
        </w:rPr>
        <w:t xml:space="preserve">, Appendix V and Appendix VII. </w:t>
      </w:r>
    </w:p>
    <w:p w14:paraId="36DA6E84" w14:textId="77777777" w:rsidR="00797D8B" w:rsidRDefault="00797D8B" w:rsidP="00797D8B">
      <w:pPr>
        <w:pStyle w:val="FootnoteText"/>
      </w:pPr>
    </w:p>
  </w:footnote>
  <w:footnote w:id="2">
    <w:p w14:paraId="6F27D05F" w14:textId="77777777" w:rsidR="00DD4C06" w:rsidRDefault="00DD4C06" w:rsidP="005E0D25">
      <w:pPr>
        <w:pStyle w:val="FootnoteText"/>
        <w:rPr>
          <w:sz w:val="26"/>
          <w:szCs w:val="26"/>
        </w:rPr>
      </w:pPr>
      <w:r>
        <w:tab/>
      </w:r>
      <w:r w:rsidRPr="00C9381E">
        <w:rPr>
          <w:rStyle w:val="FootnoteReference"/>
          <w:b/>
          <w:sz w:val="26"/>
          <w:szCs w:val="26"/>
        </w:rPr>
        <w:footnoteRef/>
      </w:r>
      <w:r w:rsidRPr="00C9381E">
        <w:rPr>
          <w:sz w:val="26"/>
          <w:szCs w:val="26"/>
        </w:rPr>
        <w:t xml:space="preserve"> </w:t>
      </w:r>
      <w:r w:rsidRPr="00B5461A">
        <w:rPr>
          <w:i/>
          <w:sz w:val="26"/>
          <w:szCs w:val="26"/>
        </w:rPr>
        <w:t>Central Hudson Gas</w:t>
      </w:r>
      <w:r>
        <w:rPr>
          <w:i/>
          <w:sz w:val="26"/>
          <w:szCs w:val="26"/>
        </w:rPr>
        <w:t xml:space="preserve"> &amp;</w:t>
      </w:r>
      <w:r w:rsidRPr="00B5461A">
        <w:rPr>
          <w:i/>
          <w:sz w:val="26"/>
          <w:szCs w:val="26"/>
        </w:rPr>
        <w:t xml:space="preserve"> Electric Co</w:t>
      </w:r>
      <w:r>
        <w:rPr>
          <w:i/>
          <w:sz w:val="26"/>
          <w:szCs w:val="26"/>
        </w:rPr>
        <w:t>rporation</w:t>
      </w:r>
      <w:r w:rsidRPr="00595F4C">
        <w:rPr>
          <w:i/>
          <w:sz w:val="26"/>
          <w:szCs w:val="26"/>
        </w:rPr>
        <w:t>, et al</w:t>
      </w:r>
      <w:r w:rsidRPr="00B5461A">
        <w:rPr>
          <w:i/>
          <w:sz w:val="26"/>
          <w:szCs w:val="26"/>
        </w:rPr>
        <w:t>.</w:t>
      </w:r>
      <w:r w:rsidRPr="00B5461A">
        <w:rPr>
          <w:sz w:val="26"/>
          <w:szCs w:val="26"/>
        </w:rPr>
        <w:t>, 60 FERC</w:t>
      </w:r>
      <w:r>
        <w:rPr>
          <w:sz w:val="26"/>
          <w:szCs w:val="26"/>
        </w:rPr>
        <w:t xml:space="preserve"> ¶</w:t>
      </w:r>
      <w:r w:rsidRPr="00B5461A">
        <w:rPr>
          <w:sz w:val="26"/>
          <w:szCs w:val="26"/>
        </w:rPr>
        <w:t xml:space="preserve"> 61,106, </w:t>
      </w:r>
      <w:r w:rsidRPr="00B5461A">
        <w:rPr>
          <w:i/>
          <w:sz w:val="26"/>
          <w:szCs w:val="26"/>
        </w:rPr>
        <w:t>reh</w:t>
      </w:r>
      <w:r>
        <w:rPr>
          <w:i/>
          <w:sz w:val="26"/>
          <w:szCs w:val="26"/>
        </w:rPr>
        <w:t>’</w:t>
      </w:r>
      <w:r w:rsidRPr="00B5461A">
        <w:rPr>
          <w:i/>
          <w:sz w:val="26"/>
          <w:szCs w:val="26"/>
        </w:rPr>
        <w:t>g denied</w:t>
      </w:r>
      <w:r w:rsidRPr="00B5461A">
        <w:rPr>
          <w:sz w:val="26"/>
          <w:szCs w:val="26"/>
        </w:rPr>
        <w:t xml:space="preserve">, 61 FERC </w:t>
      </w:r>
      <w:r>
        <w:rPr>
          <w:sz w:val="26"/>
          <w:szCs w:val="26"/>
        </w:rPr>
        <w:t>¶</w:t>
      </w:r>
      <w:r w:rsidRPr="00B5461A">
        <w:rPr>
          <w:sz w:val="26"/>
          <w:szCs w:val="26"/>
        </w:rPr>
        <w:t xml:space="preserve"> 61,089 (1992), and </w:t>
      </w:r>
      <w:r w:rsidRPr="00B5461A">
        <w:rPr>
          <w:i/>
          <w:sz w:val="26"/>
          <w:szCs w:val="26"/>
        </w:rPr>
        <w:t>Prior Notice and Filing Requirements Under Part II of the Federal Power Act</w:t>
      </w:r>
      <w:r w:rsidRPr="00B5461A">
        <w:rPr>
          <w:sz w:val="26"/>
          <w:szCs w:val="26"/>
        </w:rPr>
        <w:t>, 64 FERC</w:t>
      </w:r>
      <w:r>
        <w:rPr>
          <w:sz w:val="26"/>
          <w:szCs w:val="26"/>
        </w:rPr>
        <w:t xml:space="preserve"> ¶</w:t>
      </w:r>
      <w:r w:rsidRPr="00B5461A">
        <w:rPr>
          <w:sz w:val="26"/>
          <w:szCs w:val="26"/>
        </w:rPr>
        <w:t xml:space="preserve"> 61,139, </w:t>
      </w:r>
      <w:r w:rsidRPr="00B5461A">
        <w:rPr>
          <w:i/>
          <w:sz w:val="26"/>
          <w:szCs w:val="26"/>
        </w:rPr>
        <w:t>clarified</w:t>
      </w:r>
      <w:r>
        <w:rPr>
          <w:sz w:val="26"/>
          <w:szCs w:val="26"/>
        </w:rPr>
        <w:t>, 65 FERC ¶ 61,081 (1993)</w:t>
      </w:r>
      <w:r w:rsidRPr="00B5461A">
        <w:rPr>
          <w:sz w:val="26"/>
          <w:szCs w:val="26"/>
        </w:rPr>
        <w:t>.</w:t>
      </w:r>
    </w:p>
    <w:p w14:paraId="6F27D060" w14:textId="77777777" w:rsidR="00DD4C06" w:rsidRDefault="00DD4C06" w:rsidP="005E0D2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D05A" w14:textId="36D9EDE1" w:rsidR="00DD4C06" w:rsidRDefault="00DD4C06" w:rsidP="00025A22">
    <w:pPr>
      <w:pStyle w:val="Header"/>
      <w:rPr>
        <w:rStyle w:val="PageNumber"/>
        <w:sz w:val="26"/>
        <w:szCs w:val="26"/>
      </w:rPr>
    </w:pPr>
    <w:r>
      <w:rPr>
        <w:sz w:val="26"/>
        <w:szCs w:val="26"/>
      </w:rPr>
      <w:t>D</w:t>
    </w:r>
    <w:r w:rsidR="008615A5">
      <w:rPr>
        <w:sz w:val="26"/>
        <w:szCs w:val="26"/>
      </w:rPr>
      <w:t xml:space="preserve">ocket No. </w:t>
    </w:r>
    <w:r w:rsidR="00F9576C">
      <w:rPr>
        <w:sz w:val="26"/>
        <w:szCs w:val="26"/>
      </w:rPr>
      <w:t>ER1</w:t>
    </w:r>
    <w:r w:rsidR="001D0740">
      <w:rPr>
        <w:sz w:val="26"/>
        <w:szCs w:val="26"/>
      </w:rPr>
      <w:t>8</w:t>
    </w:r>
    <w:r w:rsidR="00C51BF8">
      <w:rPr>
        <w:sz w:val="26"/>
        <w:szCs w:val="26"/>
      </w:rPr>
      <w:t>-</w:t>
    </w:r>
    <w:r w:rsidR="00797D8B">
      <w:rPr>
        <w:sz w:val="26"/>
        <w:szCs w:val="26"/>
      </w:rPr>
      <w:t>488</w:t>
    </w:r>
    <w:r w:rsidR="008615A5">
      <w:rPr>
        <w:sz w:val="26"/>
        <w:szCs w:val="26"/>
      </w:rPr>
      <w:t>-000</w:t>
    </w:r>
    <w:r w:rsidRPr="003272B1">
      <w:rPr>
        <w:sz w:val="26"/>
        <w:szCs w:val="26"/>
      </w:rPr>
      <w:tab/>
    </w:r>
    <w:r w:rsidR="005D0C13">
      <w:rPr>
        <w:sz w:val="26"/>
        <w:szCs w:val="26"/>
      </w:rPr>
      <w:tab/>
    </w:r>
    <w:r w:rsidRPr="003272B1">
      <w:rPr>
        <w:rStyle w:val="PageNumber"/>
        <w:sz w:val="26"/>
        <w:szCs w:val="26"/>
      </w:rPr>
      <w:fldChar w:fldCharType="begin"/>
    </w:r>
    <w:r w:rsidRPr="003272B1">
      <w:rPr>
        <w:rStyle w:val="PageNumber"/>
        <w:sz w:val="26"/>
        <w:szCs w:val="26"/>
      </w:rPr>
      <w:instrText xml:space="preserve"> PAGE </w:instrText>
    </w:r>
    <w:r w:rsidRPr="003272B1">
      <w:rPr>
        <w:rStyle w:val="PageNumber"/>
        <w:sz w:val="26"/>
        <w:szCs w:val="26"/>
      </w:rPr>
      <w:fldChar w:fldCharType="separate"/>
    </w:r>
    <w:r w:rsidR="00AD0F1B">
      <w:rPr>
        <w:rStyle w:val="PageNumber"/>
        <w:noProof/>
        <w:sz w:val="26"/>
        <w:szCs w:val="26"/>
      </w:rPr>
      <w:t>- 2 -</w:t>
    </w:r>
    <w:r w:rsidRPr="003272B1">
      <w:rPr>
        <w:rStyle w:val="PageNumber"/>
        <w:sz w:val="26"/>
        <w:szCs w:val="26"/>
      </w:rPr>
      <w:fldChar w:fldCharType="end"/>
    </w:r>
  </w:p>
  <w:p w14:paraId="6F27D05B" w14:textId="77777777" w:rsidR="00DD4C06" w:rsidRDefault="00DD4C06" w:rsidP="00025A22">
    <w:pPr>
      <w:pStyle w:val="Header"/>
      <w:rPr>
        <w:sz w:val="26"/>
        <w:szCs w:val="26"/>
      </w:rPr>
    </w:pPr>
  </w:p>
  <w:p w14:paraId="6F27D05C" w14:textId="77777777" w:rsidR="00DD4C06" w:rsidRPr="003272B1" w:rsidRDefault="00DD4C06" w:rsidP="00025A22">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79"/>
    <w:rsid w:val="00004A02"/>
    <w:rsid w:val="00025A22"/>
    <w:rsid w:val="0003220E"/>
    <w:rsid w:val="00044D5B"/>
    <w:rsid w:val="00081C28"/>
    <w:rsid w:val="000B0E4C"/>
    <w:rsid w:val="000C0A17"/>
    <w:rsid w:val="000D43F2"/>
    <w:rsid w:val="000D4F44"/>
    <w:rsid w:val="000D6FE5"/>
    <w:rsid w:val="000E7926"/>
    <w:rsid w:val="00116560"/>
    <w:rsid w:val="00121960"/>
    <w:rsid w:val="00123BF4"/>
    <w:rsid w:val="00134452"/>
    <w:rsid w:val="001560E8"/>
    <w:rsid w:val="0018471A"/>
    <w:rsid w:val="001A0E84"/>
    <w:rsid w:val="001A29C5"/>
    <w:rsid w:val="001D0740"/>
    <w:rsid w:val="001F1071"/>
    <w:rsid w:val="001F79E3"/>
    <w:rsid w:val="00200861"/>
    <w:rsid w:val="0024134A"/>
    <w:rsid w:val="002603E7"/>
    <w:rsid w:val="00284CD6"/>
    <w:rsid w:val="00297F9C"/>
    <w:rsid w:val="002D2A93"/>
    <w:rsid w:val="00300D18"/>
    <w:rsid w:val="003023E2"/>
    <w:rsid w:val="00321971"/>
    <w:rsid w:val="003272B1"/>
    <w:rsid w:val="003346F5"/>
    <w:rsid w:val="00352713"/>
    <w:rsid w:val="00376DCC"/>
    <w:rsid w:val="00387BD3"/>
    <w:rsid w:val="003B3775"/>
    <w:rsid w:val="003C048D"/>
    <w:rsid w:val="003C0F0E"/>
    <w:rsid w:val="003D09D4"/>
    <w:rsid w:val="003D2893"/>
    <w:rsid w:val="003D4988"/>
    <w:rsid w:val="003D696F"/>
    <w:rsid w:val="003F3C2C"/>
    <w:rsid w:val="00404E1A"/>
    <w:rsid w:val="004275F9"/>
    <w:rsid w:val="00443664"/>
    <w:rsid w:val="004578D5"/>
    <w:rsid w:val="004B3970"/>
    <w:rsid w:val="004F232A"/>
    <w:rsid w:val="004F337B"/>
    <w:rsid w:val="005237EB"/>
    <w:rsid w:val="00581190"/>
    <w:rsid w:val="00595F4C"/>
    <w:rsid w:val="005C78C3"/>
    <w:rsid w:val="005D0C13"/>
    <w:rsid w:val="005D179A"/>
    <w:rsid w:val="005E0D25"/>
    <w:rsid w:val="005E0D96"/>
    <w:rsid w:val="005F29C6"/>
    <w:rsid w:val="00616993"/>
    <w:rsid w:val="00631D05"/>
    <w:rsid w:val="006404DD"/>
    <w:rsid w:val="0069396A"/>
    <w:rsid w:val="006A35FF"/>
    <w:rsid w:val="006D54A4"/>
    <w:rsid w:val="006D77C3"/>
    <w:rsid w:val="006F120E"/>
    <w:rsid w:val="00700658"/>
    <w:rsid w:val="00711305"/>
    <w:rsid w:val="007157AD"/>
    <w:rsid w:val="00733EB6"/>
    <w:rsid w:val="007421B0"/>
    <w:rsid w:val="0076073D"/>
    <w:rsid w:val="00763D79"/>
    <w:rsid w:val="00780641"/>
    <w:rsid w:val="00797D8B"/>
    <w:rsid w:val="007E263B"/>
    <w:rsid w:val="007E4338"/>
    <w:rsid w:val="007F3537"/>
    <w:rsid w:val="007F6511"/>
    <w:rsid w:val="0080466E"/>
    <w:rsid w:val="00831CEE"/>
    <w:rsid w:val="008445C4"/>
    <w:rsid w:val="008610CB"/>
    <w:rsid w:val="008615A5"/>
    <w:rsid w:val="008724E3"/>
    <w:rsid w:val="008A5B9A"/>
    <w:rsid w:val="008B7F60"/>
    <w:rsid w:val="008C6A6F"/>
    <w:rsid w:val="008E024C"/>
    <w:rsid w:val="008F4B0D"/>
    <w:rsid w:val="008F6BEC"/>
    <w:rsid w:val="00911C93"/>
    <w:rsid w:val="00917BE5"/>
    <w:rsid w:val="00923C6B"/>
    <w:rsid w:val="00972C8A"/>
    <w:rsid w:val="009745AC"/>
    <w:rsid w:val="009806A3"/>
    <w:rsid w:val="00981D5C"/>
    <w:rsid w:val="009A4BA2"/>
    <w:rsid w:val="009A5DEB"/>
    <w:rsid w:val="009D0148"/>
    <w:rsid w:val="009D6714"/>
    <w:rsid w:val="009F7324"/>
    <w:rsid w:val="00A25F51"/>
    <w:rsid w:val="00A76902"/>
    <w:rsid w:val="00A9560B"/>
    <w:rsid w:val="00AA7931"/>
    <w:rsid w:val="00AC682C"/>
    <w:rsid w:val="00AD0F1B"/>
    <w:rsid w:val="00AE5C36"/>
    <w:rsid w:val="00B074FF"/>
    <w:rsid w:val="00B14370"/>
    <w:rsid w:val="00B62E40"/>
    <w:rsid w:val="00B64EF9"/>
    <w:rsid w:val="00BA2E9E"/>
    <w:rsid w:val="00BA588C"/>
    <w:rsid w:val="00BC3262"/>
    <w:rsid w:val="00BE123B"/>
    <w:rsid w:val="00BE259A"/>
    <w:rsid w:val="00BF4BCF"/>
    <w:rsid w:val="00C01985"/>
    <w:rsid w:val="00C27916"/>
    <w:rsid w:val="00C37920"/>
    <w:rsid w:val="00C4476A"/>
    <w:rsid w:val="00C51BF8"/>
    <w:rsid w:val="00C65957"/>
    <w:rsid w:val="00C84436"/>
    <w:rsid w:val="00C9381E"/>
    <w:rsid w:val="00CA1501"/>
    <w:rsid w:val="00CB2F24"/>
    <w:rsid w:val="00CE4258"/>
    <w:rsid w:val="00D12823"/>
    <w:rsid w:val="00D41AED"/>
    <w:rsid w:val="00D41E81"/>
    <w:rsid w:val="00D5782F"/>
    <w:rsid w:val="00D761B2"/>
    <w:rsid w:val="00D81B28"/>
    <w:rsid w:val="00D9720B"/>
    <w:rsid w:val="00DA3870"/>
    <w:rsid w:val="00DB57CE"/>
    <w:rsid w:val="00DC1B72"/>
    <w:rsid w:val="00DC4378"/>
    <w:rsid w:val="00DD4C06"/>
    <w:rsid w:val="00DF1398"/>
    <w:rsid w:val="00E11543"/>
    <w:rsid w:val="00E257BF"/>
    <w:rsid w:val="00E26C94"/>
    <w:rsid w:val="00E41D72"/>
    <w:rsid w:val="00E575B0"/>
    <w:rsid w:val="00E67330"/>
    <w:rsid w:val="00E74D4C"/>
    <w:rsid w:val="00E87BF2"/>
    <w:rsid w:val="00E9785B"/>
    <w:rsid w:val="00EA68C2"/>
    <w:rsid w:val="00F13C30"/>
    <w:rsid w:val="00F569F8"/>
    <w:rsid w:val="00F60EE3"/>
    <w:rsid w:val="00F80941"/>
    <w:rsid w:val="00F83567"/>
    <w:rsid w:val="00F85354"/>
    <w:rsid w:val="00F90DB3"/>
    <w:rsid w:val="00F9576C"/>
    <w:rsid w:val="00F9788F"/>
    <w:rsid w:val="00FD5FF2"/>
    <w:rsid w:val="00FE1954"/>
    <w:rsid w:val="00FE4EDA"/>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shapelayout v:ext="edit">
      <o:idmap v:ext="edit" data="1"/>
    </o:shapelayout>
  </w:shapeDefaults>
  <w:decimalSymbol w:val="."/>
  <w:listSeparator w:val=","/>
  <w14:docId w14:val="6F27D02F"/>
  <w15:chartTrackingRefBased/>
  <w15:docId w15:val="{F7D4747A-DF15-4620-97CA-AC72EB19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A22"/>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A22"/>
    <w:pPr>
      <w:tabs>
        <w:tab w:val="center" w:pos="4320"/>
        <w:tab w:val="right" w:pos="8640"/>
      </w:tabs>
    </w:pPr>
  </w:style>
  <w:style w:type="paragraph" w:styleId="Footer">
    <w:name w:val="footer"/>
    <w:basedOn w:val="Normal"/>
    <w:rsid w:val="00025A22"/>
    <w:pPr>
      <w:tabs>
        <w:tab w:val="center" w:pos="4320"/>
        <w:tab w:val="right" w:pos="8640"/>
      </w:tabs>
    </w:pPr>
  </w:style>
  <w:style w:type="character" w:styleId="PageNumber">
    <w:name w:val="page number"/>
    <w:basedOn w:val="DefaultParagraphFont"/>
    <w:rsid w:val="00025A22"/>
  </w:style>
  <w:style w:type="paragraph" w:styleId="FootnoteText">
    <w:name w:val="footnote text"/>
    <w:basedOn w:val="Normal"/>
    <w:semiHidden/>
    <w:rsid w:val="008E024C"/>
  </w:style>
  <w:style w:type="character" w:styleId="FootnoteReference">
    <w:name w:val="footnote reference"/>
    <w:semiHidden/>
    <w:rsid w:val="008E02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8228">
      <w:bodyDiv w:val="1"/>
      <w:marLeft w:val="0"/>
      <w:marRight w:val="0"/>
      <w:marTop w:val="0"/>
      <w:marBottom w:val="0"/>
      <w:divBdr>
        <w:top w:val="none" w:sz="0" w:space="0" w:color="auto"/>
        <w:left w:val="none" w:sz="0" w:space="0" w:color="auto"/>
        <w:bottom w:val="none" w:sz="0" w:space="0" w:color="auto"/>
        <w:right w:val="none" w:sz="0" w:space="0" w:color="auto"/>
      </w:divBdr>
    </w:div>
    <w:div w:id="316306458">
      <w:bodyDiv w:val="1"/>
      <w:marLeft w:val="0"/>
      <w:marRight w:val="0"/>
      <w:marTop w:val="0"/>
      <w:marBottom w:val="0"/>
      <w:divBdr>
        <w:top w:val="none" w:sz="0" w:space="0" w:color="auto"/>
        <w:left w:val="none" w:sz="0" w:space="0" w:color="auto"/>
        <w:bottom w:val="none" w:sz="0" w:space="0" w:color="auto"/>
        <w:right w:val="none" w:sz="0" w:space="0" w:color="auto"/>
      </w:divBdr>
    </w:div>
    <w:div w:id="87971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A174E-01B9-431C-90F9-00E6ACB398E9}">
  <ds:schemaRefs>
    <ds:schemaRef ds:uri="Microsoft.SharePoint.Taxonomy.ContentTypeSync"/>
  </ds:schemaRefs>
</ds:datastoreItem>
</file>

<file path=customXml/itemProps2.xml><?xml version="1.0" encoding="utf-8"?>
<ds:datastoreItem xmlns:ds="http://schemas.openxmlformats.org/officeDocument/2006/customXml" ds:itemID="{F0E3FFFD-8558-445C-91FE-EB26BF88756B}">
  <ds:schemaRefs>
    <ds:schemaRef ds:uri="http://schemas.microsoft.com/sharepoint/v3/contenttype/forms"/>
  </ds:schemaRefs>
</ds:datastoreItem>
</file>

<file path=customXml/itemProps3.xml><?xml version="1.0" encoding="utf-8"?>
<ds:datastoreItem xmlns:ds="http://schemas.openxmlformats.org/officeDocument/2006/customXml" ds:itemID="{FF5908B2-E674-4042-AAA6-0C3D345CFB62}">
  <ds:schemaRefs>
    <ds:schemaRef ds:uri="http://purl.org/dc/terms/"/>
    <ds:schemaRef ds:uri="http://schemas.microsoft.com/office/2006/metadata/properties"/>
    <ds:schemaRef ds:uri="http://www.w3.org/XML/1998/namespace"/>
    <ds:schemaRef ds:uri="http://purl.org/dc/dcmitype/"/>
    <ds:schemaRef ds:uri="http://schemas.microsoft.com/sharepoint/v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C231D40-F51D-4C0F-BF10-D2C1DAEBAA37}"/>
</file>

<file path=customXml/itemProps5.xml><?xml version="1.0" encoding="utf-8"?>
<ds:datastoreItem xmlns:ds="http://schemas.openxmlformats.org/officeDocument/2006/customXml" ds:itemID="{7A9F89DF-566D-4120-91D4-76AF2BBEB5A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otalTime>63</ap:TotalTime>
  <ap:Pages>2</ap:Pages>
  <ap:Words>419</ap:Words>
  <ap:Characters>2390</ap:Characters>
  <ap:Application>Microsoft Office Word</ap:Application>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FEDERAL ENERGY REGULATORY COMMISSION</vt:lpstr>
    </vt:vector>
  </ap:TitlesOfParts>
  <ap:LinksUpToDate>false</ap:LinksUpToDate>
  <ap:CharactersWithSpaces>2804</ap:CharactersWithSpaces>
  <ap:SharedDoc>false</ap:SharedDoc>
  <ap:HyperlinksChanged>false</ap:HyperlinksChanged>
  <ap:AppVersion>15.0000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2008-06-19T15:16:00.0000000Z</lastPrinted>
  <dcterms:created xsi:type="dcterms:W3CDTF">2018-01-26T19:33:00.0000000Z</dcterms:created>
  <dcterms:modified xsi:type="dcterms:W3CDTF">2018-02-06T18:56:00.0000000Z</dcterms:modified>
  <category/>
  <contentStatus/>
  <dc:description/>
  <dc:identifier/>
  <version/>
</coreProperties>
</file>

<file path=docProps/custom.xml><?xml version="1.0" encoding="utf-8"?>
<op:Properties xmlns:vt="http://schemas.openxmlformats.org/officeDocument/2006/docPropsVTypes" xmlns:op="http://schemas.openxmlformats.org/officeDocument/2006/custom-properties"/>
</file>