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ACB9" w14:textId="77777777" w:rsidR="002A24F1" w:rsidRDefault="00880C78">
      <w:pPr>
        <w:pStyle w:val="Title"/>
      </w:pPr>
      <w:r>
        <w:t>TRANSMISSION</w:t>
      </w:r>
      <w:r>
        <w:rPr>
          <w:spacing w:val="-13"/>
        </w:rPr>
        <w:t xml:space="preserve"> </w:t>
      </w:r>
      <w:r>
        <w:t>PROJECT</w:t>
      </w:r>
      <w:r>
        <w:rPr>
          <w:spacing w:val="-13"/>
        </w:rPr>
        <w:t xml:space="preserve"> </w:t>
      </w:r>
      <w:r>
        <w:t>REVIEW</w:t>
      </w:r>
      <w:r>
        <w:rPr>
          <w:spacing w:val="-13"/>
        </w:rPr>
        <w:t xml:space="preserve"> </w:t>
      </w:r>
      <w:r>
        <w:t>PROCESS NON-DISCLOSURE AGREEMENT</w:t>
      </w:r>
    </w:p>
    <w:p w14:paraId="08FBACBA" w14:textId="77777777" w:rsidR="002A24F1" w:rsidRDefault="002A24F1">
      <w:pPr>
        <w:pStyle w:val="BodyText"/>
        <w:spacing w:before="10"/>
        <w:rPr>
          <w:b/>
          <w:sz w:val="20"/>
        </w:rPr>
      </w:pPr>
    </w:p>
    <w:p w14:paraId="08FBACBB" w14:textId="77777777" w:rsidR="002A24F1" w:rsidRDefault="00880C78">
      <w:pPr>
        <w:pStyle w:val="ListParagraph"/>
        <w:numPr>
          <w:ilvl w:val="0"/>
          <w:numId w:val="1"/>
        </w:numPr>
        <w:tabs>
          <w:tab w:val="left" w:pos="839"/>
        </w:tabs>
        <w:ind w:left="839" w:right="234"/>
        <w:rPr>
          <w:sz w:val="24"/>
        </w:rPr>
      </w:pPr>
      <w:r>
        <w:rPr>
          <w:sz w:val="24"/>
        </w:rPr>
        <w:t>This Non-Disclosure Agreement (“Agreement”) shall govern the use of all Confidential Materials</w:t>
      </w:r>
      <w:r>
        <w:rPr>
          <w:spacing w:val="-4"/>
          <w:sz w:val="24"/>
        </w:rPr>
        <w:t xml:space="preserve"> </w:t>
      </w:r>
      <w:r>
        <w:rPr>
          <w:sz w:val="24"/>
        </w:rPr>
        <w:t>produced</w:t>
      </w:r>
      <w:r>
        <w:rPr>
          <w:spacing w:val="-4"/>
          <w:sz w:val="24"/>
        </w:rPr>
        <w:t xml:space="preserve"> </w:t>
      </w:r>
      <w:r>
        <w:rPr>
          <w:sz w:val="24"/>
        </w:rPr>
        <w:t>between</w:t>
      </w:r>
      <w:r>
        <w:rPr>
          <w:spacing w:val="-4"/>
          <w:sz w:val="24"/>
        </w:rPr>
        <w:t xml:space="preserve"> </w:t>
      </w:r>
      <w:r>
        <w:rPr>
          <w:sz w:val="24"/>
        </w:rPr>
        <w:t>and</w:t>
      </w:r>
      <w:r>
        <w:rPr>
          <w:spacing w:val="-4"/>
          <w:sz w:val="24"/>
        </w:rPr>
        <w:t xml:space="preserve"> </w:t>
      </w:r>
      <w:r>
        <w:rPr>
          <w:sz w:val="24"/>
        </w:rPr>
        <w:t>among</w:t>
      </w:r>
      <w:r>
        <w:rPr>
          <w:spacing w:val="-4"/>
          <w:sz w:val="24"/>
        </w:rPr>
        <w:t xml:space="preserve"> </w:t>
      </w:r>
      <w:r>
        <w:rPr>
          <w:sz w:val="24"/>
        </w:rPr>
        <w:t>[</w:t>
      </w:r>
      <w:r>
        <w:rPr>
          <w:color w:val="000000"/>
          <w:sz w:val="24"/>
          <w:shd w:val="clear" w:color="auto" w:fill="FFFF00"/>
        </w:rPr>
        <w:t>add</w:t>
      </w:r>
      <w:r>
        <w:rPr>
          <w:color w:val="000000"/>
          <w:spacing w:val="-4"/>
          <w:sz w:val="24"/>
          <w:shd w:val="clear" w:color="auto" w:fill="FFFF00"/>
        </w:rPr>
        <w:t xml:space="preserve"> </w:t>
      </w:r>
      <w:r>
        <w:rPr>
          <w:color w:val="000000"/>
          <w:sz w:val="24"/>
          <w:shd w:val="clear" w:color="auto" w:fill="FFFF00"/>
        </w:rPr>
        <w:t>utility</w:t>
      </w:r>
      <w:r>
        <w:rPr>
          <w:color w:val="000000"/>
          <w:spacing w:val="-4"/>
          <w:sz w:val="24"/>
          <w:shd w:val="clear" w:color="auto" w:fill="FFFF00"/>
        </w:rPr>
        <w:t xml:space="preserve"> </w:t>
      </w:r>
      <w:r>
        <w:rPr>
          <w:color w:val="000000"/>
          <w:sz w:val="24"/>
          <w:shd w:val="clear" w:color="auto" w:fill="FFFF00"/>
        </w:rPr>
        <w:t>name</w:t>
      </w:r>
      <w:r>
        <w:rPr>
          <w:color w:val="000000"/>
          <w:sz w:val="24"/>
        </w:rPr>
        <w:t>]</w:t>
      </w:r>
      <w:r>
        <w:rPr>
          <w:color w:val="000000"/>
          <w:spacing w:val="-4"/>
          <w:sz w:val="24"/>
        </w:rPr>
        <w:t xml:space="preserve"> </w:t>
      </w:r>
      <w:r>
        <w:rPr>
          <w:color w:val="000000"/>
          <w:sz w:val="24"/>
        </w:rPr>
        <w:t>and</w:t>
      </w:r>
      <w:r>
        <w:rPr>
          <w:color w:val="000000"/>
          <w:spacing w:val="-4"/>
          <w:sz w:val="24"/>
        </w:rPr>
        <w:t xml:space="preserve"> </w:t>
      </w:r>
      <w:r>
        <w:rPr>
          <w:color w:val="000000"/>
          <w:sz w:val="24"/>
        </w:rPr>
        <w:t>[</w:t>
      </w:r>
      <w:r>
        <w:rPr>
          <w:color w:val="000000"/>
          <w:sz w:val="24"/>
          <w:shd w:val="clear" w:color="auto" w:fill="FFFF00"/>
        </w:rPr>
        <w:t>add</w:t>
      </w:r>
      <w:r>
        <w:rPr>
          <w:color w:val="000000"/>
          <w:spacing w:val="-4"/>
          <w:sz w:val="24"/>
          <w:shd w:val="clear" w:color="auto" w:fill="FFFF00"/>
        </w:rPr>
        <w:t xml:space="preserve"> </w:t>
      </w:r>
      <w:r>
        <w:rPr>
          <w:color w:val="000000"/>
          <w:sz w:val="24"/>
          <w:shd w:val="clear" w:color="auto" w:fill="FFFF00"/>
        </w:rPr>
        <w:t>stakeholder</w:t>
      </w:r>
      <w:r>
        <w:rPr>
          <w:color w:val="000000"/>
          <w:spacing w:val="-4"/>
          <w:sz w:val="24"/>
          <w:shd w:val="clear" w:color="auto" w:fill="FFFF00"/>
        </w:rPr>
        <w:t xml:space="preserve"> </w:t>
      </w:r>
      <w:r>
        <w:rPr>
          <w:color w:val="000000"/>
          <w:sz w:val="24"/>
          <w:shd w:val="clear" w:color="auto" w:fill="FFFF00"/>
        </w:rPr>
        <w:t>name</w:t>
      </w:r>
      <w:r>
        <w:rPr>
          <w:color w:val="000000"/>
          <w:sz w:val="24"/>
        </w:rPr>
        <w:t>]</w:t>
      </w:r>
      <w:r>
        <w:rPr>
          <w:color w:val="000000"/>
          <w:spacing w:val="-4"/>
          <w:sz w:val="24"/>
        </w:rPr>
        <w:t xml:space="preserve"> </w:t>
      </w:r>
      <w:r>
        <w:rPr>
          <w:color w:val="000000"/>
          <w:sz w:val="24"/>
        </w:rPr>
        <w:t>pursuant to</w:t>
      </w:r>
      <w:r>
        <w:rPr>
          <w:color w:val="000000"/>
          <w:spacing w:val="-1"/>
          <w:sz w:val="24"/>
        </w:rPr>
        <w:t xml:space="preserve"> </w:t>
      </w:r>
      <w:r>
        <w:rPr>
          <w:color w:val="000000"/>
          <w:sz w:val="24"/>
        </w:rPr>
        <w:t>the</w:t>
      </w:r>
      <w:r>
        <w:rPr>
          <w:color w:val="000000"/>
          <w:spacing w:val="-1"/>
          <w:sz w:val="24"/>
        </w:rPr>
        <w:t xml:space="preserve"> </w:t>
      </w:r>
      <w:r>
        <w:rPr>
          <w:color w:val="000000"/>
          <w:sz w:val="24"/>
        </w:rPr>
        <w:t>Transmission</w:t>
      </w:r>
      <w:r>
        <w:rPr>
          <w:color w:val="000000"/>
          <w:spacing w:val="-1"/>
          <w:sz w:val="24"/>
        </w:rPr>
        <w:t xml:space="preserve"> </w:t>
      </w:r>
      <w:r>
        <w:rPr>
          <w:color w:val="000000"/>
          <w:sz w:val="24"/>
        </w:rPr>
        <w:t>Project</w:t>
      </w:r>
      <w:r>
        <w:rPr>
          <w:color w:val="000000"/>
          <w:spacing w:val="-1"/>
          <w:sz w:val="24"/>
        </w:rPr>
        <w:t xml:space="preserve"> </w:t>
      </w:r>
      <w:r>
        <w:rPr>
          <w:color w:val="000000"/>
          <w:sz w:val="24"/>
        </w:rPr>
        <w:t>Review</w:t>
      </w:r>
      <w:r>
        <w:rPr>
          <w:color w:val="000000"/>
          <w:spacing w:val="-3"/>
          <w:sz w:val="24"/>
        </w:rPr>
        <w:t xml:space="preserve"> </w:t>
      </w:r>
      <w:r>
        <w:rPr>
          <w:color w:val="000000"/>
          <w:sz w:val="24"/>
        </w:rPr>
        <w:t>Process</w:t>
      </w:r>
      <w:r>
        <w:rPr>
          <w:color w:val="000000"/>
          <w:spacing w:val="-1"/>
          <w:sz w:val="24"/>
        </w:rPr>
        <w:t xml:space="preserve"> </w:t>
      </w:r>
      <w:r>
        <w:rPr>
          <w:color w:val="000000"/>
          <w:sz w:val="24"/>
        </w:rPr>
        <w:t>(“TPR</w:t>
      </w:r>
      <w:r>
        <w:rPr>
          <w:color w:val="000000"/>
          <w:spacing w:val="-2"/>
          <w:sz w:val="24"/>
        </w:rPr>
        <w:t xml:space="preserve"> </w:t>
      </w:r>
      <w:r>
        <w:rPr>
          <w:color w:val="000000"/>
          <w:sz w:val="24"/>
        </w:rPr>
        <w:t>Process”)</w:t>
      </w:r>
      <w:r>
        <w:rPr>
          <w:color w:val="000000"/>
          <w:spacing w:val="-1"/>
          <w:sz w:val="24"/>
        </w:rPr>
        <w:t xml:space="preserve"> </w:t>
      </w:r>
      <w:r>
        <w:rPr>
          <w:color w:val="000000"/>
          <w:sz w:val="24"/>
        </w:rPr>
        <w:t>approved</w:t>
      </w:r>
      <w:r>
        <w:rPr>
          <w:color w:val="000000"/>
          <w:spacing w:val="-1"/>
          <w:sz w:val="24"/>
        </w:rPr>
        <w:t xml:space="preserve"> </w:t>
      </w:r>
      <w:r>
        <w:rPr>
          <w:color w:val="000000"/>
          <w:sz w:val="24"/>
        </w:rPr>
        <w:t>by</w:t>
      </w:r>
      <w:r>
        <w:rPr>
          <w:color w:val="000000"/>
          <w:spacing w:val="-1"/>
          <w:sz w:val="24"/>
        </w:rPr>
        <w:t xml:space="preserve"> </w:t>
      </w:r>
      <w:r>
        <w:rPr>
          <w:color w:val="000000"/>
          <w:sz w:val="24"/>
        </w:rPr>
        <w:t>the</w:t>
      </w:r>
      <w:r>
        <w:rPr>
          <w:color w:val="000000"/>
          <w:spacing w:val="-1"/>
          <w:sz w:val="24"/>
        </w:rPr>
        <w:t xml:space="preserve"> </w:t>
      </w:r>
      <w:r>
        <w:rPr>
          <w:color w:val="000000"/>
          <w:sz w:val="24"/>
        </w:rPr>
        <w:t>California</w:t>
      </w:r>
      <w:r>
        <w:rPr>
          <w:color w:val="000000"/>
          <w:spacing w:val="-1"/>
          <w:sz w:val="24"/>
        </w:rPr>
        <w:t xml:space="preserve"> </w:t>
      </w:r>
      <w:r>
        <w:rPr>
          <w:color w:val="000000"/>
          <w:sz w:val="24"/>
        </w:rPr>
        <w:t>Public Utilities Commission (“CPUC”) in Resolution E-5252.</w:t>
      </w:r>
      <w:r>
        <w:rPr>
          <w:color w:val="000000"/>
          <w:spacing w:val="40"/>
          <w:sz w:val="24"/>
        </w:rPr>
        <w:t xml:space="preserve"> </w:t>
      </w:r>
      <w:r>
        <w:rPr>
          <w:color w:val="000000"/>
          <w:sz w:val="24"/>
        </w:rPr>
        <w:t>This Agreement shall remain in effect until all Confidential Materials are returned to the producing Participant or destroyed by the receiving Participant.</w:t>
      </w:r>
    </w:p>
    <w:p w14:paraId="08FBACBC" w14:textId="77777777" w:rsidR="002A24F1" w:rsidRDefault="002A24F1">
      <w:pPr>
        <w:pStyle w:val="BodyText"/>
        <w:spacing w:before="10"/>
        <w:rPr>
          <w:sz w:val="20"/>
        </w:rPr>
      </w:pPr>
    </w:p>
    <w:p w14:paraId="01DE7585" w14:textId="77777777" w:rsidR="0039351E" w:rsidRPr="0039351E" w:rsidRDefault="00880C78" w:rsidP="0039351E">
      <w:pPr>
        <w:pStyle w:val="ListParagraph"/>
        <w:numPr>
          <w:ilvl w:val="0"/>
          <w:numId w:val="1"/>
        </w:numPr>
        <w:tabs>
          <w:tab w:val="left" w:pos="839"/>
        </w:tabs>
        <w:ind w:left="839" w:right="252"/>
        <w:rPr>
          <w:sz w:val="24"/>
        </w:rPr>
      </w:pPr>
      <w:r>
        <w:rPr>
          <w:sz w:val="24"/>
        </w:rPr>
        <w:t>A Participant producing the Confidential Materials shall physically mark them on each page as “CONFIDENTIAL MATERIAL,” or with words of similar import, to indicate that they are Confidential</w:t>
      </w:r>
      <w:r>
        <w:rPr>
          <w:spacing w:val="-4"/>
          <w:sz w:val="24"/>
        </w:rPr>
        <w:t xml:space="preserve"> </w:t>
      </w:r>
      <w:r>
        <w:rPr>
          <w:sz w:val="24"/>
        </w:rPr>
        <w:t>Materials.</w:t>
      </w:r>
      <w:r>
        <w:rPr>
          <w:spacing w:val="40"/>
          <w:sz w:val="24"/>
        </w:rPr>
        <w:t xml:space="preserve"> </w:t>
      </w:r>
      <w:r>
        <w:rPr>
          <w:sz w:val="24"/>
        </w:rPr>
        <w:t>This</w:t>
      </w:r>
      <w:r>
        <w:rPr>
          <w:spacing w:val="-3"/>
          <w:sz w:val="24"/>
        </w:rPr>
        <w:t xml:space="preserve"> </w:t>
      </w:r>
      <w:r>
        <w:rPr>
          <w:sz w:val="24"/>
        </w:rPr>
        <w:t>Agreement</w:t>
      </w:r>
      <w:r>
        <w:rPr>
          <w:spacing w:val="-3"/>
          <w:sz w:val="24"/>
        </w:rPr>
        <w:t xml:space="preserve"> </w:t>
      </w:r>
      <w:r>
        <w:rPr>
          <w:sz w:val="24"/>
        </w:rPr>
        <w:t>applies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two</w:t>
      </w:r>
      <w:r>
        <w:rPr>
          <w:spacing w:val="-4"/>
          <w:sz w:val="24"/>
        </w:rPr>
        <w:t xml:space="preserve"> </w:t>
      </w:r>
      <w:r>
        <w:rPr>
          <w:sz w:val="24"/>
        </w:rPr>
        <w:t>categories</w:t>
      </w:r>
      <w:r>
        <w:rPr>
          <w:spacing w:val="-3"/>
          <w:sz w:val="24"/>
        </w:rPr>
        <w:t xml:space="preserve"> </w:t>
      </w:r>
      <w:r>
        <w:rPr>
          <w:sz w:val="24"/>
        </w:rPr>
        <w:t>of</w:t>
      </w:r>
      <w:r>
        <w:rPr>
          <w:spacing w:val="-4"/>
          <w:sz w:val="24"/>
        </w:rPr>
        <w:t xml:space="preserve"> </w:t>
      </w:r>
      <w:r>
        <w:rPr>
          <w:sz w:val="24"/>
        </w:rPr>
        <w:t xml:space="preserve">Confidential </w:t>
      </w:r>
      <w:r>
        <w:rPr>
          <w:spacing w:val="-2"/>
          <w:sz w:val="24"/>
        </w:rPr>
        <w:t>Materials:</w:t>
      </w:r>
    </w:p>
    <w:p w14:paraId="4E4F1D19" w14:textId="77777777" w:rsidR="0039351E" w:rsidRPr="0039351E" w:rsidRDefault="0039351E" w:rsidP="0039351E">
      <w:pPr>
        <w:pStyle w:val="ListParagraph"/>
        <w:rPr>
          <w:sz w:val="24"/>
        </w:rPr>
      </w:pPr>
    </w:p>
    <w:p w14:paraId="5DCFC0DE" w14:textId="0AE9D23D" w:rsidR="0039351E" w:rsidRPr="0039351E" w:rsidRDefault="00880C78" w:rsidP="0039351E">
      <w:pPr>
        <w:pStyle w:val="ListParagraph"/>
        <w:numPr>
          <w:ilvl w:val="1"/>
          <w:numId w:val="1"/>
        </w:numPr>
        <w:tabs>
          <w:tab w:val="left" w:pos="839"/>
        </w:tabs>
        <w:ind w:right="252"/>
        <w:rPr>
          <w:sz w:val="24"/>
        </w:rPr>
      </w:pPr>
      <w:r w:rsidRPr="0039351E">
        <w:rPr>
          <w:sz w:val="24"/>
        </w:rPr>
        <w:t>Materials that customarily are treated by the Participant as sensitive, private, proprietary or</w:t>
      </w:r>
      <w:r w:rsidRPr="0039351E">
        <w:rPr>
          <w:spacing w:val="-2"/>
          <w:sz w:val="24"/>
        </w:rPr>
        <w:t xml:space="preserve"> </w:t>
      </w:r>
      <w:r w:rsidRPr="0039351E">
        <w:rPr>
          <w:sz w:val="24"/>
        </w:rPr>
        <w:t>otherwise</w:t>
      </w:r>
      <w:r w:rsidRPr="0039351E">
        <w:rPr>
          <w:spacing w:val="-3"/>
          <w:sz w:val="24"/>
        </w:rPr>
        <w:t xml:space="preserve"> </w:t>
      </w:r>
      <w:r w:rsidRPr="0039351E">
        <w:rPr>
          <w:sz w:val="24"/>
        </w:rPr>
        <w:t>confidential,</w:t>
      </w:r>
      <w:r w:rsidRPr="0039351E">
        <w:rPr>
          <w:spacing w:val="-2"/>
          <w:sz w:val="24"/>
        </w:rPr>
        <w:t xml:space="preserve"> </w:t>
      </w:r>
      <w:r w:rsidRPr="0039351E">
        <w:rPr>
          <w:sz w:val="24"/>
        </w:rPr>
        <w:t>that</w:t>
      </w:r>
      <w:r w:rsidRPr="0039351E">
        <w:rPr>
          <w:spacing w:val="-2"/>
          <w:sz w:val="24"/>
        </w:rPr>
        <w:t xml:space="preserve"> </w:t>
      </w:r>
      <w:r w:rsidRPr="0039351E">
        <w:rPr>
          <w:sz w:val="24"/>
        </w:rPr>
        <w:t>are</w:t>
      </w:r>
      <w:r w:rsidRPr="0039351E">
        <w:rPr>
          <w:spacing w:val="-2"/>
          <w:sz w:val="24"/>
        </w:rPr>
        <w:t xml:space="preserve"> </w:t>
      </w:r>
      <w:r w:rsidRPr="0039351E">
        <w:rPr>
          <w:sz w:val="24"/>
        </w:rPr>
        <w:t>not</w:t>
      </w:r>
      <w:r w:rsidRPr="0039351E">
        <w:rPr>
          <w:spacing w:val="-3"/>
          <w:sz w:val="24"/>
        </w:rPr>
        <w:t xml:space="preserve"> </w:t>
      </w:r>
      <w:r w:rsidRPr="0039351E">
        <w:rPr>
          <w:sz w:val="24"/>
        </w:rPr>
        <w:t>available</w:t>
      </w:r>
      <w:r w:rsidRPr="0039351E">
        <w:rPr>
          <w:spacing w:val="-3"/>
          <w:sz w:val="24"/>
        </w:rPr>
        <w:t xml:space="preserve"> </w:t>
      </w:r>
      <w:r w:rsidRPr="0039351E">
        <w:rPr>
          <w:sz w:val="24"/>
        </w:rPr>
        <w:t>to</w:t>
      </w:r>
      <w:r w:rsidRPr="0039351E">
        <w:rPr>
          <w:spacing w:val="-4"/>
          <w:sz w:val="24"/>
        </w:rPr>
        <w:t xml:space="preserve"> </w:t>
      </w:r>
      <w:r w:rsidRPr="0039351E">
        <w:rPr>
          <w:sz w:val="24"/>
        </w:rPr>
        <w:t>the</w:t>
      </w:r>
      <w:r w:rsidRPr="0039351E">
        <w:rPr>
          <w:spacing w:val="-2"/>
          <w:sz w:val="24"/>
        </w:rPr>
        <w:t xml:space="preserve"> </w:t>
      </w:r>
      <w:r w:rsidRPr="0039351E">
        <w:rPr>
          <w:sz w:val="24"/>
        </w:rPr>
        <w:t>public,</w:t>
      </w:r>
      <w:r w:rsidRPr="0039351E">
        <w:rPr>
          <w:spacing w:val="-4"/>
          <w:sz w:val="24"/>
        </w:rPr>
        <w:t xml:space="preserve"> </w:t>
      </w:r>
      <w:r w:rsidRPr="0039351E">
        <w:rPr>
          <w:sz w:val="24"/>
        </w:rPr>
        <w:t>and</w:t>
      </w:r>
      <w:r w:rsidRPr="0039351E">
        <w:rPr>
          <w:spacing w:val="-2"/>
          <w:sz w:val="24"/>
        </w:rPr>
        <w:t xml:space="preserve"> </w:t>
      </w:r>
      <w:r w:rsidRPr="0039351E">
        <w:rPr>
          <w:sz w:val="24"/>
        </w:rPr>
        <w:t>that,</w:t>
      </w:r>
      <w:r w:rsidRPr="0039351E">
        <w:rPr>
          <w:spacing w:val="-4"/>
          <w:sz w:val="24"/>
        </w:rPr>
        <w:t xml:space="preserve"> </w:t>
      </w:r>
      <w:r w:rsidRPr="0039351E">
        <w:rPr>
          <w:sz w:val="24"/>
        </w:rPr>
        <w:t>if</w:t>
      </w:r>
      <w:r w:rsidRPr="0039351E">
        <w:rPr>
          <w:spacing w:val="-2"/>
          <w:sz w:val="24"/>
        </w:rPr>
        <w:t xml:space="preserve"> </w:t>
      </w:r>
      <w:r w:rsidRPr="0039351E">
        <w:rPr>
          <w:sz w:val="24"/>
        </w:rPr>
        <w:t>disclosed,</w:t>
      </w:r>
      <w:r w:rsidRPr="0039351E">
        <w:rPr>
          <w:spacing w:val="-2"/>
          <w:sz w:val="24"/>
        </w:rPr>
        <w:t xml:space="preserve"> </w:t>
      </w:r>
      <w:r w:rsidRPr="0039351E">
        <w:rPr>
          <w:sz w:val="24"/>
        </w:rPr>
        <w:t>would subject that Participant and/or its customers to a risk of competitive disadvantage, breach of confidentiality requirements or commitments, or other potential business injury.</w:t>
      </w:r>
      <w:r w:rsidR="006334BE">
        <w:rPr>
          <w:sz w:val="24"/>
        </w:rPr>
        <w:br/>
      </w:r>
    </w:p>
    <w:p w14:paraId="08FBACC2" w14:textId="0898D62A" w:rsidR="002A24F1" w:rsidRPr="0038765F" w:rsidRDefault="00880C78" w:rsidP="0039351E">
      <w:pPr>
        <w:pStyle w:val="ListParagraph"/>
        <w:numPr>
          <w:ilvl w:val="1"/>
          <w:numId w:val="1"/>
        </w:numPr>
        <w:tabs>
          <w:tab w:val="left" w:pos="1559"/>
        </w:tabs>
        <w:ind w:left="1559" w:right="126"/>
        <w:rPr>
          <w:sz w:val="24"/>
          <w:szCs w:val="24"/>
        </w:rPr>
      </w:pPr>
      <w:r w:rsidRPr="0038765F">
        <w:rPr>
          <w:sz w:val="24"/>
          <w:szCs w:val="24"/>
        </w:rPr>
        <w:t>Materials</w:t>
      </w:r>
      <w:r w:rsidRPr="0038765F">
        <w:rPr>
          <w:spacing w:val="-2"/>
          <w:sz w:val="24"/>
          <w:szCs w:val="24"/>
        </w:rPr>
        <w:t xml:space="preserve"> </w:t>
      </w:r>
      <w:r w:rsidRPr="0038765F">
        <w:rPr>
          <w:sz w:val="24"/>
          <w:szCs w:val="24"/>
        </w:rPr>
        <w:t>that</w:t>
      </w:r>
      <w:r w:rsidRPr="0038765F">
        <w:rPr>
          <w:spacing w:val="-3"/>
          <w:sz w:val="24"/>
          <w:szCs w:val="24"/>
        </w:rPr>
        <w:t xml:space="preserve"> </w:t>
      </w:r>
      <w:r w:rsidRPr="0038765F">
        <w:rPr>
          <w:sz w:val="24"/>
          <w:szCs w:val="24"/>
        </w:rPr>
        <w:t>contain</w:t>
      </w:r>
      <w:r w:rsidRPr="0038765F">
        <w:rPr>
          <w:spacing w:val="-2"/>
          <w:sz w:val="24"/>
          <w:szCs w:val="24"/>
        </w:rPr>
        <w:t xml:space="preserve"> </w:t>
      </w:r>
      <w:r w:rsidRPr="0038765F">
        <w:rPr>
          <w:sz w:val="24"/>
          <w:szCs w:val="24"/>
        </w:rPr>
        <w:t>critical</w:t>
      </w:r>
      <w:r w:rsidRPr="0038765F">
        <w:rPr>
          <w:spacing w:val="-2"/>
          <w:sz w:val="24"/>
          <w:szCs w:val="24"/>
        </w:rPr>
        <w:t xml:space="preserve"> </w:t>
      </w:r>
      <w:r w:rsidRPr="0038765F">
        <w:rPr>
          <w:sz w:val="24"/>
          <w:szCs w:val="24"/>
        </w:rPr>
        <w:t>energy</w:t>
      </w:r>
      <w:r w:rsidRPr="0038765F">
        <w:rPr>
          <w:spacing w:val="-3"/>
          <w:sz w:val="24"/>
          <w:szCs w:val="24"/>
        </w:rPr>
        <w:t xml:space="preserve"> </w:t>
      </w:r>
      <w:r w:rsidRPr="0038765F">
        <w:rPr>
          <w:sz w:val="24"/>
          <w:szCs w:val="24"/>
        </w:rPr>
        <w:t>infrastructure</w:t>
      </w:r>
      <w:r w:rsidRPr="0038765F">
        <w:rPr>
          <w:spacing w:val="-2"/>
          <w:sz w:val="24"/>
          <w:szCs w:val="24"/>
        </w:rPr>
        <w:t xml:space="preserve"> </w:t>
      </w:r>
      <w:r w:rsidRPr="0038765F">
        <w:rPr>
          <w:sz w:val="24"/>
          <w:szCs w:val="24"/>
        </w:rPr>
        <w:t>information,</w:t>
      </w:r>
      <w:r w:rsidRPr="0038765F">
        <w:rPr>
          <w:spacing w:val="-2"/>
          <w:sz w:val="24"/>
          <w:szCs w:val="24"/>
        </w:rPr>
        <w:t xml:space="preserve"> </w:t>
      </w:r>
      <w:r w:rsidRPr="0038765F">
        <w:rPr>
          <w:sz w:val="24"/>
          <w:szCs w:val="24"/>
        </w:rPr>
        <w:t>as</w:t>
      </w:r>
      <w:r w:rsidRPr="0038765F">
        <w:rPr>
          <w:spacing w:val="-2"/>
          <w:sz w:val="24"/>
          <w:szCs w:val="24"/>
        </w:rPr>
        <w:t xml:space="preserve"> </w:t>
      </w:r>
      <w:r w:rsidRPr="0038765F">
        <w:rPr>
          <w:sz w:val="24"/>
          <w:szCs w:val="24"/>
        </w:rPr>
        <w:t>defined</w:t>
      </w:r>
      <w:r w:rsidRPr="0038765F">
        <w:rPr>
          <w:spacing w:val="-2"/>
          <w:sz w:val="24"/>
          <w:szCs w:val="24"/>
        </w:rPr>
        <w:t xml:space="preserve"> </w:t>
      </w:r>
      <w:r w:rsidRPr="0038765F">
        <w:rPr>
          <w:sz w:val="24"/>
          <w:szCs w:val="24"/>
        </w:rPr>
        <w:t>in</w:t>
      </w:r>
      <w:r w:rsidRPr="0038765F">
        <w:rPr>
          <w:spacing w:val="-2"/>
          <w:sz w:val="24"/>
          <w:szCs w:val="24"/>
        </w:rPr>
        <w:t xml:space="preserve"> </w:t>
      </w:r>
      <w:r w:rsidRPr="0038765F">
        <w:rPr>
          <w:sz w:val="24"/>
          <w:szCs w:val="24"/>
        </w:rPr>
        <w:t>18</w:t>
      </w:r>
      <w:r w:rsidRPr="0038765F">
        <w:rPr>
          <w:spacing w:val="-2"/>
          <w:sz w:val="24"/>
          <w:szCs w:val="24"/>
        </w:rPr>
        <w:t xml:space="preserve"> C.F.R</w:t>
      </w:r>
      <w:r w:rsidR="0039351E" w:rsidRPr="0038765F">
        <w:rPr>
          <w:spacing w:val="-2"/>
          <w:sz w:val="24"/>
          <w:szCs w:val="24"/>
        </w:rPr>
        <w:t xml:space="preserve"> </w:t>
      </w:r>
      <w:r w:rsidRPr="0038765F">
        <w:rPr>
          <w:sz w:val="24"/>
          <w:szCs w:val="24"/>
        </w:rPr>
        <w:t>§</w:t>
      </w:r>
      <w:r w:rsidRPr="0038765F">
        <w:rPr>
          <w:spacing w:val="-5"/>
          <w:sz w:val="24"/>
          <w:szCs w:val="24"/>
        </w:rPr>
        <w:t xml:space="preserve"> </w:t>
      </w:r>
      <w:r w:rsidRPr="0038765F">
        <w:rPr>
          <w:sz w:val="24"/>
          <w:szCs w:val="24"/>
        </w:rPr>
        <w:t>388.113(c)(1)</w:t>
      </w:r>
      <w:r w:rsidRPr="0038765F">
        <w:rPr>
          <w:spacing w:val="-2"/>
          <w:sz w:val="24"/>
          <w:szCs w:val="24"/>
        </w:rPr>
        <w:t xml:space="preserve"> </w:t>
      </w:r>
      <w:r w:rsidRPr="0038765F">
        <w:rPr>
          <w:sz w:val="24"/>
          <w:szCs w:val="24"/>
        </w:rPr>
        <w:t>(“Critical</w:t>
      </w:r>
      <w:r w:rsidRPr="0038765F">
        <w:rPr>
          <w:spacing w:val="-3"/>
          <w:sz w:val="24"/>
          <w:szCs w:val="24"/>
        </w:rPr>
        <w:t xml:space="preserve"> </w:t>
      </w:r>
      <w:r w:rsidRPr="0038765F">
        <w:rPr>
          <w:sz w:val="24"/>
          <w:szCs w:val="24"/>
        </w:rPr>
        <w:t>Energy</w:t>
      </w:r>
      <w:r w:rsidRPr="0038765F">
        <w:rPr>
          <w:spacing w:val="-2"/>
          <w:sz w:val="24"/>
          <w:szCs w:val="24"/>
        </w:rPr>
        <w:t xml:space="preserve"> </w:t>
      </w:r>
      <w:r w:rsidRPr="0038765F">
        <w:rPr>
          <w:sz w:val="24"/>
          <w:szCs w:val="24"/>
        </w:rPr>
        <w:t>Infrastructure</w:t>
      </w:r>
      <w:r w:rsidRPr="0038765F">
        <w:rPr>
          <w:spacing w:val="-3"/>
          <w:sz w:val="24"/>
          <w:szCs w:val="24"/>
        </w:rPr>
        <w:t xml:space="preserve"> </w:t>
      </w:r>
      <w:r w:rsidRPr="0038765F">
        <w:rPr>
          <w:sz w:val="24"/>
          <w:szCs w:val="24"/>
        </w:rPr>
        <w:t>Information”),</w:t>
      </w:r>
      <w:r w:rsidRPr="0038765F">
        <w:rPr>
          <w:spacing w:val="-2"/>
          <w:sz w:val="24"/>
          <w:szCs w:val="24"/>
        </w:rPr>
        <w:t xml:space="preserve"> </w:t>
      </w:r>
      <w:r w:rsidRPr="0038765F">
        <w:rPr>
          <w:sz w:val="24"/>
          <w:szCs w:val="24"/>
        </w:rPr>
        <w:t>or</w:t>
      </w:r>
      <w:r w:rsidRPr="0038765F">
        <w:rPr>
          <w:spacing w:val="-3"/>
          <w:sz w:val="24"/>
          <w:szCs w:val="24"/>
        </w:rPr>
        <w:t xml:space="preserve"> </w:t>
      </w:r>
      <w:r w:rsidRPr="0038765F">
        <w:rPr>
          <w:sz w:val="24"/>
          <w:szCs w:val="24"/>
        </w:rPr>
        <w:t>successor</w:t>
      </w:r>
      <w:r w:rsidRPr="0038765F">
        <w:rPr>
          <w:spacing w:val="-2"/>
          <w:sz w:val="24"/>
          <w:szCs w:val="24"/>
        </w:rPr>
        <w:t xml:space="preserve"> regulation</w:t>
      </w:r>
      <w:r w:rsidR="0039351E" w:rsidRPr="0038765F">
        <w:rPr>
          <w:spacing w:val="-2"/>
          <w:sz w:val="24"/>
          <w:szCs w:val="24"/>
        </w:rPr>
        <w:t xml:space="preserve"> </w:t>
      </w:r>
      <w:r w:rsidR="00EB3CA8" w:rsidRPr="0038765F">
        <w:rPr>
          <w:spacing w:val="-2"/>
          <w:sz w:val="24"/>
          <w:szCs w:val="24"/>
        </w:rPr>
        <w:t xml:space="preserve">and </w:t>
      </w:r>
      <w:r w:rsidR="00EB3CA8">
        <w:rPr>
          <w:spacing w:val="-2"/>
          <w:sz w:val="24"/>
          <w:szCs w:val="24"/>
        </w:rPr>
        <w:t>can satisfy</w:t>
      </w:r>
      <w:r w:rsidR="00EB3CA8" w:rsidRPr="0038765F">
        <w:rPr>
          <w:spacing w:val="-2"/>
          <w:sz w:val="24"/>
          <w:szCs w:val="24"/>
        </w:rPr>
        <w:t xml:space="preserve"> the baseline showing requirements </w:t>
      </w:r>
      <w:r w:rsidR="00EB3CA8">
        <w:rPr>
          <w:spacing w:val="-2"/>
          <w:sz w:val="24"/>
          <w:szCs w:val="24"/>
        </w:rPr>
        <w:t xml:space="preserve">for Critical Infrastructure Confidentiality Claims </w:t>
      </w:r>
      <w:r w:rsidR="00EB3CA8" w:rsidRPr="0038765F">
        <w:rPr>
          <w:spacing w:val="-2"/>
          <w:sz w:val="24"/>
          <w:szCs w:val="24"/>
        </w:rPr>
        <w:t>set forth in CPUC General Order 66-D, or successor</w:t>
      </w:r>
      <w:r w:rsidR="00EB3CA8">
        <w:rPr>
          <w:spacing w:val="-2"/>
          <w:sz w:val="24"/>
          <w:szCs w:val="24"/>
        </w:rPr>
        <w:t xml:space="preserve"> regulation</w:t>
      </w:r>
      <w:r w:rsidR="00EB3CA8" w:rsidRPr="0038765F">
        <w:rPr>
          <w:spacing w:val="-2"/>
          <w:sz w:val="24"/>
          <w:szCs w:val="24"/>
        </w:rPr>
        <w:t>.</w:t>
      </w:r>
    </w:p>
    <w:p w14:paraId="08FBACC3" w14:textId="77777777" w:rsidR="002A24F1" w:rsidRDefault="002A24F1">
      <w:pPr>
        <w:pStyle w:val="BodyText"/>
        <w:spacing w:before="9"/>
        <w:rPr>
          <w:sz w:val="20"/>
        </w:rPr>
      </w:pPr>
    </w:p>
    <w:p w14:paraId="08FBACC4" w14:textId="77777777" w:rsidR="002A24F1" w:rsidRDefault="00880C78">
      <w:pPr>
        <w:pStyle w:val="ListParagraph"/>
        <w:numPr>
          <w:ilvl w:val="0"/>
          <w:numId w:val="1"/>
        </w:numPr>
        <w:tabs>
          <w:tab w:val="left" w:pos="839"/>
        </w:tabs>
        <w:spacing w:before="1"/>
        <w:ind w:left="839" w:right="953"/>
        <w:rPr>
          <w:sz w:val="24"/>
        </w:rPr>
      </w:pPr>
      <w:r>
        <w:rPr>
          <w:sz w:val="24"/>
        </w:rPr>
        <w:t>For</w:t>
      </w:r>
      <w:r>
        <w:rPr>
          <w:spacing w:val="-3"/>
          <w:sz w:val="24"/>
        </w:rPr>
        <w:t xml:space="preserve"> </w:t>
      </w:r>
      <w:r>
        <w:rPr>
          <w:sz w:val="24"/>
        </w:rPr>
        <w:t>purposes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words</w:t>
      </w:r>
      <w:r>
        <w:rPr>
          <w:spacing w:val="-3"/>
          <w:sz w:val="24"/>
        </w:rPr>
        <w:t xml:space="preserve"> </w:t>
      </w:r>
      <w:r>
        <w:rPr>
          <w:sz w:val="24"/>
        </w:rPr>
        <w:t>or</w:t>
      </w:r>
      <w:r>
        <w:rPr>
          <w:spacing w:val="-3"/>
          <w:sz w:val="24"/>
        </w:rPr>
        <w:t xml:space="preserve"> </w:t>
      </w:r>
      <w:r>
        <w:rPr>
          <w:sz w:val="24"/>
        </w:rPr>
        <w:t>phrases</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 xml:space="preserve">following </w:t>
      </w:r>
      <w:r>
        <w:rPr>
          <w:spacing w:val="-2"/>
          <w:sz w:val="24"/>
        </w:rPr>
        <w:t>meanings:</w:t>
      </w:r>
    </w:p>
    <w:p w14:paraId="08FBACC5" w14:textId="77777777" w:rsidR="002A24F1" w:rsidRDefault="002A24F1">
      <w:pPr>
        <w:pStyle w:val="BodyText"/>
        <w:spacing w:before="9"/>
        <w:rPr>
          <w:sz w:val="20"/>
        </w:rPr>
      </w:pPr>
    </w:p>
    <w:p w14:paraId="08FBACC6" w14:textId="77777777" w:rsidR="002A24F1" w:rsidRDefault="00880C78">
      <w:pPr>
        <w:pStyle w:val="ListParagraph"/>
        <w:numPr>
          <w:ilvl w:val="1"/>
          <w:numId w:val="1"/>
        </w:numPr>
        <w:tabs>
          <w:tab w:val="left" w:pos="1559"/>
        </w:tabs>
        <w:spacing w:before="1"/>
        <w:ind w:left="1559" w:right="228"/>
        <w:rPr>
          <w:sz w:val="24"/>
        </w:rPr>
      </w:pPr>
      <w:r>
        <w:rPr>
          <w:sz w:val="24"/>
        </w:rPr>
        <w:t>“Non-Disclosure</w:t>
      </w:r>
      <w:r>
        <w:rPr>
          <w:spacing w:val="-4"/>
          <w:sz w:val="24"/>
        </w:rPr>
        <w:t xml:space="preserve"> </w:t>
      </w:r>
      <w:r>
        <w:rPr>
          <w:sz w:val="24"/>
        </w:rPr>
        <w:t>Certificate”</w:t>
      </w:r>
      <w:r>
        <w:rPr>
          <w:spacing w:val="-5"/>
          <w:sz w:val="24"/>
        </w:rPr>
        <w:t xml:space="preserve"> </w:t>
      </w:r>
      <w:r>
        <w:rPr>
          <w:sz w:val="24"/>
        </w:rPr>
        <w:t>means</w:t>
      </w:r>
      <w:r>
        <w:rPr>
          <w:spacing w:val="-5"/>
          <w:sz w:val="24"/>
        </w:rPr>
        <w:t xml:space="preserve"> </w:t>
      </w:r>
      <w:r>
        <w:rPr>
          <w:sz w:val="24"/>
        </w:rPr>
        <w:t>the</w:t>
      </w:r>
      <w:r>
        <w:rPr>
          <w:spacing w:val="-4"/>
          <w:sz w:val="24"/>
        </w:rPr>
        <w:t xml:space="preserve"> </w:t>
      </w:r>
      <w:r>
        <w:rPr>
          <w:sz w:val="24"/>
        </w:rPr>
        <w:t>certificate</w:t>
      </w:r>
      <w:r>
        <w:rPr>
          <w:spacing w:val="-4"/>
          <w:sz w:val="24"/>
        </w:rPr>
        <w:t xml:space="preserve"> </w:t>
      </w:r>
      <w:r>
        <w:rPr>
          <w:sz w:val="24"/>
        </w:rPr>
        <w:t>annexed</w:t>
      </w:r>
      <w:r>
        <w:rPr>
          <w:spacing w:val="-4"/>
          <w:sz w:val="24"/>
        </w:rPr>
        <w:t xml:space="preserve"> </w:t>
      </w:r>
      <w:r>
        <w:rPr>
          <w:sz w:val="24"/>
        </w:rPr>
        <w:t>hereto</w:t>
      </w:r>
      <w:r>
        <w:rPr>
          <w:spacing w:val="-4"/>
          <w:sz w:val="24"/>
        </w:rPr>
        <w:t xml:space="preserve"> </w:t>
      </w:r>
      <w:r>
        <w:rPr>
          <w:sz w:val="24"/>
        </w:rPr>
        <w:t>by</w:t>
      </w:r>
      <w:r>
        <w:rPr>
          <w:spacing w:val="-4"/>
          <w:sz w:val="24"/>
        </w:rPr>
        <w:t xml:space="preserve"> </w:t>
      </w:r>
      <w:r>
        <w:rPr>
          <w:sz w:val="24"/>
        </w:rPr>
        <w:t>which</w:t>
      </w:r>
      <w:r>
        <w:rPr>
          <w:spacing w:val="-4"/>
          <w:sz w:val="24"/>
        </w:rPr>
        <w:t xml:space="preserve"> </w:t>
      </w:r>
      <w:r>
        <w:rPr>
          <w:sz w:val="24"/>
        </w:rPr>
        <w:t>Participants who</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granted</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Confidential</w:t>
      </w:r>
      <w:r>
        <w:rPr>
          <w:spacing w:val="-1"/>
          <w:sz w:val="24"/>
        </w:rPr>
        <w:t xml:space="preserve"> </w:t>
      </w:r>
      <w:r>
        <w:rPr>
          <w:sz w:val="24"/>
        </w:rPr>
        <w:t>Materials</w:t>
      </w:r>
      <w:r>
        <w:rPr>
          <w:spacing w:val="-2"/>
          <w:sz w:val="24"/>
        </w:rPr>
        <w:t xml:space="preserve"> </w:t>
      </w:r>
      <w:r>
        <w:rPr>
          <w:sz w:val="24"/>
        </w:rPr>
        <w:t>shall</w:t>
      </w:r>
      <w:r>
        <w:rPr>
          <w:spacing w:val="-2"/>
          <w:sz w:val="24"/>
        </w:rPr>
        <w:t xml:space="preserve"> </w:t>
      </w:r>
      <w:r>
        <w:rPr>
          <w:sz w:val="24"/>
        </w:rPr>
        <w:t>certify</w:t>
      </w:r>
      <w:r>
        <w:rPr>
          <w:spacing w:val="-3"/>
          <w:sz w:val="24"/>
        </w:rPr>
        <w:t xml:space="preserve"> </w:t>
      </w:r>
      <w:r>
        <w:rPr>
          <w:sz w:val="24"/>
        </w:rPr>
        <w:t>their</w:t>
      </w:r>
      <w:r>
        <w:rPr>
          <w:spacing w:val="-2"/>
          <w:sz w:val="24"/>
        </w:rPr>
        <w:t xml:space="preserve"> </w:t>
      </w:r>
      <w:r>
        <w:rPr>
          <w:sz w:val="24"/>
        </w:rPr>
        <w:t>understanding that such access to Confidential Materials is provided pursuant to the terms and restrictions of this Agreement, and that such Participants have read the Agreement and agree to be bound by it.</w:t>
      </w:r>
    </w:p>
    <w:p w14:paraId="08FBACC7" w14:textId="77777777" w:rsidR="002A24F1" w:rsidRDefault="002A24F1">
      <w:pPr>
        <w:pStyle w:val="BodyText"/>
        <w:spacing w:before="8"/>
        <w:rPr>
          <w:sz w:val="20"/>
        </w:rPr>
      </w:pPr>
    </w:p>
    <w:p w14:paraId="08FBACC8" w14:textId="77777777" w:rsidR="002A24F1" w:rsidRDefault="00880C78">
      <w:pPr>
        <w:pStyle w:val="ListParagraph"/>
        <w:numPr>
          <w:ilvl w:val="1"/>
          <w:numId w:val="1"/>
        </w:numPr>
        <w:tabs>
          <w:tab w:val="left" w:pos="1559"/>
        </w:tabs>
        <w:spacing w:before="1"/>
        <w:ind w:left="1559" w:hanging="719"/>
        <w:rPr>
          <w:sz w:val="24"/>
        </w:rPr>
      </w:pPr>
      <w:r>
        <w:rPr>
          <w:sz w:val="24"/>
        </w:rPr>
        <w:t>“Participant”</w:t>
      </w:r>
      <w:r>
        <w:rPr>
          <w:spacing w:val="-5"/>
          <w:sz w:val="24"/>
        </w:rPr>
        <w:t xml:space="preserve"> </w:t>
      </w:r>
      <w:r>
        <w:rPr>
          <w:sz w:val="24"/>
        </w:rPr>
        <w:t>means</w:t>
      </w:r>
      <w:r>
        <w:rPr>
          <w:spacing w:val="-3"/>
          <w:sz w:val="24"/>
        </w:rPr>
        <w:t xml:space="preserve"> </w:t>
      </w:r>
      <w:r>
        <w:rPr>
          <w:sz w:val="24"/>
        </w:rPr>
        <w:t>[</w:t>
      </w:r>
      <w:r>
        <w:rPr>
          <w:color w:val="000000"/>
          <w:sz w:val="24"/>
          <w:shd w:val="clear" w:color="auto" w:fill="FFFF00"/>
        </w:rPr>
        <w:t>utility</w:t>
      </w:r>
      <w:r>
        <w:rPr>
          <w:color w:val="000000"/>
          <w:spacing w:val="-2"/>
          <w:sz w:val="24"/>
          <w:shd w:val="clear" w:color="auto" w:fill="FFFF00"/>
        </w:rPr>
        <w:t xml:space="preserve"> </w:t>
      </w:r>
      <w:r>
        <w:rPr>
          <w:color w:val="000000"/>
          <w:sz w:val="24"/>
          <w:shd w:val="clear" w:color="auto" w:fill="FFFF00"/>
        </w:rPr>
        <w:t>name</w:t>
      </w:r>
      <w:r>
        <w:rPr>
          <w:color w:val="000000"/>
          <w:sz w:val="24"/>
        </w:rPr>
        <w:t>]</w:t>
      </w:r>
      <w:r>
        <w:rPr>
          <w:color w:val="000000"/>
          <w:spacing w:val="-2"/>
          <w:sz w:val="24"/>
        </w:rPr>
        <w:t xml:space="preserve"> </w:t>
      </w:r>
      <w:r>
        <w:rPr>
          <w:color w:val="000000"/>
          <w:sz w:val="24"/>
        </w:rPr>
        <w:t>and/or</w:t>
      </w:r>
      <w:r>
        <w:rPr>
          <w:color w:val="000000"/>
          <w:spacing w:val="-2"/>
          <w:sz w:val="24"/>
        </w:rPr>
        <w:t xml:space="preserve"> </w:t>
      </w:r>
      <w:r>
        <w:rPr>
          <w:color w:val="000000"/>
          <w:sz w:val="24"/>
        </w:rPr>
        <w:t>[</w:t>
      </w:r>
      <w:r>
        <w:rPr>
          <w:color w:val="000000"/>
          <w:sz w:val="24"/>
          <w:shd w:val="clear" w:color="auto" w:fill="FFFF00"/>
        </w:rPr>
        <w:t>stakeholder</w:t>
      </w:r>
      <w:r>
        <w:rPr>
          <w:color w:val="000000"/>
          <w:spacing w:val="-2"/>
          <w:sz w:val="24"/>
          <w:shd w:val="clear" w:color="auto" w:fill="FFFF00"/>
        </w:rPr>
        <w:t xml:space="preserve"> name</w:t>
      </w:r>
      <w:r>
        <w:rPr>
          <w:color w:val="000000"/>
          <w:spacing w:val="-2"/>
          <w:sz w:val="24"/>
        </w:rPr>
        <w:t>].</w:t>
      </w:r>
    </w:p>
    <w:p w14:paraId="08FBACC9" w14:textId="77777777" w:rsidR="002A24F1" w:rsidRDefault="002A24F1">
      <w:pPr>
        <w:pStyle w:val="BodyText"/>
        <w:spacing w:before="9"/>
        <w:rPr>
          <w:sz w:val="20"/>
        </w:rPr>
      </w:pPr>
    </w:p>
    <w:p w14:paraId="08FBACCA" w14:textId="77777777" w:rsidR="002A24F1" w:rsidRDefault="00880C78">
      <w:pPr>
        <w:pStyle w:val="ListParagraph"/>
        <w:numPr>
          <w:ilvl w:val="1"/>
          <w:numId w:val="1"/>
        </w:numPr>
        <w:tabs>
          <w:tab w:val="left" w:pos="1559"/>
        </w:tabs>
        <w:spacing w:before="1"/>
        <w:ind w:left="1559" w:hanging="719"/>
        <w:rPr>
          <w:sz w:val="24"/>
        </w:rPr>
      </w:pPr>
      <w:r>
        <w:rPr>
          <w:sz w:val="24"/>
        </w:rPr>
        <w:t>“Confidential</w:t>
      </w:r>
      <w:r>
        <w:rPr>
          <w:spacing w:val="-1"/>
          <w:sz w:val="24"/>
        </w:rPr>
        <w:t xml:space="preserve"> </w:t>
      </w:r>
      <w:r>
        <w:rPr>
          <w:sz w:val="24"/>
        </w:rPr>
        <w:t>Materials”</w:t>
      </w:r>
      <w:r>
        <w:rPr>
          <w:spacing w:val="-2"/>
          <w:sz w:val="24"/>
        </w:rPr>
        <w:t xml:space="preserve"> </w:t>
      </w:r>
      <w:r>
        <w:rPr>
          <w:sz w:val="24"/>
        </w:rPr>
        <w:t>mean</w:t>
      </w:r>
      <w:r>
        <w:rPr>
          <w:spacing w:val="-1"/>
          <w:sz w:val="24"/>
        </w:rPr>
        <w:t xml:space="preserve"> </w:t>
      </w:r>
      <w:r>
        <w:rPr>
          <w:sz w:val="24"/>
        </w:rPr>
        <w:t>any</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8FBACCB" w14:textId="77777777" w:rsidR="002A24F1" w:rsidRDefault="002A24F1">
      <w:pPr>
        <w:pStyle w:val="BodyText"/>
        <w:spacing w:before="9"/>
        <w:rPr>
          <w:sz w:val="20"/>
        </w:rPr>
      </w:pPr>
    </w:p>
    <w:p w14:paraId="08FBACCC" w14:textId="77777777" w:rsidR="002A24F1" w:rsidRDefault="00880C78">
      <w:pPr>
        <w:pStyle w:val="ListParagraph"/>
        <w:numPr>
          <w:ilvl w:val="2"/>
          <w:numId w:val="1"/>
        </w:numPr>
        <w:tabs>
          <w:tab w:val="left" w:pos="2280"/>
        </w:tabs>
        <w:spacing w:before="1"/>
        <w:ind w:right="358"/>
        <w:rPr>
          <w:sz w:val="24"/>
        </w:rPr>
      </w:pPr>
      <w:r>
        <w:rPr>
          <w:sz w:val="24"/>
        </w:rPr>
        <w:t>Materials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Participant</w:t>
      </w:r>
      <w:r>
        <w:rPr>
          <w:spacing w:val="-4"/>
          <w:sz w:val="24"/>
        </w:rPr>
        <w:t xml:space="preserve"> </w:t>
      </w:r>
      <w:r>
        <w:rPr>
          <w:sz w:val="24"/>
        </w:rPr>
        <w:t>pursuant</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TPR</w:t>
      </w:r>
      <w:r>
        <w:rPr>
          <w:spacing w:val="-5"/>
          <w:sz w:val="24"/>
        </w:rPr>
        <w:t xml:space="preserve"> </w:t>
      </w:r>
      <w:r>
        <w:rPr>
          <w:sz w:val="24"/>
        </w:rPr>
        <w:t>Process</w:t>
      </w:r>
      <w:r>
        <w:rPr>
          <w:spacing w:val="-4"/>
          <w:sz w:val="24"/>
        </w:rPr>
        <w:t xml:space="preserve"> </w:t>
      </w:r>
      <w:r>
        <w:rPr>
          <w:sz w:val="24"/>
        </w:rPr>
        <w:t>and</w:t>
      </w:r>
      <w:r>
        <w:rPr>
          <w:spacing w:val="-4"/>
          <w:sz w:val="24"/>
        </w:rPr>
        <w:t xml:space="preserve"> </w:t>
      </w:r>
      <w:r>
        <w:rPr>
          <w:sz w:val="24"/>
        </w:rPr>
        <w:t>designated by the producing Participant as Confidential Materials in accordance with Paragraph 2.</w:t>
      </w:r>
    </w:p>
    <w:p w14:paraId="08FBACCD" w14:textId="77777777" w:rsidR="002A24F1" w:rsidRDefault="002A24F1">
      <w:pPr>
        <w:pStyle w:val="BodyText"/>
        <w:spacing w:before="10"/>
        <w:rPr>
          <w:sz w:val="20"/>
        </w:rPr>
      </w:pPr>
    </w:p>
    <w:p w14:paraId="08FBACCE" w14:textId="77777777" w:rsidR="002A24F1" w:rsidRDefault="00880C78">
      <w:pPr>
        <w:pStyle w:val="ListParagraph"/>
        <w:numPr>
          <w:ilvl w:val="2"/>
          <w:numId w:val="1"/>
        </w:numPr>
        <w:tabs>
          <w:tab w:val="left" w:pos="2280"/>
        </w:tabs>
        <w:ind w:right="652"/>
        <w:rPr>
          <w:sz w:val="24"/>
        </w:rPr>
      </w:pPr>
      <w:r>
        <w:rPr>
          <w:sz w:val="24"/>
        </w:rPr>
        <w:t>Any</w:t>
      </w:r>
      <w:r>
        <w:rPr>
          <w:spacing w:val="-5"/>
          <w:sz w:val="24"/>
        </w:rPr>
        <w:t xml:space="preserve"> </w:t>
      </w:r>
      <w:r>
        <w:rPr>
          <w:sz w:val="24"/>
        </w:rPr>
        <w:t>information</w:t>
      </w:r>
      <w:r>
        <w:rPr>
          <w:spacing w:val="-5"/>
          <w:sz w:val="24"/>
        </w:rPr>
        <w:t xml:space="preserve"> </w:t>
      </w:r>
      <w:r>
        <w:rPr>
          <w:sz w:val="24"/>
        </w:rPr>
        <w:t>contained</w:t>
      </w:r>
      <w:r>
        <w:rPr>
          <w:spacing w:val="-5"/>
          <w:sz w:val="24"/>
        </w:rPr>
        <w:t xml:space="preserve"> </w:t>
      </w:r>
      <w:r>
        <w:rPr>
          <w:sz w:val="24"/>
        </w:rPr>
        <w:t>in</w:t>
      </w:r>
      <w:r>
        <w:rPr>
          <w:spacing w:val="-5"/>
          <w:sz w:val="24"/>
        </w:rPr>
        <w:t xml:space="preserve"> </w:t>
      </w:r>
      <w:r>
        <w:rPr>
          <w:sz w:val="24"/>
        </w:rPr>
        <w:t>or</w:t>
      </w:r>
      <w:r>
        <w:rPr>
          <w:spacing w:val="-5"/>
          <w:sz w:val="24"/>
        </w:rPr>
        <w:t xml:space="preserve"> </w:t>
      </w:r>
      <w:r>
        <w:rPr>
          <w:sz w:val="24"/>
        </w:rPr>
        <w:t>obtained</w:t>
      </w:r>
      <w:r>
        <w:rPr>
          <w:spacing w:val="-5"/>
          <w:sz w:val="24"/>
        </w:rPr>
        <w:t xml:space="preserve"> </w:t>
      </w:r>
      <w:r>
        <w:rPr>
          <w:sz w:val="24"/>
        </w:rPr>
        <w:t>from</w:t>
      </w:r>
      <w:r>
        <w:rPr>
          <w:spacing w:val="-5"/>
          <w:sz w:val="24"/>
        </w:rPr>
        <w:t xml:space="preserve"> </w:t>
      </w:r>
      <w:r>
        <w:rPr>
          <w:sz w:val="24"/>
        </w:rPr>
        <w:t>such</w:t>
      </w:r>
      <w:r>
        <w:rPr>
          <w:spacing w:val="-5"/>
          <w:sz w:val="24"/>
        </w:rPr>
        <w:t xml:space="preserve"> </w:t>
      </w:r>
      <w:r>
        <w:rPr>
          <w:sz w:val="24"/>
        </w:rPr>
        <w:t>designated</w:t>
      </w:r>
      <w:r>
        <w:rPr>
          <w:spacing w:val="-5"/>
          <w:sz w:val="24"/>
        </w:rPr>
        <w:t xml:space="preserve"> </w:t>
      </w:r>
      <w:r>
        <w:rPr>
          <w:sz w:val="24"/>
        </w:rPr>
        <w:t xml:space="preserve">Confidential </w:t>
      </w:r>
      <w:r>
        <w:rPr>
          <w:spacing w:val="-2"/>
          <w:sz w:val="24"/>
        </w:rPr>
        <w:t>Materials.</w:t>
      </w:r>
    </w:p>
    <w:p w14:paraId="08FBACCF" w14:textId="77777777" w:rsidR="002A24F1" w:rsidRDefault="002A24F1">
      <w:pPr>
        <w:pStyle w:val="BodyText"/>
        <w:spacing w:before="10"/>
        <w:rPr>
          <w:sz w:val="20"/>
        </w:rPr>
      </w:pPr>
    </w:p>
    <w:p w14:paraId="08FBACD0" w14:textId="77777777" w:rsidR="002A24F1" w:rsidRDefault="00880C78">
      <w:pPr>
        <w:pStyle w:val="ListParagraph"/>
        <w:numPr>
          <w:ilvl w:val="2"/>
          <w:numId w:val="1"/>
        </w:numPr>
        <w:tabs>
          <w:tab w:val="left" w:pos="2279"/>
        </w:tabs>
        <w:ind w:left="2279" w:hanging="719"/>
        <w:rPr>
          <w:sz w:val="24"/>
        </w:rPr>
      </w:pPr>
      <w:r>
        <w:rPr>
          <w:sz w:val="24"/>
        </w:rPr>
        <w:t>Notes</w:t>
      </w:r>
      <w:r>
        <w:rPr>
          <w:spacing w:val="-2"/>
          <w:sz w:val="24"/>
        </w:rPr>
        <w:t xml:space="preserve"> </w:t>
      </w:r>
      <w:r>
        <w:rPr>
          <w:sz w:val="24"/>
        </w:rPr>
        <w:t>of</w:t>
      </w:r>
      <w:r>
        <w:rPr>
          <w:spacing w:val="-2"/>
          <w:sz w:val="24"/>
        </w:rPr>
        <w:t xml:space="preserve"> </w:t>
      </w:r>
      <w:r>
        <w:rPr>
          <w:sz w:val="24"/>
        </w:rPr>
        <w:t>Confidential</w:t>
      </w:r>
      <w:r>
        <w:rPr>
          <w:spacing w:val="-1"/>
          <w:sz w:val="24"/>
        </w:rPr>
        <w:t xml:space="preserve"> </w:t>
      </w:r>
      <w:r>
        <w:rPr>
          <w:spacing w:val="-2"/>
          <w:sz w:val="24"/>
        </w:rPr>
        <w:t>Materials.</w:t>
      </w:r>
    </w:p>
    <w:p w14:paraId="08FBACD1" w14:textId="77777777" w:rsidR="002A24F1" w:rsidRDefault="002A24F1">
      <w:pPr>
        <w:pStyle w:val="BodyText"/>
        <w:spacing w:before="10"/>
        <w:rPr>
          <w:sz w:val="20"/>
        </w:rPr>
      </w:pPr>
    </w:p>
    <w:p w14:paraId="08FBACD2" w14:textId="77777777" w:rsidR="002A24F1" w:rsidRDefault="00880C78">
      <w:pPr>
        <w:pStyle w:val="ListParagraph"/>
        <w:numPr>
          <w:ilvl w:val="2"/>
          <w:numId w:val="1"/>
        </w:numPr>
        <w:tabs>
          <w:tab w:val="left" w:pos="2279"/>
        </w:tabs>
        <w:ind w:left="2279" w:hanging="719"/>
        <w:rPr>
          <w:sz w:val="24"/>
        </w:rPr>
      </w:pPr>
      <w:r>
        <w:rPr>
          <w:sz w:val="24"/>
        </w:rPr>
        <w:lastRenderedPageBreak/>
        <w:t>Copies</w:t>
      </w:r>
      <w:r>
        <w:rPr>
          <w:spacing w:val="-2"/>
          <w:sz w:val="24"/>
        </w:rPr>
        <w:t xml:space="preserve"> </w:t>
      </w:r>
      <w:r>
        <w:rPr>
          <w:sz w:val="24"/>
        </w:rPr>
        <w:t>of</w:t>
      </w:r>
      <w:r>
        <w:rPr>
          <w:spacing w:val="-2"/>
          <w:sz w:val="24"/>
        </w:rPr>
        <w:t xml:space="preserve"> </w:t>
      </w:r>
      <w:r>
        <w:rPr>
          <w:sz w:val="24"/>
        </w:rPr>
        <w:t>Confidential</w:t>
      </w:r>
      <w:r>
        <w:rPr>
          <w:spacing w:val="-2"/>
          <w:sz w:val="24"/>
        </w:rPr>
        <w:t xml:space="preserve"> Materials.</w:t>
      </w:r>
    </w:p>
    <w:p w14:paraId="08FBACD4" w14:textId="77777777" w:rsidR="002A24F1" w:rsidRDefault="00880C78">
      <w:pPr>
        <w:pStyle w:val="ListParagraph"/>
        <w:numPr>
          <w:ilvl w:val="1"/>
          <w:numId w:val="1"/>
        </w:numPr>
        <w:tabs>
          <w:tab w:val="left" w:pos="1559"/>
        </w:tabs>
        <w:spacing w:before="60"/>
        <w:ind w:left="1559" w:right="334"/>
        <w:rPr>
          <w:sz w:val="24"/>
        </w:rPr>
      </w:pPr>
      <w:r>
        <w:rPr>
          <w:sz w:val="24"/>
        </w:rPr>
        <w:t>“Notes of Confidential Materials” means memoranda, handwritten notes, or any other form</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(including</w:t>
      </w:r>
      <w:r>
        <w:rPr>
          <w:spacing w:val="-4"/>
          <w:sz w:val="24"/>
        </w:rPr>
        <w:t xml:space="preserve"> </w:t>
      </w:r>
      <w:r>
        <w:rPr>
          <w:sz w:val="24"/>
        </w:rPr>
        <w:t>an</w:t>
      </w:r>
      <w:r>
        <w:rPr>
          <w:spacing w:val="-4"/>
          <w:sz w:val="24"/>
        </w:rPr>
        <w:t xml:space="preserve"> </w:t>
      </w:r>
      <w:r>
        <w:rPr>
          <w:sz w:val="24"/>
        </w:rPr>
        <w:t>electronic</w:t>
      </w:r>
      <w:r>
        <w:rPr>
          <w:spacing w:val="-4"/>
          <w:sz w:val="24"/>
        </w:rPr>
        <w:t xml:space="preserve"> </w:t>
      </w:r>
      <w:r>
        <w:rPr>
          <w:sz w:val="24"/>
        </w:rPr>
        <w:t>form)</w:t>
      </w:r>
      <w:r>
        <w:rPr>
          <w:spacing w:val="-4"/>
          <w:sz w:val="24"/>
        </w:rPr>
        <w:t xml:space="preserve"> </w:t>
      </w:r>
      <w:r>
        <w:rPr>
          <w:sz w:val="24"/>
        </w:rPr>
        <w:t>that</w:t>
      </w:r>
      <w:r>
        <w:rPr>
          <w:spacing w:val="-4"/>
          <w:sz w:val="24"/>
        </w:rPr>
        <w:t xml:space="preserve"> </w:t>
      </w:r>
      <w:r>
        <w:rPr>
          <w:sz w:val="24"/>
        </w:rPr>
        <w:t>copies</w:t>
      </w:r>
      <w:r>
        <w:rPr>
          <w:spacing w:val="-4"/>
          <w:sz w:val="24"/>
        </w:rPr>
        <w:t xml:space="preserve"> </w:t>
      </w:r>
      <w:r>
        <w:rPr>
          <w:sz w:val="24"/>
        </w:rPr>
        <w:t>or</w:t>
      </w:r>
      <w:r>
        <w:rPr>
          <w:spacing w:val="-4"/>
          <w:sz w:val="24"/>
        </w:rPr>
        <w:t xml:space="preserve"> </w:t>
      </w:r>
      <w:r>
        <w:rPr>
          <w:sz w:val="24"/>
        </w:rPr>
        <w:t>discloses</w:t>
      </w:r>
      <w:r>
        <w:rPr>
          <w:spacing w:val="-4"/>
          <w:sz w:val="24"/>
        </w:rPr>
        <w:t xml:space="preserve"> </w:t>
      </w:r>
      <w:r>
        <w:rPr>
          <w:sz w:val="24"/>
        </w:rPr>
        <w:t>Confidential Materials described in Paragraph 3(c)(1).</w:t>
      </w:r>
    </w:p>
    <w:p w14:paraId="08FBACD5" w14:textId="77777777" w:rsidR="002A24F1" w:rsidRDefault="002A24F1">
      <w:pPr>
        <w:pStyle w:val="BodyText"/>
        <w:spacing w:before="10"/>
        <w:rPr>
          <w:sz w:val="20"/>
        </w:rPr>
      </w:pPr>
    </w:p>
    <w:p w14:paraId="08FBACD6" w14:textId="77777777" w:rsidR="002A24F1" w:rsidRDefault="00880C78">
      <w:pPr>
        <w:pStyle w:val="ListParagraph"/>
        <w:numPr>
          <w:ilvl w:val="1"/>
          <w:numId w:val="1"/>
        </w:numPr>
        <w:tabs>
          <w:tab w:val="left" w:pos="1619"/>
        </w:tabs>
        <w:ind w:left="1619" w:hanging="779"/>
        <w:rPr>
          <w:sz w:val="24"/>
        </w:rPr>
      </w:pPr>
      <w:r>
        <w:rPr>
          <w:sz w:val="24"/>
        </w:rPr>
        <w:t>“Confidential</w:t>
      </w:r>
      <w:r>
        <w:rPr>
          <w:spacing w:val="-2"/>
          <w:sz w:val="24"/>
        </w:rPr>
        <w:t xml:space="preserve"> </w:t>
      </w:r>
      <w:r>
        <w:rPr>
          <w:sz w:val="24"/>
        </w:rPr>
        <w:t>Materials”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8FBACD7" w14:textId="77777777" w:rsidR="002A24F1" w:rsidRDefault="002A24F1">
      <w:pPr>
        <w:pStyle w:val="BodyText"/>
        <w:spacing w:before="10"/>
        <w:rPr>
          <w:sz w:val="20"/>
        </w:rPr>
      </w:pPr>
    </w:p>
    <w:p w14:paraId="08FBACD8" w14:textId="77777777" w:rsidR="002A24F1" w:rsidRDefault="00880C78">
      <w:pPr>
        <w:pStyle w:val="ListParagraph"/>
        <w:numPr>
          <w:ilvl w:val="2"/>
          <w:numId w:val="1"/>
        </w:numPr>
        <w:tabs>
          <w:tab w:val="left" w:pos="2280"/>
        </w:tabs>
        <w:ind w:right="186"/>
        <w:rPr>
          <w:sz w:val="24"/>
        </w:rPr>
      </w:pPr>
      <w:r>
        <w:rPr>
          <w:sz w:val="24"/>
        </w:rPr>
        <w:t>Any information or document that has been filed with and accepted into the public files of the California Public Utilities Commission or is contained in the public</w:t>
      </w:r>
      <w:r>
        <w:rPr>
          <w:spacing w:val="-4"/>
          <w:sz w:val="24"/>
        </w:rPr>
        <w:t xml:space="preserve"> </w:t>
      </w:r>
      <w:r>
        <w:rPr>
          <w:sz w:val="24"/>
        </w:rPr>
        <w:t>files</w:t>
      </w:r>
      <w:r>
        <w:rPr>
          <w:spacing w:val="-4"/>
          <w:sz w:val="24"/>
        </w:rPr>
        <w:t xml:space="preserve"> </w:t>
      </w:r>
      <w:r>
        <w:rPr>
          <w:sz w:val="24"/>
        </w:rPr>
        <w:t>of</w:t>
      </w:r>
      <w:r>
        <w:rPr>
          <w:spacing w:val="-3"/>
          <w:sz w:val="24"/>
        </w:rPr>
        <w:t xml:space="preserve"> </w:t>
      </w:r>
      <w:r>
        <w:rPr>
          <w:sz w:val="24"/>
        </w:rPr>
        <w:t>any</w:t>
      </w:r>
      <w:r>
        <w:rPr>
          <w:spacing w:val="-3"/>
          <w:sz w:val="24"/>
        </w:rPr>
        <w:t xml:space="preserve"> </w:t>
      </w:r>
      <w:r>
        <w:rPr>
          <w:sz w:val="24"/>
        </w:rPr>
        <w:t>other</w:t>
      </w:r>
      <w:r>
        <w:rPr>
          <w:spacing w:val="-4"/>
          <w:sz w:val="24"/>
        </w:rPr>
        <w:t xml:space="preserve"> </w:t>
      </w:r>
      <w:r>
        <w:rPr>
          <w:sz w:val="24"/>
        </w:rPr>
        <w:t>federal</w:t>
      </w:r>
      <w:r>
        <w:rPr>
          <w:spacing w:val="-3"/>
          <w:sz w:val="24"/>
        </w:rPr>
        <w:t xml:space="preserve"> </w:t>
      </w:r>
      <w:r>
        <w:rPr>
          <w:sz w:val="24"/>
        </w:rPr>
        <w:t>agency,</w:t>
      </w:r>
      <w:r>
        <w:rPr>
          <w:spacing w:val="-3"/>
          <w:sz w:val="24"/>
        </w:rPr>
        <w:t xml:space="preserve"> </w:t>
      </w:r>
      <w:r>
        <w:rPr>
          <w:sz w:val="24"/>
        </w:rPr>
        <w:t>state</w:t>
      </w:r>
      <w:r>
        <w:rPr>
          <w:spacing w:val="-3"/>
          <w:sz w:val="24"/>
        </w:rPr>
        <w:t xml:space="preserve"> </w:t>
      </w:r>
      <w:r>
        <w:rPr>
          <w:sz w:val="24"/>
        </w:rPr>
        <w:t>agency,</w:t>
      </w:r>
      <w:r>
        <w:rPr>
          <w:spacing w:val="-3"/>
          <w:sz w:val="24"/>
        </w:rPr>
        <w:t xml:space="preserve"> </w:t>
      </w:r>
      <w:r>
        <w:rPr>
          <w:sz w:val="24"/>
        </w:rPr>
        <w:t>federal</w:t>
      </w:r>
      <w:r>
        <w:rPr>
          <w:spacing w:val="-4"/>
          <w:sz w:val="24"/>
        </w:rPr>
        <w:t xml:space="preserve"> </w:t>
      </w:r>
      <w:r>
        <w:rPr>
          <w:sz w:val="24"/>
        </w:rPr>
        <w:t>court,</w:t>
      </w:r>
      <w:r>
        <w:rPr>
          <w:spacing w:val="-3"/>
          <w:sz w:val="24"/>
        </w:rPr>
        <w:t xml:space="preserve"> </w:t>
      </w:r>
      <w:r>
        <w:rPr>
          <w:sz w:val="24"/>
        </w:rPr>
        <w:t>or</w:t>
      </w:r>
      <w:r>
        <w:rPr>
          <w:spacing w:val="-4"/>
          <w:sz w:val="24"/>
        </w:rPr>
        <w:t xml:space="preserve"> </w:t>
      </w:r>
      <w:r>
        <w:rPr>
          <w:sz w:val="24"/>
        </w:rPr>
        <w:t>state</w:t>
      </w:r>
      <w:r>
        <w:rPr>
          <w:spacing w:val="-3"/>
          <w:sz w:val="24"/>
        </w:rPr>
        <w:t xml:space="preserve"> </w:t>
      </w:r>
      <w:r>
        <w:rPr>
          <w:sz w:val="24"/>
        </w:rPr>
        <w:t>court, unless the information or document has been determined to be protected by such agency or court.</w:t>
      </w:r>
    </w:p>
    <w:p w14:paraId="08FBACD9" w14:textId="77777777" w:rsidR="002A24F1" w:rsidRDefault="002A24F1">
      <w:pPr>
        <w:pStyle w:val="BodyText"/>
        <w:spacing w:before="10"/>
        <w:rPr>
          <w:sz w:val="20"/>
        </w:rPr>
      </w:pPr>
    </w:p>
    <w:p w14:paraId="08FBACDA" w14:textId="77777777" w:rsidR="002A24F1" w:rsidRDefault="00880C78">
      <w:pPr>
        <w:pStyle w:val="ListParagraph"/>
        <w:numPr>
          <w:ilvl w:val="2"/>
          <w:numId w:val="1"/>
        </w:numPr>
        <w:tabs>
          <w:tab w:val="left" w:pos="2280"/>
        </w:tabs>
        <w:ind w:right="492"/>
        <w:rPr>
          <w:sz w:val="24"/>
        </w:rPr>
      </w:pPr>
      <w:r>
        <w:rPr>
          <w:sz w:val="24"/>
        </w:rPr>
        <w:t>Information</w:t>
      </w:r>
      <w:r>
        <w:rPr>
          <w:spacing w:val="-6"/>
          <w:sz w:val="24"/>
        </w:rPr>
        <w:t xml:space="preserve"> </w:t>
      </w:r>
      <w:r>
        <w:rPr>
          <w:sz w:val="24"/>
        </w:rPr>
        <w:t>that</w:t>
      </w:r>
      <w:r>
        <w:rPr>
          <w:spacing w:val="-5"/>
          <w:sz w:val="24"/>
        </w:rPr>
        <w:t xml:space="preserve"> </w:t>
      </w:r>
      <w:r>
        <w:rPr>
          <w:sz w:val="24"/>
        </w:rPr>
        <w:t>is</w:t>
      </w:r>
      <w:r>
        <w:rPr>
          <w:spacing w:val="-4"/>
          <w:sz w:val="24"/>
        </w:rPr>
        <w:t xml:space="preserve"> </w:t>
      </w:r>
      <w:r>
        <w:rPr>
          <w:sz w:val="24"/>
        </w:rPr>
        <w:t>public</w:t>
      </w:r>
      <w:r>
        <w:rPr>
          <w:spacing w:val="-4"/>
          <w:sz w:val="24"/>
        </w:rPr>
        <w:t xml:space="preserve"> </w:t>
      </w:r>
      <w:r>
        <w:rPr>
          <w:sz w:val="24"/>
        </w:rPr>
        <w:t>knowledge</w:t>
      </w:r>
      <w:r>
        <w:rPr>
          <w:spacing w:val="-5"/>
          <w:sz w:val="24"/>
        </w:rPr>
        <w:t xml:space="preserve"> </w:t>
      </w:r>
      <w:r>
        <w:rPr>
          <w:sz w:val="24"/>
        </w:rPr>
        <w:t>or</w:t>
      </w:r>
      <w:r>
        <w:rPr>
          <w:spacing w:val="-4"/>
          <w:sz w:val="24"/>
        </w:rPr>
        <w:t xml:space="preserve"> </w:t>
      </w:r>
      <w:r>
        <w:rPr>
          <w:sz w:val="24"/>
        </w:rPr>
        <w:t>that</w:t>
      </w:r>
      <w:r>
        <w:rPr>
          <w:spacing w:val="-4"/>
          <w:sz w:val="24"/>
        </w:rPr>
        <w:t xml:space="preserve"> </w:t>
      </w:r>
      <w:r>
        <w:rPr>
          <w:sz w:val="24"/>
        </w:rPr>
        <w:t>becomes</w:t>
      </w:r>
      <w:r>
        <w:rPr>
          <w:spacing w:val="-4"/>
          <w:sz w:val="24"/>
        </w:rPr>
        <w:t xml:space="preserve"> </w:t>
      </w:r>
      <w:r>
        <w:rPr>
          <w:sz w:val="24"/>
        </w:rPr>
        <w:t>public</w:t>
      </w:r>
      <w:r>
        <w:rPr>
          <w:spacing w:val="-4"/>
          <w:sz w:val="24"/>
        </w:rPr>
        <w:t xml:space="preserve"> </w:t>
      </w:r>
      <w:r>
        <w:rPr>
          <w:sz w:val="24"/>
        </w:rPr>
        <w:t>knowledge,</w:t>
      </w:r>
      <w:r>
        <w:rPr>
          <w:spacing w:val="-4"/>
          <w:sz w:val="24"/>
        </w:rPr>
        <w:t xml:space="preserve"> </w:t>
      </w:r>
      <w:r>
        <w:rPr>
          <w:sz w:val="24"/>
        </w:rPr>
        <w:t>other than through disclosure in violation of this Agreement.</w:t>
      </w:r>
    </w:p>
    <w:p w14:paraId="08FBACDB" w14:textId="77777777" w:rsidR="002A24F1" w:rsidRDefault="002A24F1">
      <w:pPr>
        <w:pStyle w:val="BodyText"/>
        <w:spacing w:before="10"/>
        <w:rPr>
          <w:sz w:val="20"/>
        </w:rPr>
      </w:pPr>
    </w:p>
    <w:p w14:paraId="08FBACDC" w14:textId="77777777" w:rsidR="002A24F1" w:rsidRDefault="00880C78">
      <w:pPr>
        <w:pStyle w:val="ListParagraph"/>
        <w:numPr>
          <w:ilvl w:val="1"/>
          <w:numId w:val="1"/>
        </w:numPr>
        <w:tabs>
          <w:tab w:val="left" w:pos="1560"/>
        </w:tabs>
        <w:ind w:right="354"/>
        <w:rPr>
          <w:sz w:val="24"/>
        </w:rPr>
      </w:pPr>
      <w:r>
        <w:rPr>
          <w:sz w:val="24"/>
        </w:rPr>
        <w:t>“Confidential Materials” include any information or document contained</w:t>
      </w:r>
      <w:r>
        <w:rPr>
          <w:spacing w:val="-1"/>
          <w:sz w:val="24"/>
        </w:rPr>
        <w:t xml:space="preserve"> </w:t>
      </w:r>
      <w:r>
        <w:rPr>
          <w:sz w:val="24"/>
        </w:rPr>
        <w:t>in the files of FERC</w:t>
      </w:r>
      <w:r>
        <w:rPr>
          <w:spacing w:val="-5"/>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designated</w:t>
      </w:r>
      <w:r>
        <w:rPr>
          <w:spacing w:val="-4"/>
          <w:sz w:val="24"/>
        </w:rPr>
        <w:t xml:space="preserve"> </w:t>
      </w:r>
      <w:r>
        <w:rPr>
          <w:sz w:val="24"/>
        </w:rPr>
        <w:t>by</w:t>
      </w:r>
      <w:r>
        <w:rPr>
          <w:spacing w:val="-4"/>
          <w:sz w:val="24"/>
        </w:rPr>
        <w:t xml:space="preserve"> </w:t>
      </w:r>
      <w:r>
        <w:rPr>
          <w:sz w:val="24"/>
        </w:rPr>
        <w:t>FERC</w:t>
      </w:r>
      <w:r>
        <w:rPr>
          <w:spacing w:val="-5"/>
          <w:sz w:val="24"/>
        </w:rPr>
        <w:t xml:space="preserve"> </w:t>
      </w:r>
      <w:r>
        <w:rPr>
          <w:sz w:val="24"/>
        </w:rPr>
        <w:t>as</w:t>
      </w:r>
      <w:r>
        <w:rPr>
          <w:spacing w:val="-4"/>
          <w:sz w:val="24"/>
        </w:rPr>
        <w:t xml:space="preserve"> </w:t>
      </w:r>
      <w:r>
        <w:rPr>
          <w:sz w:val="24"/>
        </w:rPr>
        <w:t>Critical</w:t>
      </w:r>
      <w:r>
        <w:rPr>
          <w:spacing w:val="-4"/>
          <w:sz w:val="24"/>
        </w:rPr>
        <w:t xml:space="preserve"> </w:t>
      </w:r>
      <w:r>
        <w:rPr>
          <w:sz w:val="24"/>
        </w:rPr>
        <w:t>Energy</w:t>
      </w:r>
      <w:r>
        <w:rPr>
          <w:spacing w:val="-5"/>
          <w:sz w:val="24"/>
        </w:rPr>
        <w:t xml:space="preserve"> </w:t>
      </w:r>
      <w:r>
        <w:rPr>
          <w:sz w:val="24"/>
        </w:rPr>
        <w:t>Infrastructure</w:t>
      </w:r>
      <w:r>
        <w:rPr>
          <w:spacing w:val="-5"/>
          <w:sz w:val="24"/>
        </w:rPr>
        <w:t xml:space="preserve"> </w:t>
      </w:r>
      <w:r>
        <w:rPr>
          <w:sz w:val="24"/>
        </w:rPr>
        <w:t>Information.</w:t>
      </w:r>
    </w:p>
    <w:p w14:paraId="08FBACDD" w14:textId="77777777" w:rsidR="002A24F1" w:rsidRDefault="002A24F1">
      <w:pPr>
        <w:pStyle w:val="BodyText"/>
        <w:spacing w:before="10"/>
        <w:rPr>
          <w:sz w:val="20"/>
        </w:rPr>
      </w:pPr>
    </w:p>
    <w:p w14:paraId="08FBACDE" w14:textId="77777777" w:rsidR="002A24F1" w:rsidRDefault="00880C78">
      <w:pPr>
        <w:pStyle w:val="ListParagraph"/>
        <w:numPr>
          <w:ilvl w:val="1"/>
          <w:numId w:val="1"/>
        </w:numPr>
        <w:tabs>
          <w:tab w:val="left" w:pos="1560"/>
        </w:tabs>
        <w:ind w:right="99"/>
        <w:rPr>
          <w:sz w:val="24"/>
        </w:rPr>
      </w:pPr>
      <w:r>
        <w:rPr>
          <w:sz w:val="24"/>
        </w:rPr>
        <w:t>“Reviewing</w:t>
      </w:r>
      <w:r>
        <w:rPr>
          <w:spacing w:val="-6"/>
          <w:sz w:val="24"/>
        </w:rPr>
        <w:t xml:space="preserve"> </w:t>
      </w:r>
      <w:r>
        <w:rPr>
          <w:sz w:val="24"/>
        </w:rPr>
        <w:t>Representative”</w:t>
      </w:r>
      <w:r>
        <w:rPr>
          <w:spacing w:val="-4"/>
          <w:sz w:val="24"/>
        </w:rPr>
        <w:t xml:space="preserve"> </w:t>
      </w:r>
      <w:r>
        <w:rPr>
          <w:sz w:val="24"/>
        </w:rPr>
        <w:t>means</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signed</w:t>
      </w:r>
      <w:r>
        <w:rPr>
          <w:spacing w:val="-6"/>
          <w:sz w:val="24"/>
        </w:rPr>
        <w:t xml:space="preserve"> </w:t>
      </w:r>
      <w:r>
        <w:rPr>
          <w:sz w:val="24"/>
        </w:rPr>
        <w:t>a</w:t>
      </w:r>
      <w:r>
        <w:rPr>
          <w:spacing w:val="-4"/>
          <w:sz w:val="24"/>
        </w:rPr>
        <w:t xml:space="preserve"> </w:t>
      </w:r>
      <w:r>
        <w:rPr>
          <w:sz w:val="24"/>
        </w:rPr>
        <w:t>Non-Disclosure</w:t>
      </w:r>
      <w:r>
        <w:rPr>
          <w:spacing w:val="-4"/>
          <w:sz w:val="24"/>
        </w:rPr>
        <w:t xml:space="preserve"> </w:t>
      </w:r>
      <w:r>
        <w:rPr>
          <w:sz w:val="24"/>
        </w:rPr>
        <w:t>Certificate or who may otherwise review Confidential Materials pursuant to Section 6 below.</w:t>
      </w:r>
    </w:p>
    <w:p w14:paraId="08FBACDF" w14:textId="77777777" w:rsidR="002A24F1" w:rsidRDefault="002A24F1">
      <w:pPr>
        <w:pStyle w:val="BodyText"/>
        <w:spacing w:before="10"/>
        <w:rPr>
          <w:sz w:val="20"/>
        </w:rPr>
      </w:pPr>
    </w:p>
    <w:p w14:paraId="08FBACE0" w14:textId="77777777" w:rsidR="002A24F1" w:rsidRDefault="00880C78">
      <w:pPr>
        <w:pStyle w:val="ListParagraph"/>
        <w:numPr>
          <w:ilvl w:val="0"/>
          <w:numId w:val="1"/>
        </w:numPr>
        <w:tabs>
          <w:tab w:val="left" w:pos="839"/>
        </w:tabs>
        <w:spacing w:before="1"/>
        <w:ind w:left="839" w:right="172"/>
        <w:rPr>
          <w:sz w:val="24"/>
        </w:rPr>
      </w:pPr>
      <w:r>
        <w:rPr>
          <w:sz w:val="24"/>
        </w:rPr>
        <w:t>Access to Confidential Materials shall be limited pursuant to Paragraph 6.</w:t>
      </w:r>
      <w:r>
        <w:rPr>
          <w:spacing w:val="40"/>
          <w:sz w:val="24"/>
        </w:rPr>
        <w:t xml:space="preserve"> </w:t>
      </w:r>
      <w:r>
        <w:rPr>
          <w:sz w:val="24"/>
        </w:rPr>
        <w:t>Confidential Materials shall be treated as confidential by each Participant.</w:t>
      </w:r>
      <w:r>
        <w:rPr>
          <w:spacing w:val="40"/>
          <w:sz w:val="24"/>
        </w:rPr>
        <w:t xml:space="preserve"> </w:t>
      </w:r>
      <w:r>
        <w:rPr>
          <w:sz w:val="24"/>
        </w:rPr>
        <w:t>However, Reviewing Representatives</w:t>
      </w:r>
      <w:r>
        <w:rPr>
          <w:spacing w:val="-3"/>
          <w:sz w:val="24"/>
        </w:rPr>
        <w:t xml:space="preserve"> </w:t>
      </w:r>
      <w:r>
        <w:rPr>
          <w:sz w:val="24"/>
        </w:rPr>
        <w:t>may</w:t>
      </w:r>
      <w:r>
        <w:rPr>
          <w:spacing w:val="-4"/>
          <w:sz w:val="24"/>
        </w:rPr>
        <w:t xml:space="preserve"> </w:t>
      </w:r>
      <w:r>
        <w:rPr>
          <w:sz w:val="24"/>
        </w:rPr>
        <w:t>make</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Confidential</w:t>
      </w:r>
      <w:r>
        <w:rPr>
          <w:spacing w:val="-4"/>
          <w:sz w:val="24"/>
        </w:rPr>
        <w:t xml:space="preserve"> </w:t>
      </w:r>
      <w:r>
        <w:rPr>
          <w:sz w:val="24"/>
        </w:rPr>
        <w:t>Materials</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make</w:t>
      </w:r>
      <w:r>
        <w:rPr>
          <w:spacing w:val="-3"/>
          <w:sz w:val="24"/>
        </w:rPr>
        <w:t xml:space="preserve"> </w:t>
      </w:r>
      <w:r>
        <w:rPr>
          <w:sz w:val="24"/>
        </w:rPr>
        <w:t>notes</w:t>
      </w:r>
      <w:r>
        <w:rPr>
          <w:spacing w:val="-3"/>
          <w:sz w:val="24"/>
        </w:rPr>
        <w:t xml:space="preserve"> </w:t>
      </w:r>
      <w:r>
        <w:rPr>
          <w:sz w:val="24"/>
        </w:rPr>
        <w:t>of</w:t>
      </w:r>
      <w:r>
        <w:rPr>
          <w:spacing w:val="-3"/>
          <w:sz w:val="24"/>
        </w:rPr>
        <w:t xml:space="preserve"> </w:t>
      </w:r>
      <w:r>
        <w:rPr>
          <w:sz w:val="24"/>
        </w:rPr>
        <w:t>Confidential Materials.</w:t>
      </w:r>
      <w:r>
        <w:rPr>
          <w:spacing w:val="40"/>
          <w:sz w:val="24"/>
        </w:rPr>
        <w:t xml:space="preserve"> </w:t>
      </w:r>
      <w:r>
        <w:rPr>
          <w:sz w:val="24"/>
        </w:rPr>
        <w:t>Confidential Materials, including, without limitation, any information that can reasonably be used to identify an individual, consumer, family, household, residence or non- residential customer, shall be maintained in a secure place and protected by each Participant using reasonable security procedures and practices to protect such information from unauthorized</w:t>
      </w:r>
      <w:r>
        <w:rPr>
          <w:spacing w:val="-4"/>
          <w:sz w:val="24"/>
        </w:rPr>
        <w:t xml:space="preserve"> </w:t>
      </w:r>
      <w:r>
        <w:rPr>
          <w:sz w:val="24"/>
        </w:rPr>
        <w:t>access,</w:t>
      </w:r>
      <w:r>
        <w:rPr>
          <w:spacing w:val="-4"/>
          <w:sz w:val="24"/>
        </w:rPr>
        <w:t xml:space="preserve"> </w:t>
      </w:r>
      <w:r>
        <w:rPr>
          <w:sz w:val="24"/>
        </w:rPr>
        <w:t>use,</w:t>
      </w:r>
      <w:r>
        <w:rPr>
          <w:spacing w:val="-4"/>
          <w:sz w:val="24"/>
        </w:rPr>
        <w:t xml:space="preserve"> </w:t>
      </w:r>
      <w:r>
        <w:rPr>
          <w:sz w:val="24"/>
        </w:rPr>
        <w:t>modification</w:t>
      </w:r>
      <w:r>
        <w:rPr>
          <w:spacing w:val="-4"/>
          <w:sz w:val="24"/>
        </w:rPr>
        <w:t xml:space="preserve"> </w:t>
      </w:r>
      <w:r>
        <w:rPr>
          <w:sz w:val="24"/>
        </w:rPr>
        <w:t>or</w:t>
      </w:r>
      <w:r>
        <w:rPr>
          <w:spacing w:val="-4"/>
          <w:sz w:val="24"/>
        </w:rPr>
        <w:t xml:space="preserve"> </w:t>
      </w:r>
      <w:r>
        <w:rPr>
          <w:sz w:val="24"/>
        </w:rPr>
        <w:t>disclosure,</w:t>
      </w:r>
      <w:r>
        <w:rPr>
          <w:spacing w:val="-4"/>
          <w:sz w:val="24"/>
        </w:rPr>
        <w:t xml:space="preserve"> </w:t>
      </w:r>
      <w:r>
        <w:rPr>
          <w:sz w:val="24"/>
        </w:rPr>
        <w:t>including,</w:t>
      </w:r>
      <w:r>
        <w:rPr>
          <w:spacing w:val="-4"/>
          <w:sz w:val="24"/>
        </w:rPr>
        <w:t xml:space="preserve"> </w:t>
      </w:r>
      <w:r>
        <w:rPr>
          <w:sz w:val="24"/>
        </w:rPr>
        <w:t>without</w:t>
      </w:r>
      <w:r>
        <w:rPr>
          <w:spacing w:val="-4"/>
          <w:sz w:val="24"/>
        </w:rPr>
        <w:t xml:space="preserve"> </w:t>
      </w:r>
      <w:r>
        <w:rPr>
          <w:sz w:val="24"/>
        </w:rPr>
        <w:t>limitation,</w:t>
      </w:r>
      <w:r>
        <w:rPr>
          <w:spacing w:val="-6"/>
          <w:sz w:val="24"/>
        </w:rPr>
        <w:t xml:space="preserve"> </w:t>
      </w:r>
      <w:r>
        <w:rPr>
          <w:sz w:val="24"/>
        </w:rPr>
        <w:t>encryption</w:t>
      </w:r>
      <w:r>
        <w:rPr>
          <w:spacing w:val="-4"/>
          <w:sz w:val="24"/>
        </w:rPr>
        <w:t xml:space="preserve"> </w:t>
      </w:r>
      <w:r>
        <w:rPr>
          <w:sz w:val="24"/>
        </w:rPr>
        <w:t>of the Confidential Materials, password-protected workstations, and documented training of all persons with</w:t>
      </w:r>
      <w:r>
        <w:rPr>
          <w:spacing w:val="-1"/>
          <w:sz w:val="24"/>
        </w:rPr>
        <w:t xml:space="preserve"> </w:t>
      </w:r>
      <w:r>
        <w:rPr>
          <w:sz w:val="24"/>
        </w:rPr>
        <w:t>access to the Confidential Materials.</w:t>
      </w:r>
      <w:r>
        <w:rPr>
          <w:spacing w:val="40"/>
          <w:sz w:val="24"/>
        </w:rPr>
        <w:t xml:space="preserve"> </w:t>
      </w:r>
      <w:r>
        <w:rPr>
          <w:sz w:val="24"/>
        </w:rPr>
        <w:t>Under no circumstances shall any Participant receiving Confidential Materials sell or obtain any consideration for transfer of the Confidential Materials to any third party.</w:t>
      </w:r>
    </w:p>
    <w:p w14:paraId="08FBACE1" w14:textId="77777777" w:rsidR="002A24F1" w:rsidRDefault="002A24F1">
      <w:pPr>
        <w:pStyle w:val="BodyText"/>
        <w:spacing w:before="8"/>
        <w:rPr>
          <w:sz w:val="20"/>
        </w:rPr>
      </w:pPr>
    </w:p>
    <w:p w14:paraId="08FBACE2" w14:textId="77777777" w:rsidR="002A24F1" w:rsidRDefault="00880C78">
      <w:pPr>
        <w:pStyle w:val="ListParagraph"/>
        <w:numPr>
          <w:ilvl w:val="0"/>
          <w:numId w:val="1"/>
        </w:numPr>
        <w:tabs>
          <w:tab w:val="left" w:pos="839"/>
        </w:tabs>
        <w:spacing w:before="1"/>
        <w:ind w:left="839" w:right="197"/>
        <w:rPr>
          <w:sz w:val="24"/>
        </w:rPr>
      </w:pPr>
      <w:r>
        <w:rPr>
          <w:sz w:val="24"/>
        </w:rPr>
        <w:t>If a Reviewing Representative’s scope of employment includes the marketing of energy, the direct supervision of any employee or employees whose duties include the marketing</w:t>
      </w:r>
      <w:r>
        <w:rPr>
          <w:spacing w:val="-1"/>
          <w:sz w:val="24"/>
        </w:rPr>
        <w:t xml:space="preserve"> </w:t>
      </w:r>
      <w:r>
        <w:rPr>
          <w:sz w:val="24"/>
        </w:rPr>
        <w:t>of energy, 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consulting</w:t>
      </w:r>
      <w:r>
        <w:rPr>
          <w:spacing w:val="-3"/>
          <w:sz w:val="24"/>
        </w:rPr>
        <w:t xml:space="preserve"> </w:t>
      </w:r>
      <w:r>
        <w:rPr>
          <w:sz w:val="24"/>
        </w:rPr>
        <w:t>services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person</w:t>
      </w:r>
      <w:r>
        <w:rPr>
          <w:spacing w:val="-5"/>
          <w:sz w:val="24"/>
        </w:rPr>
        <w:t xml:space="preserve"> </w:t>
      </w:r>
      <w:r>
        <w:rPr>
          <w:sz w:val="24"/>
        </w:rPr>
        <w:t>whose</w:t>
      </w:r>
      <w:r>
        <w:rPr>
          <w:spacing w:val="-3"/>
          <w:sz w:val="24"/>
        </w:rPr>
        <w:t xml:space="preserve"> </w:t>
      </w:r>
      <w:r>
        <w:rPr>
          <w:sz w:val="24"/>
        </w:rPr>
        <w:t>duties</w:t>
      </w:r>
      <w:r>
        <w:rPr>
          <w:spacing w:val="-3"/>
          <w:sz w:val="24"/>
        </w:rPr>
        <w:t xml:space="preserve"> </w:t>
      </w:r>
      <w:r>
        <w:rPr>
          <w:sz w:val="24"/>
        </w:rPr>
        <w:t>include</w:t>
      </w:r>
      <w:r>
        <w:rPr>
          <w:spacing w:val="-3"/>
          <w:sz w:val="24"/>
        </w:rPr>
        <w:t xml:space="preserve"> </w:t>
      </w:r>
      <w:r>
        <w:rPr>
          <w:sz w:val="24"/>
        </w:rPr>
        <w:t>the</w:t>
      </w:r>
      <w:r>
        <w:rPr>
          <w:spacing w:val="-4"/>
          <w:sz w:val="24"/>
        </w:rPr>
        <w:t xml:space="preserve"> </w:t>
      </w:r>
      <w:r>
        <w:rPr>
          <w:sz w:val="24"/>
        </w:rPr>
        <w:t>marketing</w:t>
      </w:r>
      <w:r>
        <w:rPr>
          <w:spacing w:val="-3"/>
          <w:sz w:val="24"/>
        </w:rPr>
        <w:t xml:space="preserve"> </w:t>
      </w:r>
      <w:r>
        <w:rPr>
          <w:sz w:val="24"/>
        </w:rPr>
        <w:t>of</w:t>
      </w:r>
      <w:r>
        <w:rPr>
          <w:spacing w:val="-3"/>
          <w:sz w:val="24"/>
        </w:rPr>
        <w:t xml:space="preserve"> </w:t>
      </w:r>
      <w:r>
        <w:rPr>
          <w:sz w:val="24"/>
        </w:rPr>
        <w:t>energy, or the direct supervision of any employee or employees whose duties include the marketing of energy, that Reviewing Representative shall not use information contained in any Confidential Materials obtained under this Agreement to give any Participant or any competitor of any Participant a commercial advantage.</w:t>
      </w:r>
    </w:p>
    <w:p w14:paraId="08FBACE3" w14:textId="77777777" w:rsidR="002A24F1" w:rsidRDefault="002A24F1">
      <w:pPr>
        <w:pStyle w:val="BodyText"/>
        <w:spacing w:before="10"/>
        <w:rPr>
          <w:sz w:val="20"/>
        </w:rPr>
      </w:pPr>
    </w:p>
    <w:p w14:paraId="08FBACE4" w14:textId="77777777" w:rsidR="002A24F1" w:rsidRDefault="00880C78">
      <w:pPr>
        <w:pStyle w:val="ListParagraph"/>
        <w:numPr>
          <w:ilvl w:val="0"/>
          <w:numId w:val="1"/>
        </w:numPr>
        <w:tabs>
          <w:tab w:val="left" w:pos="839"/>
        </w:tabs>
        <w:ind w:left="839" w:right="153"/>
        <w:rPr>
          <w:sz w:val="24"/>
        </w:rPr>
      </w:pPr>
      <w:r>
        <w:rPr>
          <w:sz w:val="24"/>
        </w:rPr>
        <w:t>Except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Paragraph</w:t>
      </w:r>
      <w:r>
        <w:rPr>
          <w:spacing w:val="-3"/>
          <w:sz w:val="24"/>
        </w:rPr>
        <w:t xml:space="preserve"> </w:t>
      </w:r>
      <w:r>
        <w:rPr>
          <w:sz w:val="24"/>
        </w:rPr>
        <w:t>7,</w:t>
      </w:r>
      <w:r>
        <w:rPr>
          <w:spacing w:val="-4"/>
          <w:sz w:val="24"/>
        </w:rPr>
        <w:t xml:space="preserve"> </w:t>
      </w:r>
      <w:r>
        <w:rPr>
          <w:sz w:val="24"/>
        </w:rPr>
        <w:t>a</w:t>
      </w:r>
      <w:r>
        <w:rPr>
          <w:spacing w:val="-3"/>
          <w:sz w:val="24"/>
        </w:rPr>
        <w:t xml:space="preserve"> </w:t>
      </w:r>
      <w:r>
        <w:rPr>
          <w:sz w:val="24"/>
        </w:rPr>
        <w:t>Reviewing</w:t>
      </w:r>
      <w:r>
        <w:rPr>
          <w:spacing w:val="-4"/>
          <w:sz w:val="24"/>
        </w:rPr>
        <w:t xml:space="preserve"> </w:t>
      </w:r>
      <w:r>
        <w:rPr>
          <w:sz w:val="24"/>
        </w:rPr>
        <w:t>Representative</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permitted</w:t>
      </w:r>
      <w:r>
        <w:rPr>
          <w:spacing w:val="-4"/>
          <w:sz w:val="24"/>
        </w:rPr>
        <w:t xml:space="preserve"> </w:t>
      </w:r>
      <w:r>
        <w:rPr>
          <w:sz w:val="24"/>
        </w:rPr>
        <w:t>to</w:t>
      </w:r>
      <w:r>
        <w:rPr>
          <w:spacing w:val="-3"/>
          <w:sz w:val="24"/>
        </w:rPr>
        <w:t xml:space="preserve"> </w:t>
      </w:r>
      <w:r>
        <w:rPr>
          <w:sz w:val="24"/>
        </w:rPr>
        <w:t>inspect, participate in discussions regarding, or otherwise be permitted access to Confidential Materials pursuant to this Agreement unless that Reviewing Representative has first executed a Non- Disclosure</w:t>
      </w:r>
      <w:r>
        <w:rPr>
          <w:spacing w:val="-1"/>
          <w:sz w:val="24"/>
        </w:rPr>
        <w:t xml:space="preserve"> </w:t>
      </w:r>
      <w:r>
        <w:rPr>
          <w:sz w:val="24"/>
        </w:rPr>
        <w:t>Certificate.</w:t>
      </w:r>
      <w:r>
        <w:rPr>
          <w:spacing w:val="40"/>
          <w:sz w:val="24"/>
        </w:rPr>
        <w:t xml:space="preserve"> </w:t>
      </w:r>
      <w:r>
        <w:rPr>
          <w:sz w:val="24"/>
        </w:rPr>
        <w:t>A</w:t>
      </w:r>
      <w:r>
        <w:rPr>
          <w:spacing w:val="-1"/>
          <w:sz w:val="24"/>
        </w:rPr>
        <w:t xml:space="preserve"> </w:t>
      </w:r>
      <w:r>
        <w:rPr>
          <w:sz w:val="24"/>
        </w:rPr>
        <w:t>copy of each executed Non-Disclosure Certificate shall be</w:t>
      </w:r>
      <w:r>
        <w:rPr>
          <w:spacing w:val="-1"/>
          <w:sz w:val="24"/>
        </w:rPr>
        <w:t xml:space="preserve"> </w:t>
      </w:r>
      <w:r>
        <w:rPr>
          <w:sz w:val="24"/>
        </w:rPr>
        <w:t>provided</w:t>
      </w:r>
      <w:r>
        <w:rPr>
          <w:spacing w:val="-2"/>
          <w:sz w:val="24"/>
        </w:rPr>
        <w:t xml:space="preserve"> </w:t>
      </w:r>
      <w:r>
        <w:rPr>
          <w:sz w:val="24"/>
        </w:rPr>
        <w:t>to</w:t>
      </w:r>
    </w:p>
    <w:p w14:paraId="08FBACE5" w14:textId="77777777" w:rsidR="002A24F1" w:rsidRDefault="002A24F1">
      <w:pPr>
        <w:rPr>
          <w:sz w:val="24"/>
        </w:rPr>
        <w:sectPr w:rsidR="002A24F1">
          <w:headerReference w:type="even" r:id="rId7"/>
          <w:headerReference w:type="default" r:id="rId8"/>
          <w:footerReference w:type="even" r:id="rId9"/>
          <w:footerReference w:type="default" r:id="rId10"/>
          <w:headerReference w:type="first" r:id="rId11"/>
          <w:footerReference w:type="first" r:id="rId12"/>
          <w:pgSz w:w="12240" w:h="15840"/>
          <w:pgMar w:top="1380" w:right="980" w:bottom="280" w:left="960" w:header="720" w:footer="720" w:gutter="0"/>
          <w:cols w:space="720"/>
        </w:sectPr>
      </w:pPr>
    </w:p>
    <w:p w14:paraId="08FBACE6" w14:textId="77777777" w:rsidR="002A24F1" w:rsidRDefault="00880C78">
      <w:pPr>
        <w:pStyle w:val="BodyText"/>
        <w:spacing w:before="60"/>
        <w:ind w:left="839" w:right="36"/>
      </w:pPr>
      <w:r>
        <w:lastRenderedPageBreak/>
        <w:t>counsel for the Participant asserting confidentiality prior to disclosure of any Confidential Material</w:t>
      </w:r>
      <w:r>
        <w:rPr>
          <w:spacing w:val="-3"/>
        </w:rPr>
        <w:t xml:space="preserve"> </w:t>
      </w:r>
      <w:r>
        <w:t>to</w:t>
      </w:r>
      <w:r>
        <w:rPr>
          <w:spacing w:val="-3"/>
        </w:rPr>
        <w:t xml:space="preserve"> </w:t>
      </w:r>
      <w:r>
        <w:t>that</w:t>
      </w:r>
      <w:r>
        <w:rPr>
          <w:spacing w:val="-3"/>
        </w:rPr>
        <w:t xml:space="preserve"> </w:t>
      </w:r>
      <w:r>
        <w:t>Reviewing</w:t>
      </w:r>
      <w:r>
        <w:rPr>
          <w:spacing w:val="-3"/>
        </w:rPr>
        <w:t xml:space="preserve"> </w:t>
      </w:r>
      <w:r>
        <w:t>Representative.</w:t>
      </w:r>
      <w:r>
        <w:rPr>
          <w:spacing w:val="40"/>
        </w:rPr>
        <w:t xml:space="preserve"> </w:t>
      </w:r>
      <w:r>
        <w:t>[</w:t>
      </w:r>
      <w:r>
        <w:rPr>
          <w:color w:val="000000"/>
          <w:shd w:val="clear" w:color="auto" w:fill="FFFF00"/>
        </w:rPr>
        <w:t>Utility</w:t>
      </w:r>
      <w:r>
        <w:rPr>
          <w:color w:val="000000"/>
        </w:rPr>
        <w:t>]</w:t>
      </w:r>
      <w:r>
        <w:rPr>
          <w:color w:val="000000"/>
          <w:spacing w:val="-3"/>
        </w:rPr>
        <w:t xml:space="preserve"> </w:t>
      </w:r>
      <w:r>
        <w:rPr>
          <w:color w:val="000000"/>
        </w:rPr>
        <w:t>shall</w:t>
      </w:r>
      <w:r>
        <w:rPr>
          <w:color w:val="000000"/>
          <w:spacing w:val="-3"/>
        </w:rPr>
        <w:t xml:space="preserve"> </w:t>
      </w:r>
      <w:r>
        <w:rPr>
          <w:color w:val="000000"/>
        </w:rPr>
        <w:t>maintain</w:t>
      </w:r>
      <w:r>
        <w:rPr>
          <w:color w:val="000000"/>
          <w:spacing w:val="-3"/>
        </w:rPr>
        <w:t xml:space="preserve"> </w:t>
      </w:r>
      <w:r>
        <w:rPr>
          <w:color w:val="000000"/>
        </w:rPr>
        <w:t>a</w:t>
      </w:r>
      <w:r>
        <w:rPr>
          <w:color w:val="000000"/>
          <w:spacing w:val="-3"/>
        </w:rPr>
        <w:t xml:space="preserve"> </w:t>
      </w:r>
      <w:r>
        <w:rPr>
          <w:color w:val="000000"/>
        </w:rPr>
        <w:t>list</w:t>
      </w:r>
      <w:r>
        <w:rPr>
          <w:color w:val="000000"/>
          <w:spacing w:val="-4"/>
        </w:rPr>
        <w:t xml:space="preserve"> </w:t>
      </w:r>
      <w:r>
        <w:rPr>
          <w:color w:val="000000"/>
        </w:rPr>
        <w:t>of</w:t>
      </w:r>
      <w:r>
        <w:rPr>
          <w:color w:val="000000"/>
          <w:spacing w:val="-3"/>
        </w:rPr>
        <w:t xml:space="preserve"> </w:t>
      </w:r>
      <w:r>
        <w:rPr>
          <w:color w:val="000000"/>
        </w:rPr>
        <w:t>all</w:t>
      </w:r>
      <w:r>
        <w:rPr>
          <w:color w:val="000000"/>
          <w:spacing w:val="-3"/>
        </w:rPr>
        <w:t xml:space="preserve"> </w:t>
      </w:r>
      <w:r>
        <w:rPr>
          <w:color w:val="000000"/>
        </w:rPr>
        <w:t>Participants</w:t>
      </w:r>
      <w:r>
        <w:rPr>
          <w:color w:val="000000"/>
          <w:spacing w:val="-3"/>
        </w:rPr>
        <w:t xml:space="preserve"> </w:t>
      </w:r>
      <w:r>
        <w:rPr>
          <w:color w:val="000000"/>
        </w:rPr>
        <w:t>and their contact information.</w:t>
      </w:r>
    </w:p>
    <w:p w14:paraId="08FBACE7" w14:textId="77777777" w:rsidR="002A24F1" w:rsidRDefault="002A24F1">
      <w:pPr>
        <w:pStyle w:val="BodyText"/>
        <w:spacing w:before="10"/>
        <w:rPr>
          <w:sz w:val="20"/>
        </w:rPr>
      </w:pPr>
    </w:p>
    <w:p w14:paraId="08FBACE8" w14:textId="77777777" w:rsidR="002A24F1" w:rsidRDefault="00880C78">
      <w:pPr>
        <w:pStyle w:val="ListParagraph"/>
        <w:numPr>
          <w:ilvl w:val="0"/>
          <w:numId w:val="1"/>
        </w:numPr>
        <w:tabs>
          <w:tab w:val="left" w:pos="840"/>
        </w:tabs>
        <w:ind w:right="218"/>
        <w:rPr>
          <w:sz w:val="24"/>
        </w:rPr>
      </w:pPr>
      <w:r>
        <w:rPr>
          <w:sz w:val="24"/>
        </w:rPr>
        <w:t>If an attorney qualified as a Reviewing Representative has executed a Non-Disclosure Certificate,</w:t>
      </w:r>
      <w:r>
        <w:rPr>
          <w:spacing w:val="-4"/>
          <w:sz w:val="24"/>
        </w:rPr>
        <w:t xml:space="preserve"> </w:t>
      </w:r>
      <w:r>
        <w:rPr>
          <w:sz w:val="24"/>
        </w:rPr>
        <w:t>the</w:t>
      </w:r>
      <w:r>
        <w:rPr>
          <w:spacing w:val="-2"/>
          <w:sz w:val="24"/>
        </w:rPr>
        <w:t xml:space="preserve"> </w:t>
      </w:r>
      <w:r>
        <w:rPr>
          <w:sz w:val="24"/>
        </w:rPr>
        <w:t>paralegals,</w:t>
      </w:r>
      <w:r>
        <w:rPr>
          <w:spacing w:val="-2"/>
          <w:sz w:val="24"/>
        </w:rPr>
        <w:t xml:space="preserve"> </w:t>
      </w:r>
      <w:r>
        <w:rPr>
          <w:sz w:val="24"/>
        </w:rPr>
        <w:t>secretaries,</w:t>
      </w:r>
      <w:r>
        <w:rPr>
          <w:spacing w:val="-2"/>
          <w:sz w:val="24"/>
        </w:rPr>
        <w:t xml:space="preserve"> </w:t>
      </w:r>
      <w:r>
        <w:rPr>
          <w:sz w:val="24"/>
        </w:rPr>
        <w:t>and</w:t>
      </w:r>
      <w:r>
        <w:rPr>
          <w:spacing w:val="-2"/>
          <w:sz w:val="24"/>
        </w:rPr>
        <w:t xml:space="preserve"> </w:t>
      </w:r>
      <w:r>
        <w:rPr>
          <w:sz w:val="24"/>
        </w:rPr>
        <w:t>clerical</w:t>
      </w:r>
      <w:r>
        <w:rPr>
          <w:spacing w:val="-2"/>
          <w:sz w:val="24"/>
        </w:rPr>
        <w:t xml:space="preserve"> </w:t>
      </w:r>
      <w:r>
        <w:rPr>
          <w:sz w:val="24"/>
        </w:rPr>
        <w:t>personnel</w:t>
      </w:r>
      <w:r>
        <w:rPr>
          <w:spacing w:val="-3"/>
          <w:sz w:val="24"/>
        </w:rPr>
        <w:t xml:space="preserve"> </w:t>
      </w:r>
      <w:r>
        <w:rPr>
          <w:sz w:val="24"/>
        </w:rPr>
        <w:t>under</w:t>
      </w:r>
      <w:r>
        <w:rPr>
          <w:spacing w:val="-2"/>
          <w:sz w:val="24"/>
        </w:rPr>
        <w:t xml:space="preserve"> </w:t>
      </w:r>
      <w:r>
        <w:rPr>
          <w:sz w:val="24"/>
        </w:rPr>
        <w:t>the</w:t>
      </w:r>
      <w:r>
        <w:rPr>
          <w:spacing w:val="-3"/>
          <w:sz w:val="24"/>
        </w:rPr>
        <w:t xml:space="preserve"> </w:t>
      </w:r>
      <w:r>
        <w:rPr>
          <w:sz w:val="24"/>
        </w:rPr>
        <w:t>attorney’s</w:t>
      </w:r>
      <w:r>
        <w:rPr>
          <w:spacing w:val="-2"/>
          <w:sz w:val="24"/>
        </w:rPr>
        <w:t xml:space="preserve"> </w:t>
      </w:r>
      <w:r>
        <w:rPr>
          <w:sz w:val="24"/>
        </w:rPr>
        <w:t>supervision</w:t>
      </w:r>
      <w:r>
        <w:rPr>
          <w:spacing w:val="-2"/>
          <w:sz w:val="24"/>
        </w:rPr>
        <w:t xml:space="preserve"> </w:t>
      </w:r>
      <w:r>
        <w:rPr>
          <w:sz w:val="24"/>
        </w:rPr>
        <w:t>or control do not need to execute a Non-Disclosure Certificate.</w:t>
      </w:r>
      <w:r>
        <w:rPr>
          <w:spacing w:val="40"/>
          <w:sz w:val="24"/>
        </w:rPr>
        <w:t xml:space="preserve"> </w:t>
      </w:r>
      <w:r>
        <w:rPr>
          <w:sz w:val="24"/>
        </w:rPr>
        <w:t>Attorneys qualified as Reviewing Representatives</w:t>
      </w:r>
      <w:r>
        <w:rPr>
          <w:spacing w:val="-3"/>
          <w:sz w:val="24"/>
        </w:rPr>
        <w:t xml:space="preserve"> </w:t>
      </w:r>
      <w:r>
        <w:rPr>
          <w:sz w:val="24"/>
        </w:rPr>
        <w:t>are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ensuring</w:t>
      </w:r>
      <w:r>
        <w:rPr>
          <w:spacing w:val="-3"/>
          <w:sz w:val="24"/>
        </w:rPr>
        <w:t xml:space="preserve"> </w:t>
      </w:r>
      <w:r>
        <w:rPr>
          <w:sz w:val="24"/>
        </w:rPr>
        <w:t>that</w:t>
      </w:r>
      <w:r>
        <w:rPr>
          <w:spacing w:val="-4"/>
          <w:sz w:val="24"/>
        </w:rPr>
        <w:t xml:space="preserve"> </w:t>
      </w:r>
      <w:r>
        <w:rPr>
          <w:sz w:val="24"/>
        </w:rPr>
        <w:t>such</w:t>
      </w:r>
      <w:r>
        <w:rPr>
          <w:spacing w:val="-3"/>
          <w:sz w:val="24"/>
        </w:rPr>
        <w:t xml:space="preserve"> </w:t>
      </w:r>
      <w:r>
        <w:rPr>
          <w:sz w:val="24"/>
        </w:rPr>
        <w:t>persons</w:t>
      </w:r>
      <w:r>
        <w:rPr>
          <w:spacing w:val="-3"/>
          <w:sz w:val="24"/>
        </w:rPr>
        <w:t xml:space="preserve"> </w:t>
      </w:r>
      <w:r>
        <w:rPr>
          <w:sz w:val="24"/>
        </w:rPr>
        <w:t>under</w:t>
      </w:r>
      <w:r>
        <w:rPr>
          <w:spacing w:val="-3"/>
          <w:sz w:val="24"/>
        </w:rPr>
        <w:t xml:space="preserve"> </w:t>
      </w:r>
      <w:r>
        <w:rPr>
          <w:sz w:val="24"/>
        </w:rPr>
        <w:t>their</w:t>
      </w:r>
      <w:r>
        <w:rPr>
          <w:spacing w:val="-4"/>
          <w:sz w:val="24"/>
        </w:rPr>
        <w:t xml:space="preserve"> </w:t>
      </w:r>
      <w:r>
        <w:rPr>
          <w:sz w:val="24"/>
        </w:rPr>
        <w:t>supervision</w:t>
      </w:r>
      <w:r>
        <w:rPr>
          <w:spacing w:val="-5"/>
          <w:sz w:val="24"/>
        </w:rPr>
        <w:t xml:space="preserve"> </w:t>
      </w:r>
      <w:r>
        <w:rPr>
          <w:sz w:val="24"/>
        </w:rPr>
        <w:t>or</w:t>
      </w:r>
      <w:r>
        <w:rPr>
          <w:spacing w:val="-3"/>
          <w:sz w:val="24"/>
        </w:rPr>
        <w:t xml:space="preserve"> </w:t>
      </w:r>
      <w:r>
        <w:rPr>
          <w:sz w:val="24"/>
        </w:rPr>
        <w:t>control comply with this Agreement.</w:t>
      </w:r>
    </w:p>
    <w:p w14:paraId="08FBACE9" w14:textId="77777777" w:rsidR="002A24F1" w:rsidRDefault="002A24F1">
      <w:pPr>
        <w:pStyle w:val="BodyText"/>
        <w:spacing w:before="10"/>
        <w:rPr>
          <w:sz w:val="20"/>
        </w:rPr>
      </w:pPr>
    </w:p>
    <w:p w14:paraId="08FBACEA" w14:textId="77777777" w:rsidR="002A24F1" w:rsidRDefault="00880C78">
      <w:pPr>
        <w:pStyle w:val="ListParagraph"/>
        <w:numPr>
          <w:ilvl w:val="0"/>
          <w:numId w:val="1"/>
        </w:numPr>
        <w:tabs>
          <w:tab w:val="left" w:pos="839"/>
        </w:tabs>
        <w:ind w:left="839" w:right="313"/>
        <w:rPr>
          <w:sz w:val="24"/>
        </w:rPr>
      </w:pPr>
      <w:r>
        <w:rPr>
          <w:sz w:val="24"/>
        </w:rPr>
        <w:t>Any Reviewing Representative may disclose Confidential Materials to any other Reviewing Representative if the disclosing Reviewing Representative and the receiving Reviewing Representative both have executed a Non-Disclosure Certificate.</w:t>
      </w:r>
      <w:r>
        <w:rPr>
          <w:spacing w:val="40"/>
          <w:sz w:val="24"/>
        </w:rPr>
        <w:t xml:space="preserve"> </w:t>
      </w:r>
      <w:r>
        <w:rPr>
          <w:sz w:val="24"/>
        </w:rPr>
        <w:t>If any Reviewing Representative to whom Confidential Materials are disclosed ceases to be engaged in the TRP Process,</w:t>
      </w:r>
      <w:r>
        <w:rPr>
          <w:spacing w:val="-1"/>
          <w:sz w:val="24"/>
        </w:rPr>
        <w:t xml:space="preserve"> </w:t>
      </w:r>
      <w:r>
        <w:rPr>
          <w:sz w:val="24"/>
        </w:rPr>
        <w:t>access to Confidential Materials by that</w:t>
      </w:r>
      <w:r>
        <w:rPr>
          <w:spacing w:val="-1"/>
          <w:sz w:val="24"/>
        </w:rPr>
        <w:t xml:space="preserve"> </w:t>
      </w:r>
      <w:r>
        <w:rPr>
          <w:sz w:val="24"/>
        </w:rPr>
        <w:t>person shall</w:t>
      </w:r>
      <w:r>
        <w:rPr>
          <w:spacing w:val="-1"/>
          <w:sz w:val="24"/>
        </w:rPr>
        <w:t xml:space="preserve"> </w:t>
      </w:r>
      <w:r>
        <w:rPr>
          <w:sz w:val="24"/>
        </w:rPr>
        <w:t>be terminated.</w:t>
      </w:r>
      <w:r>
        <w:rPr>
          <w:spacing w:val="40"/>
          <w:sz w:val="24"/>
        </w:rPr>
        <w:t xml:space="preserve"> </w:t>
      </w:r>
      <w:r>
        <w:rPr>
          <w:sz w:val="24"/>
        </w:rPr>
        <w:t>Even if no longer engaged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TPR</w:t>
      </w:r>
      <w:r>
        <w:rPr>
          <w:spacing w:val="-4"/>
          <w:sz w:val="24"/>
        </w:rPr>
        <w:t xml:space="preserve"> </w:t>
      </w:r>
      <w:r>
        <w:rPr>
          <w:sz w:val="24"/>
        </w:rPr>
        <w:t>Process,</w:t>
      </w:r>
      <w:r>
        <w:rPr>
          <w:spacing w:val="-3"/>
          <w:sz w:val="24"/>
        </w:rPr>
        <w:t xml:space="preserve"> </w:t>
      </w:r>
      <w:r>
        <w:rPr>
          <w:sz w:val="24"/>
        </w:rPr>
        <w:t>every</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executed</w:t>
      </w:r>
      <w:r>
        <w:rPr>
          <w:spacing w:val="-5"/>
          <w:sz w:val="24"/>
        </w:rPr>
        <w:t xml:space="preserve"> </w:t>
      </w:r>
      <w:r>
        <w:rPr>
          <w:sz w:val="24"/>
        </w:rPr>
        <w:t>a</w:t>
      </w:r>
      <w:r>
        <w:rPr>
          <w:spacing w:val="-3"/>
          <w:sz w:val="24"/>
        </w:rPr>
        <w:t xml:space="preserve"> </w:t>
      </w:r>
      <w:r>
        <w:rPr>
          <w:sz w:val="24"/>
        </w:rPr>
        <w:t>Non-Disclosure</w:t>
      </w:r>
      <w:r>
        <w:rPr>
          <w:spacing w:val="-3"/>
          <w:sz w:val="24"/>
        </w:rPr>
        <w:t xml:space="preserve"> </w:t>
      </w:r>
      <w:r>
        <w:rPr>
          <w:sz w:val="24"/>
        </w:rPr>
        <w:t>Certificate</w:t>
      </w:r>
      <w:r>
        <w:rPr>
          <w:spacing w:val="-3"/>
          <w:sz w:val="24"/>
        </w:rPr>
        <w:t xml:space="preserve"> </w:t>
      </w:r>
      <w:r>
        <w:rPr>
          <w:sz w:val="24"/>
        </w:rPr>
        <w:t>shall continue to be bound by the provisions of this Agreement and the certification.</w:t>
      </w:r>
    </w:p>
    <w:p w14:paraId="08FBACEB" w14:textId="77777777" w:rsidR="002A24F1" w:rsidRDefault="002A24F1">
      <w:pPr>
        <w:pStyle w:val="BodyText"/>
        <w:spacing w:before="10"/>
        <w:rPr>
          <w:sz w:val="20"/>
        </w:rPr>
      </w:pPr>
    </w:p>
    <w:p w14:paraId="08FBACEC" w14:textId="77777777" w:rsidR="002A24F1" w:rsidRDefault="00880C78">
      <w:pPr>
        <w:pStyle w:val="ListParagraph"/>
        <w:numPr>
          <w:ilvl w:val="0"/>
          <w:numId w:val="1"/>
        </w:numPr>
        <w:tabs>
          <w:tab w:val="left" w:pos="839"/>
        </w:tabs>
        <w:ind w:left="839" w:right="735"/>
        <w:rPr>
          <w:sz w:val="24"/>
        </w:rPr>
      </w:pPr>
      <w:r>
        <w:rPr>
          <w:sz w:val="24"/>
        </w:rPr>
        <w:t>No</w:t>
      </w:r>
      <w:r>
        <w:rPr>
          <w:spacing w:val="-3"/>
          <w:sz w:val="24"/>
        </w:rPr>
        <w:t xml:space="preserve"> </w:t>
      </w:r>
      <w:r>
        <w:rPr>
          <w:sz w:val="24"/>
        </w:rPr>
        <w:t>Participant</w:t>
      </w:r>
      <w:r>
        <w:rPr>
          <w:spacing w:val="-3"/>
          <w:sz w:val="24"/>
        </w:rPr>
        <w:t xml:space="preserve"> </w:t>
      </w:r>
      <w:r>
        <w:rPr>
          <w:sz w:val="24"/>
        </w:rPr>
        <w:t>waives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pursue</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legal</w:t>
      </w:r>
      <w:r>
        <w:rPr>
          <w:spacing w:val="-3"/>
          <w:sz w:val="24"/>
        </w:rPr>
        <w:t xml:space="preserve"> </w:t>
      </w:r>
      <w:r>
        <w:rPr>
          <w:sz w:val="24"/>
        </w:rPr>
        <w:t>or</w:t>
      </w:r>
      <w:r>
        <w:rPr>
          <w:spacing w:val="-4"/>
          <w:sz w:val="24"/>
        </w:rPr>
        <w:t xml:space="preserve"> </w:t>
      </w:r>
      <w:r>
        <w:rPr>
          <w:sz w:val="24"/>
        </w:rPr>
        <w:t>equitable</w:t>
      </w:r>
      <w:r>
        <w:rPr>
          <w:spacing w:val="-3"/>
          <w:sz w:val="24"/>
        </w:rPr>
        <w:t xml:space="preserve"> </w:t>
      </w:r>
      <w:r>
        <w:rPr>
          <w:sz w:val="24"/>
        </w:rPr>
        <w:t>remedies</w:t>
      </w:r>
      <w:r>
        <w:rPr>
          <w:spacing w:val="-4"/>
          <w:sz w:val="24"/>
        </w:rPr>
        <w:t xml:space="preserve"> </w:t>
      </w:r>
      <w:r>
        <w:rPr>
          <w:sz w:val="24"/>
        </w:rPr>
        <w:t>that</w:t>
      </w:r>
      <w:r>
        <w:rPr>
          <w:spacing w:val="-4"/>
          <w:sz w:val="24"/>
        </w:rPr>
        <w:t xml:space="preserve"> </w:t>
      </w:r>
      <w:r>
        <w:rPr>
          <w:sz w:val="24"/>
        </w:rPr>
        <w:t>may</w:t>
      </w:r>
      <w:r>
        <w:rPr>
          <w:spacing w:val="-3"/>
          <w:sz w:val="24"/>
        </w:rPr>
        <w:t xml:space="preserve"> </w:t>
      </w:r>
      <w:r>
        <w:rPr>
          <w:sz w:val="24"/>
        </w:rPr>
        <w:t>be available in the event of actual or anticipated disclosure of Confidential Materials.</w:t>
      </w:r>
    </w:p>
    <w:p w14:paraId="08FBACED" w14:textId="77777777" w:rsidR="002A24F1" w:rsidRDefault="002A24F1">
      <w:pPr>
        <w:pStyle w:val="BodyText"/>
        <w:spacing w:before="10"/>
        <w:rPr>
          <w:sz w:val="20"/>
        </w:rPr>
      </w:pPr>
    </w:p>
    <w:p w14:paraId="08FBACEE" w14:textId="76D3404A" w:rsidR="002A24F1" w:rsidRDefault="00880C78">
      <w:pPr>
        <w:pStyle w:val="ListParagraph"/>
        <w:numPr>
          <w:ilvl w:val="0"/>
          <w:numId w:val="1"/>
        </w:numPr>
        <w:tabs>
          <w:tab w:val="left" w:pos="839"/>
        </w:tabs>
        <w:spacing w:before="1"/>
        <w:ind w:left="839" w:right="752"/>
        <w:rPr>
          <w:sz w:val="24"/>
        </w:rPr>
      </w:pPr>
      <w:r>
        <w:rPr>
          <w:sz w:val="24"/>
        </w:rPr>
        <w:t>Nothing</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precludes</w:t>
      </w:r>
      <w:r>
        <w:rPr>
          <w:spacing w:val="-4"/>
          <w:sz w:val="24"/>
        </w:rPr>
        <w:t xml:space="preserve"> </w:t>
      </w:r>
      <w:r>
        <w:rPr>
          <w:sz w:val="24"/>
        </w:rPr>
        <w:t>a</w:t>
      </w:r>
      <w:r>
        <w:rPr>
          <w:spacing w:val="-3"/>
          <w:sz w:val="24"/>
        </w:rPr>
        <w:t xml:space="preserve"> </w:t>
      </w:r>
      <w:r>
        <w:rPr>
          <w:sz w:val="24"/>
        </w:rPr>
        <w:t>Participant</w:t>
      </w:r>
      <w:r>
        <w:rPr>
          <w:spacing w:val="-4"/>
          <w:sz w:val="24"/>
        </w:rPr>
        <w:t xml:space="preserve"> </w:t>
      </w:r>
      <w:r>
        <w:rPr>
          <w:sz w:val="24"/>
        </w:rPr>
        <w:t>from</w:t>
      </w:r>
      <w:r>
        <w:rPr>
          <w:spacing w:val="-3"/>
          <w:sz w:val="24"/>
        </w:rPr>
        <w:t xml:space="preserve"> </w:t>
      </w:r>
      <w:r>
        <w:rPr>
          <w:sz w:val="24"/>
        </w:rPr>
        <w:t>challenging</w:t>
      </w:r>
      <w:r>
        <w:rPr>
          <w:spacing w:val="-3"/>
          <w:sz w:val="24"/>
        </w:rPr>
        <w:t xml:space="preserve"> </w:t>
      </w:r>
      <w:r>
        <w:rPr>
          <w:sz w:val="24"/>
        </w:rPr>
        <w:t>the</w:t>
      </w:r>
      <w:r>
        <w:rPr>
          <w:spacing w:val="-3"/>
          <w:sz w:val="24"/>
        </w:rPr>
        <w:t xml:space="preserve"> </w:t>
      </w:r>
      <w:r>
        <w:rPr>
          <w:sz w:val="24"/>
        </w:rPr>
        <w:t>designation</w:t>
      </w:r>
      <w:r>
        <w:rPr>
          <w:spacing w:val="-3"/>
          <w:sz w:val="24"/>
        </w:rPr>
        <w:t xml:space="preserve"> </w:t>
      </w:r>
      <w:r>
        <w:rPr>
          <w:sz w:val="24"/>
        </w:rPr>
        <w:t>of</w:t>
      </w:r>
      <w:r>
        <w:rPr>
          <w:spacing w:val="-4"/>
          <w:sz w:val="24"/>
        </w:rPr>
        <w:t xml:space="preserve"> </w:t>
      </w:r>
      <w:r>
        <w:rPr>
          <w:sz w:val="24"/>
        </w:rPr>
        <w:t>any material as Confidential Materials.</w:t>
      </w:r>
      <w:r w:rsidR="00EB3CA8">
        <w:rPr>
          <w:sz w:val="24"/>
        </w:rPr>
        <w:t xml:space="preserve"> In the event a Participant challenges the designation of Confidential Materials or the improper redaction thereof in the dispute resolution process outlined in section 6 of the TPR Process Description in Attachment A to Resolution E-5252, the</w:t>
      </w:r>
      <w:r w:rsidR="00EB3CA8" w:rsidRPr="006D1585">
        <w:rPr>
          <w:sz w:val="24"/>
        </w:rPr>
        <w:t xml:space="preserve"> </w:t>
      </w:r>
      <w:r w:rsidR="00EB3CA8">
        <w:rPr>
          <w:sz w:val="24"/>
        </w:rPr>
        <w:t>Participant</w:t>
      </w:r>
      <w:r w:rsidR="00EB3CA8" w:rsidRPr="006D1585">
        <w:rPr>
          <w:sz w:val="24"/>
        </w:rPr>
        <w:t xml:space="preserve"> requesting confidential treatment bears the burden of proving why any particular</w:t>
      </w:r>
      <w:r w:rsidR="00EB3CA8">
        <w:rPr>
          <w:sz w:val="24"/>
        </w:rPr>
        <w:t xml:space="preserve"> data,</w:t>
      </w:r>
      <w:r w:rsidR="00EB3CA8" w:rsidRPr="006D1585">
        <w:rPr>
          <w:sz w:val="24"/>
        </w:rPr>
        <w:t xml:space="preserve"> document, or portion of a document, must or should be </w:t>
      </w:r>
      <w:r w:rsidR="00EB3CA8">
        <w:rPr>
          <w:sz w:val="24"/>
        </w:rPr>
        <w:t>designated confidential and redacted in the manner proposed</w:t>
      </w:r>
      <w:r w:rsidR="00EB3CA8" w:rsidRPr="006D1585">
        <w:rPr>
          <w:sz w:val="24"/>
        </w:rPr>
        <w:t>.</w:t>
      </w:r>
    </w:p>
    <w:p w14:paraId="08FBACEF" w14:textId="77777777" w:rsidR="002A24F1" w:rsidRDefault="002A24F1">
      <w:pPr>
        <w:pStyle w:val="BodyText"/>
        <w:spacing w:before="9"/>
        <w:rPr>
          <w:sz w:val="20"/>
        </w:rPr>
      </w:pPr>
    </w:p>
    <w:p w14:paraId="08FBACF0" w14:textId="77777777" w:rsidR="002A24F1" w:rsidRDefault="00880C78">
      <w:pPr>
        <w:pStyle w:val="ListParagraph"/>
        <w:numPr>
          <w:ilvl w:val="0"/>
          <w:numId w:val="1"/>
        </w:numPr>
        <w:tabs>
          <w:tab w:val="left" w:pos="839"/>
        </w:tabs>
        <w:spacing w:before="1"/>
        <w:ind w:left="839" w:right="120"/>
        <w:rPr>
          <w:sz w:val="24"/>
        </w:rPr>
      </w:pPr>
      <w:r>
        <w:rPr>
          <w:sz w:val="24"/>
        </w:rPr>
        <w:t>This</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and</w:t>
      </w:r>
      <w:r>
        <w:rPr>
          <w:spacing w:val="-1"/>
          <w:sz w:val="24"/>
        </w:rPr>
        <w:t xml:space="preserve"> </w:t>
      </w:r>
      <w:r>
        <w:rPr>
          <w:sz w:val="24"/>
        </w:rPr>
        <w:t>construed</w:t>
      </w:r>
      <w:r>
        <w:rPr>
          <w:spacing w:val="-1"/>
          <w:sz w:val="24"/>
        </w:rPr>
        <w:t xml:space="preserve"> </w:t>
      </w:r>
      <w:r>
        <w:rPr>
          <w:sz w:val="24"/>
        </w:rPr>
        <w:t>according</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laws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California. Participants</w:t>
      </w:r>
      <w:r>
        <w:rPr>
          <w:spacing w:val="-3"/>
          <w:sz w:val="24"/>
        </w:rPr>
        <w:t xml:space="preserve"> </w:t>
      </w:r>
      <w:r>
        <w:rPr>
          <w:sz w:val="24"/>
        </w:rPr>
        <w:t>agree</w:t>
      </w:r>
      <w:r>
        <w:rPr>
          <w:spacing w:val="-3"/>
          <w:sz w:val="24"/>
        </w:rPr>
        <w:t xml:space="preserve"> </w:t>
      </w:r>
      <w:r>
        <w:rPr>
          <w:sz w:val="24"/>
        </w:rPr>
        <w:t>to</w:t>
      </w:r>
      <w:r>
        <w:rPr>
          <w:spacing w:val="-2"/>
          <w:sz w:val="24"/>
        </w:rPr>
        <w:t xml:space="preserve"> </w:t>
      </w:r>
      <w:r>
        <w:rPr>
          <w:sz w:val="24"/>
        </w:rPr>
        <w:t>comply</w:t>
      </w:r>
      <w:r>
        <w:rPr>
          <w:spacing w:val="-2"/>
          <w:sz w:val="24"/>
        </w:rPr>
        <w:t xml:space="preserve"> </w:t>
      </w:r>
      <w:r>
        <w:rPr>
          <w:sz w:val="24"/>
        </w:rPr>
        <w:t>with</w:t>
      </w:r>
      <w:r>
        <w:rPr>
          <w:spacing w:val="-4"/>
          <w:sz w:val="24"/>
        </w:rPr>
        <w:t xml:space="preserve"> </w:t>
      </w:r>
      <w:r>
        <w:rPr>
          <w:sz w:val="24"/>
        </w:rPr>
        <w:t>all</w:t>
      </w:r>
      <w:r>
        <w:rPr>
          <w:spacing w:val="-2"/>
          <w:sz w:val="24"/>
        </w:rPr>
        <w:t xml:space="preserve"> </w:t>
      </w:r>
      <w:r>
        <w:rPr>
          <w:sz w:val="24"/>
        </w:rPr>
        <w:t>federal,</w:t>
      </w:r>
      <w:r>
        <w:rPr>
          <w:spacing w:val="-4"/>
          <w:sz w:val="24"/>
        </w:rPr>
        <w:t xml:space="preserve"> </w:t>
      </w:r>
      <w:r>
        <w:rPr>
          <w:sz w:val="24"/>
        </w:rPr>
        <w:t>state,</w:t>
      </w:r>
      <w:r>
        <w:rPr>
          <w:spacing w:val="-2"/>
          <w:sz w:val="24"/>
        </w:rPr>
        <w:t xml:space="preserve"> </w:t>
      </w:r>
      <w:r>
        <w:rPr>
          <w:sz w:val="24"/>
        </w:rPr>
        <w:t>and</w:t>
      </w:r>
      <w:r>
        <w:rPr>
          <w:spacing w:val="-2"/>
          <w:sz w:val="24"/>
        </w:rPr>
        <w:t xml:space="preserve"> </w:t>
      </w:r>
      <w:r>
        <w:rPr>
          <w:sz w:val="24"/>
        </w:rPr>
        <w:t>local</w:t>
      </w:r>
      <w:r>
        <w:rPr>
          <w:spacing w:val="-3"/>
          <w:sz w:val="24"/>
        </w:rPr>
        <w:t xml:space="preserve"> </w:t>
      </w:r>
      <w:r>
        <w:rPr>
          <w:sz w:val="24"/>
        </w:rPr>
        <w:t>laws</w:t>
      </w:r>
      <w:r>
        <w:rPr>
          <w:spacing w:val="-2"/>
          <w:sz w:val="24"/>
        </w:rPr>
        <w:t xml:space="preserve"> </w:t>
      </w:r>
      <w:r>
        <w:rPr>
          <w:sz w:val="24"/>
        </w:rPr>
        <w:t>governing</w:t>
      </w:r>
      <w:r>
        <w:rPr>
          <w:spacing w:val="-2"/>
          <w:sz w:val="24"/>
        </w:rPr>
        <w:t xml:space="preserve"> </w:t>
      </w:r>
      <w:r>
        <w:rPr>
          <w:sz w:val="24"/>
        </w:rPr>
        <w:t>the</w:t>
      </w:r>
      <w:r>
        <w:rPr>
          <w:spacing w:val="-2"/>
          <w:sz w:val="24"/>
        </w:rPr>
        <w:t xml:space="preserve"> </w:t>
      </w:r>
      <w:r>
        <w:rPr>
          <w:sz w:val="24"/>
        </w:rPr>
        <w:t>protection</w:t>
      </w:r>
      <w:r>
        <w:rPr>
          <w:spacing w:val="-2"/>
          <w:sz w:val="24"/>
        </w:rPr>
        <w:t xml:space="preserve"> </w:t>
      </w:r>
      <w:r>
        <w:rPr>
          <w:sz w:val="24"/>
        </w:rPr>
        <w:t>of</w:t>
      </w:r>
      <w:r>
        <w:rPr>
          <w:spacing w:val="-2"/>
          <w:sz w:val="24"/>
        </w:rPr>
        <w:t xml:space="preserve"> </w:t>
      </w:r>
      <w:r>
        <w:rPr>
          <w:sz w:val="24"/>
        </w:rPr>
        <w:t>the Confidential Materials and all applicable laws, rules, and regulations protecting consumer privacy, including, without limitation, the California Consumer Privacy Act.</w:t>
      </w:r>
    </w:p>
    <w:p w14:paraId="08FBACF1" w14:textId="77777777" w:rsidR="002A24F1" w:rsidRDefault="002A24F1">
      <w:pPr>
        <w:pStyle w:val="BodyText"/>
        <w:rPr>
          <w:sz w:val="20"/>
        </w:rPr>
      </w:pPr>
    </w:p>
    <w:p w14:paraId="08FBACF2" w14:textId="77777777" w:rsidR="002A24F1" w:rsidRDefault="002A24F1">
      <w:pPr>
        <w:pStyle w:val="BodyText"/>
        <w:rPr>
          <w:sz w:val="20"/>
        </w:rPr>
      </w:pPr>
    </w:p>
    <w:p w14:paraId="08FBACF3" w14:textId="77777777" w:rsidR="002A24F1" w:rsidRDefault="002A24F1">
      <w:pPr>
        <w:pStyle w:val="BodyText"/>
        <w:spacing w:before="10"/>
        <w:rPr>
          <w:sz w:val="17"/>
        </w:rPr>
      </w:pPr>
    </w:p>
    <w:p w14:paraId="08FBACF4" w14:textId="77777777" w:rsidR="002A24F1" w:rsidRDefault="00880C78">
      <w:pPr>
        <w:pStyle w:val="BodyText"/>
        <w:tabs>
          <w:tab w:val="left" w:pos="5263"/>
        </w:tabs>
        <w:spacing w:before="90"/>
        <w:ind w:left="227"/>
      </w:pPr>
      <w:r>
        <w:t>[</w:t>
      </w:r>
      <w:r>
        <w:rPr>
          <w:color w:val="000000"/>
          <w:shd w:val="clear" w:color="auto" w:fill="FFFF00"/>
        </w:rPr>
        <w:t>Add</w:t>
      </w:r>
      <w:r>
        <w:rPr>
          <w:color w:val="000000"/>
          <w:spacing w:val="-2"/>
          <w:shd w:val="clear" w:color="auto" w:fill="FFFF00"/>
        </w:rPr>
        <w:t xml:space="preserve"> </w:t>
      </w:r>
      <w:r>
        <w:rPr>
          <w:color w:val="000000"/>
          <w:shd w:val="clear" w:color="auto" w:fill="FFFF00"/>
        </w:rPr>
        <w:t>utility</w:t>
      </w:r>
      <w:r>
        <w:rPr>
          <w:color w:val="000000"/>
          <w:spacing w:val="-3"/>
          <w:shd w:val="clear" w:color="auto" w:fill="FFFF00"/>
        </w:rPr>
        <w:t xml:space="preserve"> </w:t>
      </w:r>
      <w:r>
        <w:rPr>
          <w:color w:val="000000"/>
          <w:shd w:val="clear" w:color="auto" w:fill="FFFF00"/>
        </w:rPr>
        <w:t>signature</w:t>
      </w:r>
      <w:r>
        <w:rPr>
          <w:color w:val="000000"/>
          <w:spacing w:val="-1"/>
          <w:shd w:val="clear" w:color="auto" w:fill="FFFF00"/>
        </w:rPr>
        <w:t xml:space="preserve"> </w:t>
      </w:r>
      <w:r>
        <w:rPr>
          <w:color w:val="000000"/>
          <w:spacing w:val="-2"/>
          <w:shd w:val="clear" w:color="auto" w:fill="FFFF00"/>
        </w:rPr>
        <w:t>information</w:t>
      </w:r>
      <w:r>
        <w:rPr>
          <w:color w:val="000000"/>
          <w:spacing w:val="-2"/>
        </w:rPr>
        <w:t>]</w:t>
      </w:r>
      <w:r>
        <w:rPr>
          <w:color w:val="000000"/>
        </w:rPr>
        <w:tab/>
        <w:t>[</w:t>
      </w:r>
      <w:r>
        <w:rPr>
          <w:color w:val="000000"/>
          <w:shd w:val="clear" w:color="auto" w:fill="FFFF00"/>
        </w:rPr>
        <w:t>Add</w:t>
      </w:r>
      <w:r>
        <w:rPr>
          <w:color w:val="000000"/>
          <w:spacing w:val="-4"/>
          <w:shd w:val="clear" w:color="auto" w:fill="FFFF00"/>
        </w:rPr>
        <w:t xml:space="preserve"> </w:t>
      </w:r>
      <w:r>
        <w:rPr>
          <w:color w:val="000000"/>
          <w:shd w:val="clear" w:color="auto" w:fill="FFFF00"/>
        </w:rPr>
        <w:t>stakeholder</w:t>
      </w:r>
      <w:r>
        <w:rPr>
          <w:color w:val="000000"/>
          <w:spacing w:val="-2"/>
          <w:shd w:val="clear" w:color="auto" w:fill="FFFF00"/>
        </w:rPr>
        <w:t xml:space="preserve"> </w:t>
      </w:r>
      <w:r>
        <w:rPr>
          <w:color w:val="000000"/>
          <w:shd w:val="clear" w:color="auto" w:fill="FFFF00"/>
        </w:rPr>
        <w:t>signature</w:t>
      </w:r>
      <w:r>
        <w:rPr>
          <w:color w:val="000000"/>
          <w:spacing w:val="-1"/>
          <w:shd w:val="clear" w:color="auto" w:fill="FFFF00"/>
        </w:rPr>
        <w:t xml:space="preserve"> </w:t>
      </w:r>
      <w:r>
        <w:rPr>
          <w:color w:val="000000"/>
          <w:spacing w:val="-2"/>
          <w:shd w:val="clear" w:color="auto" w:fill="FFFF00"/>
        </w:rPr>
        <w:t>information</w:t>
      </w:r>
      <w:r>
        <w:rPr>
          <w:color w:val="000000"/>
          <w:spacing w:val="-2"/>
        </w:rPr>
        <w:t>]</w:t>
      </w:r>
    </w:p>
    <w:p w14:paraId="08FBACF5" w14:textId="77777777" w:rsidR="002A24F1" w:rsidRDefault="002A24F1">
      <w:pPr>
        <w:sectPr w:rsidR="002A24F1">
          <w:pgSz w:w="12240" w:h="15840"/>
          <w:pgMar w:top="1380" w:right="980" w:bottom="280" w:left="960" w:header="720" w:footer="720" w:gutter="0"/>
          <w:cols w:space="720"/>
        </w:sectPr>
      </w:pPr>
    </w:p>
    <w:p w14:paraId="08FBACF6" w14:textId="77777777" w:rsidR="002A24F1" w:rsidRDefault="00880C78">
      <w:pPr>
        <w:pStyle w:val="BodyText"/>
        <w:spacing w:before="60"/>
        <w:ind w:left="3325"/>
        <w:jc w:val="both"/>
      </w:pPr>
      <w:r>
        <w:lastRenderedPageBreak/>
        <w:t>NON-DISCLOSURE</w:t>
      </w:r>
      <w:r>
        <w:rPr>
          <w:spacing w:val="-9"/>
        </w:rPr>
        <w:t xml:space="preserve"> </w:t>
      </w:r>
      <w:r>
        <w:rPr>
          <w:spacing w:val="-2"/>
        </w:rPr>
        <w:t>CERTIFICATE</w:t>
      </w:r>
    </w:p>
    <w:p w14:paraId="08FBACF7" w14:textId="77777777" w:rsidR="002A24F1" w:rsidRDefault="002A24F1">
      <w:pPr>
        <w:pStyle w:val="BodyText"/>
      </w:pPr>
    </w:p>
    <w:p w14:paraId="08FBACF8" w14:textId="3A2F609A" w:rsidR="002A24F1" w:rsidRDefault="00880C78">
      <w:pPr>
        <w:pStyle w:val="BodyText"/>
        <w:ind w:left="119" w:right="132"/>
      </w:pPr>
      <w:r>
        <w:t>I</w:t>
      </w:r>
      <w:r>
        <w:rPr>
          <w:spacing w:val="-2"/>
        </w:rPr>
        <w:t xml:space="preserve"> </w:t>
      </w:r>
      <w:r>
        <w:t>hereby</w:t>
      </w:r>
      <w:r>
        <w:rPr>
          <w:spacing w:val="-4"/>
        </w:rPr>
        <w:t xml:space="preserve"> </w:t>
      </w:r>
      <w:r>
        <w:t>certify</w:t>
      </w:r>
      <w:r>
        <w:rPr>
          <w:spacing w:val="-2"/>
        </w:rPr>
        <w:t xml:space="preserve"> </w:t>
      </w:r>
      <w:r>
        <w:t>my</w:t>
      </w:r>
      <w:r>
        <w:rPr>
          <w:spacing w:val="-2"/>
        </w:rPr>
        <w:t xml:space="preserve"> </w:t>
      </w:r>
      <w:r>
        <w:t>understanding</w:t>
      </w:r>
      <w:r>
        <w:rPr>
          <w:spacing w:val="-2"/>
        </w:rPr>
        <w:t xml:space="preserve"> </w:t>
      </w:r>
      <w:r>
        <w:t>that</w:t>
      </w:r>
      <w:r>
        <w:rPr>
          <w:spacing w:val="-2"/>
        </w:rPr>
        <w:t xml:space="preserve"> </w:t>
      </w:r>
      <w:r>
        <w:t>access</w:t>
      </w:r>
      <w:r>
        <w:rPr>
          <w:spacing w:val="-2"/>
        </w:rPr>
        <w:t xml:space="preserve"> </w:t>
      </w:r>
      <w:r>
        <w:t>to</w:t>
      </w:r>
      <w:r>
        <w:rPr>
          <w:spacing w:val="-3"/>
        </w:rPr>
        <w:t xml:space="preserve"> </w:t>
      </w:r>
      <w:r>
        <w:t>Confidential</w:t>
      </w:r>
      <w:r>
        <w:rPr>
          <w:spacing w:val="-3"/>
        </w:rPr>
        <w:t xml:space="preserve"> </w:t>
      </w:r>
      <w:r>
        <w:t>Materials</w:t>
      </w:r>
      <w:r>
        <w:rPr>
          <w:spacing w:val="-2"/>
        </w:rPr>
        <w:t xml:space="preserve"> </w:t>
      </w:r>
      <w:r>
        <w:t>is</w:t>
      </w:r>
      <w:r>
        <w:rPr>
          <w:spacing w:val="-3"/>
        </w:rPr>
        <w:t xml:space="preserve"> </w:t>
      </w:r>
      <w:r>
        <w:t>provided</w:t>
      </w:r>
      <w:r>
        <w:rPr>
          <w:spacing w:val="-4"/>
        </w:rPr>
        <w:t xml:space="preserve"> </w:t>
      </w:r>
      <w:r>
        <w:t>to</w:t>
      </w:r>
      <w:r>
        <w:rPr>
          <w:spacing w:val="-4"/>
        </w:rPr>
        <w:t xml:space="preserve"> </w:t>
      </w:r>
      <w:r>
        <w:t>me</w:t>
      </w:r>
      <w:r>
        <w:rPr>
          <w:spacing w:val="-2"/>
        </w:rPr>
        <w:t xml:space="preserve"> </w:t>
      </w:r>
      <w:r>
        <w:t>pursuant</w:t>
      </w:r>
      <w:r>
        <w:rPr>
          <w:spacing w:val="-3"/>
        </w:rPr>
        <w:t xml:space="preserve"> </w:t>
      </w:r>
      <w:r>
        <w:t>to</w:t>
      </w:r>
      <w:r>
        <w:rPr>
          <w:spacing w:val="-2"/>
        </w:rPr>
        <w:t xml:space="preserve"> </w:t>
      </w:r>
      <w:r>
        <w:t xml:space="preserve">the terms and restrictions of the Non-Disclosure Agreement in this </w:t>
      </w:r>
      <w:r w:rsidR="00EB3CA8">
        <w:t>process</w:t>
      </w:r>
      <w:r>
        <w:t>, that I have been given a copy of and have read the Non-Disclosure Agreement, and that I agree to be bound by it.</w:t>
      </w:r>
      <w:r>
        <w:rPr>
          <w:spacing w:val="40"/>
        </w:rPr>
        <w:t xml:space="preserve"> </w:t>
      </w:r>
      <w:r>
        <w:t>I understand that the contents of the Confidential Materials, any notes or other memoranda, or any other form of information that copies or discloses Confidential Materials, shall not be disclosed to anyone other than</w:t>
      </w:r>
      <w:r>
        <w:rPr>
          <w:spacing w:val="40"/>
        </w:rPr>
        <w:t xml:space="preserve"> </w:t>
      </w:r>
      <w:r>
        <w:t>in accordance with that Non-Disclosure Agreement.</w:t>
      </w:r>
    </w:p>
    <w:p w14:paraId="08FBACF9" w14:textId="77777777" w:rsidR="002A24F1" w:rsidRDefault="002A24F1">
      <w:pPr>
        <w:pStyle w:val="BodyText"/>
        <w:rPr>
          <w:sz w:val="26"/>
        </w:rPr>
      </w:pPr>
    </w:p>
    <w:p w14:paraId="08FBACFA" w14:textId="77777777" w:rsidR="002A24F1" w:rsidRDefault="002A24F1">
      <w:pPr>
        <w:pStyle w:val="BodyText"/>
        <w:rPr>
          <w:sz w:val="26"/>
        </w:rPr>
      </w:pPr>
    </w:p>
    <w:p w14:paraId="08FBACFB" w14:textId="77777777" w:rsidR="002A24F1" w:rsidRDefault="002A24F1">
      <w:pPr>
        <w:pStyle w:val="BodyText"/>
        <w:rPr>
          <w:sz w:val="26"/>
        </w:rPr>
      </w:pPr>
    </w:p>
    <w:p w14:paraId="08FBACFC" w14:textId="77777777" w:rsidR="002A24F1" w:rsidRDefault="00880C78">
      <w:pPr>
        <w:pStyle w:val="BodyText"/>
        <w:tabs>
          <w:tab w:val="left" w:pos="4893"/>
          <w:tab w:val="left" w:pos="9407"/>
        </w:tabs>
        <w:spacing w:before="171" w:line="458" w:lineRule="auto"/>
        <w:ind w:left="3378" w:right="891"/>
        <w:jc w:val="both"/>
      </w:pPr>
      <w:r>
        <w:rPr>
          <w:spacing w:val="-4"/>
        </w:rPr>
        <w:t>By:</w:t>
      </w:r>
      <w:r>
        <w:tab/>
      </w:r>
      <w:r>
        <w:rPr>
          <w:spacing w:val="-11"/>
        </w:rPr>
        <w:t xml:space="preserve"> </w:t>
      </w:r>
      <w:r>
        <w:rPr>
          <w:u w:val="single"/>
        </w:rPr>
        <w:tab/>
      </w:r>
      <w:r>
        <w:t xml:space="preserve"> Printed Name:</w:t>
      </w:r>
      <w:r>
        <w:rPr>
          <w:spacing w:val="77"/>
        </w:rPr>
        <w:t xml:space="preserve"> </w:t>
      </w:r>
      <w:r>
        <w:rPr>
          <w:u w:val="single"/>
        </w:rPr>
        <w:tab/>
      </w:r>
      <w:r>
        <w:t xml:space="preserve"> </w:t>
      </w:r>
      <w:r>
        <w:rPr>
          <w:spacing w:val="-2"/>
        </w:rPr>
        <w:t>Title:</w:t>
      </w:r>
      <w:r>
        <w:tab/>
      </w:r>
      <w:r>
        <w:rPr>
          <w:spacing w:val="-11"/>
        </w:rPr>
        <w:t xml:space="preserve"> </w:t>
      </w:r>
      <w:r>
        <w:rPr>
          <w:u w:val="single"/>
        </w:rPr>
        <w:tab/>
      </w:r>
      <w:r>
        <w:t xml:space="preserve"> Representing: </w:t>
      </w:r>
      <w:r>
        <w:rPr>
          <w:u w:val="single"/>
        </w:rPr>
        <w:tab/>
      </w:r>
      <w:r>
        <w:rPr>
          <w:u w:val="single"/>
        </w:rPr>
        <w:tab/>
      </w:r>
      <w:r>
        <w:t xml:space="preserve"> </w:t>
      </w:r>
      <w:r>
        <w:rPr>
          <w:spacing w:val="-2"/>
        </w:rPr>
        <w:t>Date:</w:t>
      </w:r>
      <w:r>
        <w:tab/>
      </w:r>
      <w:r>
        <w:rPr>
          <w:spacing w:val="-11"/>
        </w:rPr>
        <w:t xml:space="preserve"> </w:t>
      </w:r>
      <w:r>
        <w:rPr>
          <w:u w:val="single"/>
        </w:rPr>
        <w:tab/>
      </w:r>
      <w:r>
        <w:t xml:space="preserve"> </w:t>
      </w:r>
      <w:r>
        <w:rPr>
          <w:spacing w:val="-2"/>
        </w:rPr>
        <w:t>Email:</w:t>
      </w:r>
      <w:r>
        <w:tab/>
      </w:r>
      <w:r>
        <w:rPr>
          <w:u w:val="single"/>
        </w:rPr>
        <w:tab/>
      </w:r>
    </w:p>
    <w:sectPr w:rsidR="002A24F1">
      <w:pgSz w:w="12240" w:h="15840"/>
      <w:pgMar w:top="138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8210" w14:textId="77777777" w:rsidR="007B5339" w:rsidRDefault="007B5339" w:rsidP="007F7F71">
      <w:r>
        <w:separator/>
      </w:r>
    </w:p>
  </w:endnote>
  <w:endnote w:type="continuationSeparator" w:id="0">
    <w:p w14:paraId="43B77660" w14:textId="77777777" w:rsidR="007B5339" w:rsidRDefault="007B5339" w:rsidP="007F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58FD" w14:textId="77777777" w:rsidR="006F7E89" w:rsidRDefault="006F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E7C9" w14:textId="77777777" w:rsidR="006F7E89" w:rsidRDefault="006F7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57E6" w14:textId="77777777" w:rsidR="006F7E89" w:rsidRDefault="006F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3587" w14:textId="77777777" w:rsidR="007B5339" w:rsidRDefault="007B5339" w:rsidP="007F7F71">
      <w:r>
        <w:separator/>
      </w:r>
    </w:p>
  </w:footnote>
  <w:footnote w:type="continuationSeparator" w:id="0">
    <w:p w14:paraId="2C43A391" w14:textId="77777777" w:rsidR="007B5339" w:rsidRDefault="007B5339" w:rsidP="007F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B22" w14:textId="77777777" w:rsidR="006F7E89" w:rsidRDefault="006F7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435D" w14:textId="6DD6B625" w:rsidR="007F7F71" w:rsidRPr="007F7F71" w:rsidRDefault="007F7F71">
    <w:pPr>
      <w:pStyle w:val="Header"/>
      <w:rPr>
        <w:b/>
        <w:bCs/>
        <w:sz w:val="28"/>
        <w:szCs w:val="28"/>
        <w:lang w:val="en-Z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120A" w14:textId="77777777" w:rsidR="006F7E89" w:rsidRDefault="006F7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28A0"/>
    <w:multiLevelType w:val="hybridMultilevel"/>
    <w:tmpl w:val="7AD492C0"/>
    <w:lvl w:ilvl="0" w:tplc="40AEB0D2">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A50BDE2">
      <w:start w:val="1"/>
      <w:numFmt w:val="lowerLetter"/>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1234A1DE">
      <w:start w:val="1"/>
      <w:numFmt w:val="decimal"/>
      <w:lvlText w:val="(%3)"/>
      <w:lvlJc w:val="left"/>
      <w:pPr>
        <w:ind w:left="22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32C2A7FA">
      <w:numFmt w:val="bullet"/>
      <w:lvlText w:val="•"/>
      <w:lvlJc w:val="left"/>
      <w:pPr>
        <w:ind w:left="3282" w:hanging="720"/>
      </w:pPr>
      <w:rPr>
        <w:rFonts w:hint="default"/>
        <w:lang w:val="en-US" w:eastAsia="en-US" w:bidi="ar-SA"/>
      </w:rPr>
    </w:lvl>
    <w:lvl w:ilvl="4" w:tplc="B56ECF9A">
      <w:numFmt w:val="bullet"/>
      <w:lvlText w:val="•"/>
      <w:lvlJc w:val="left"/>
      <w:pPr>
        <w:ind w:left="4285" w:hanging="720"/>
      </w:pPr>
      <w:rPr>
        <w:rFonts w:hint="default"/>
        <w:lang w:val="en-US" w:eastAsia="en-US" w:bidi="ar-SA"/>
      </w:rPr>
    </w:lvl>
    <w:lvl w:ilvl="5" w:tplc="D0E8D240">
      <w:numFmt w:val="bullet"/>
      <w:lvlText w:val="•"/>
      <w:lvlJc w:val="left"/>
      <w:pPr>
        <w:ind w:left="5287" w:hanging="720"/>
      </w:pPr>
      <w:rPr>
        <w:rFonts w:hint="default"/>
        <w:lang w:val="en-US" w:eastAsia="en-US" w:bidi="ar-SA"/>
      </w:rPr>
    </w:lvl>
    <w:lvl w:ilvl="6" w:tplc="5D587A6E">
      <w:numFmt w:val="bullet"/>
      <w:lvlText w:val="•"/>
      <w:lvlJc w:val="left"/>
      <w:pPr>
        <w:ind w:left="6290" w:hanging="720"/>
      </w:pPr>
      <w:rPr>
        <w:rFonts w:hint="default"/>
        <w:lang w:val="en-US" w:eastAsia="en-US" w:bidi="ar-SA"/>
      </w:rPr>
    </w:lvl>
    <w:lvl w:ilvl="7" w:tplc="621402EE">
      <w:numFmt w:val="bullet"/>
      <w:lvlText w:val="•"/>
      <w:lvlJc w:val="left"/>
      <w:pPr>
        <w:ind w:left="7292" w:hanging="720"/>
      </w:pPr>
      <w:rPr>
        <w:rFonts w:hint="default"/>
        <w:lang w:val="en-US" w:eastAsia="en-US" w:bidi="ar-SA"/>
      </w:rPr>
    </w:lvl>
    <w:lvl w:ilvl="8" w:tplc="A05675DC">
      <w:numFmt w:val="bullet"/>
      <w:lvlText w:val="•"/>
      <w:lvlJc w:val="left"/>
      <w:pPr>
        <w:ind w:left="8295" w:hanging="720"/>
      </w:pPr>
      <w:rPr>
        <w:rFonts w:hint="default"/>
        <w:lang w:val="en-US" w:eastAsia="en-US" w:bidi="ar-SA"/>
      </w:rPr>
    </w:lvl>
  </w:abstractNum>
  <w:num w:numId="1" w16cid:durableId="13456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F1"/>
    <w:rsid w:val="0011310B"/>
    <w:rsid w:val="00166D73"/>
    <w:rsid w:val="001A08FE"/>
    <w:rsid w:val="001E626B"/>
    <w:rsid w:val="00251265"/>
    <w:rsid w:val="002616CE"/>
    <w:rsid w:val="00273710"/>
    <w:rsid w:val="00294BA0"/>
    <w:rsid w:val="002A24F1"/>
    <w:rsid w:val="003446A9"/>
    <w:rsid w:val="00345C07"/>
    <w:rsid w:val="00382615"/>
    <w:rsid w:val="0038765F"/>
    <w:rsid w:val="0039351E"/>
    <w:rsid w:val="003B48F2"/>
    <w:rsid w:val="003C1BA4"/>
    <w:rsid w:val="00421EF9"/>
    <w:rsid w:val="00471125"/>
    <w:rsid w:val="004C4F27"/>
    <w:rsid w:val="004D5EB3"/>
    <w:rsid w:val="00512606"/>
    <w:rsid w:val="00533102"/>
    <w:rsid w:val="005B13C0"/>
    <w:rsid w:val="005B2A9A"/>
    <w:rsid w:val="006334BE"/>
    <w:rsid w:val="0068361A"/>
    <w:rsid w:val="006C0C7E"/>
    <w:rsid w:val="006D1585"/>
    <w:rsid w:val="006E3E0E"/>
    <w:rsid w:val="006F7E89"/>
    <w:rsid w:val="007761C8"/>
    <w:rsid w:val="007A3804"/>
    <w:rsid w:val="007B5339"/>
    <w:rsid w:val="007F7F71"/>
    <w:rsid w:val="00880C78"/>
    <w:rsid w:val="00985C01"/>
    <w:rsid w:val="00991378"/>
    <w:rsid w:val="009C04CD"/>
    <w:rsid w:val="009C798A"/>
    <w:rsid w:val="00A04716"/>
    <w:rsid w:val="00A31FC3"/>
    <w:rsid w:val="00AB1BC9"/>
    <w:rsid w:val="00B12C39"/>
    <w:rsid w:val="00B470BE"/>
    <w:rsid w:val="00B562BB"/>
    <w:rsid w:val="00B73AE9"/>
    <w:rsid w:val="00B84CDE"/>
    <w:rsid w:val="00C16F13"/>
    <w:rsid w:val="00CD104D"/>
    <w:rsid w:val="00D40BC8"/>
    <w:rsid w:val="00D632E4"/>
    <w:rsid w:val="00E44D6A"/>
    <w:rsid w:val="00E54DD9"/>
    <w:rsid w:val="00E55A1D"/>
    <w:rsid w:val="00E6027C"/>
    <w:rsid w:val="00E6540B"/>
    <w:rsid w:val="00EB3CA8"/>
    <w:rsid w:val="00EC5C66"/>
    <w:rsid w:val="00F03E75"/>
    <w:rsid w:val="00F10CD7"/>
    <w:rsid w:val="00F30F3D"/>
    <w:rsid w:val="00F34F11"/>
    <w:rsid w:val="00F53BCC"/>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ACB9"/>
  <w15:docId w15:val="{A684B998-872B-4E18-88C7-204276FC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3258" w:right="2508" w:hanging="729"/>
    </w:pPr>
    <w:rPr>
      <w:b/>
      <w:bCs/>
      <w:sz w:val="24"/>
      <w:szCs w:val="24"/>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style>
  <w:style w:type="paragraph" w:styleId="Revision">
    <w:name w:val="Revision"/>
    <w:hidden/>
    <w:uiPriority w:val="99"/>
    <w:semiHidden/>
    <w:rsid w:val="0047112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C798A"/>
    <w:rPr>
      <w:sz w:val="16"/>
      <w:szCs w:val="16"/>
    </w:rPr>
  </w:style>
  <w:style w:type="paragraph" w:styleId="CommentText">
    <w:name w:val="annotation text"/>
    <w:basedOn w:val="Normal"/>
    <w:link w:val="CommentTextChar"/>
    <w:uiPriority w:val="99"/>
    <w:unhideWhenUsed/>
    <w:rsid w:val="009C798A"/>
    <w:rPr>
      <w:sz w:val="20"/>
      <w:szCs w:val="20"/>
    </w:rPr>
  </w:style>
  <w:style w:type="character" w:customStyle="1" w:styleId="CommentTextChar">
    <w:name w:val="Comment Text Char"/>
    <w:basedOn w:val="DefaultParagraphFont"/>
    <w:link w:val="CommentText"/>
    <w:uiPriority w:val="99"/>
    <w:rsid w:val="009C79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798A"/>
    <w:rPr>
      <w:b/>
      <w:bCs/>
    </w:rPr>
  </w:style>
  <w:style w:type="character" w:customStyle="1" w:styleId="CommentSubjectChar">
    <w:name w:val="Comment Subject Char"/>
    <w:basedOn w:val="CommentTextChar"/>
    <w:link w:val="CommentSubject"/>
    <w:uiPriority w:val="99"/>
    <w:semiHidden/>
    <w:rsid w:val="009C798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7F71"/>
    <w:pPr>
      <w:tabs>
        <w:tab w:val="center" w:pos="4680"/>
        <w:tab w:val="right" w:pos="9360"/>
      </w:tabs>
    </w:pPr>
  </w:style>
  <w:style w:type="character" w:customStyle="1" w:styleId="HeaderChar">
    <w:name w:val="Header Char"/>
    <w:basedOn w:val="DefaultParagraphFont"/>
    <w:link w:val="Header"/>
    <w:uiPriority w:val="99"/>
    <w:rsid w:val="007F7F71"/>
    <w:rPr>
      <w:rFonts w:ascii="Times New Roman" w:eastAsia="Times New Roman" w:hAnsi="Times New Roman" w:cs="Times New Roman"/>
    </w:rPr>
  </w:style>
  <w:style w:type="paragraph" w:styleId="Footer">
    <w:name w:val="footer"/>
    <w:basedOn w:val="Normal"/>
    <w:link w:val="FooterChar"/>
    <w:uiPriority w:val="99"/>
    <w:unhideWhenUsed/>
    <w:rsid w:val="007F7F71"/>
    <w:pPr>
      <w:tabs>
        <w:tab w:val="center" w:pos="4680"/>
        <w:tab w:val="right" w:pos="9360"/>
      </w:tabs>
    </w:pPr>
  </w:style>
  <w:style w:type="character" w:customStyle="1" w:styleId="FooterChar">
    <w:name w:val="Footer Char"/>
    <w:basedOn w:val="DefaultParagraphFont"/>
    <w:link w:val="Footer"/>
    <w:uiPriority w:val="99"/>
    <w:rsid w:val="007F7F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 Tiffany</dc:creator>
  <cp:lastModifiedBy>Bourbois, Kristopher</cp:lastModifiedBy>
  <cp:revision>6</cp:revision>
  <dcterms:created xsi:type="dcterms:W3CDTF">2023-09-11T13:43:00Z</dcterms:created>
  <dcterms:modified xsi:type="dcterms:W3CDTF">2023-12-28T19:44:00Z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LastSaved">
    <vt:filetime>2023-08-28T00:00:00Z</vt:filetime>
  </property>
  <property fmtid="{D5CDD505-2E9C-101B-9397-08002B2CF9AE}" pid="4" name="Producer">
    <vt:lpwstr>iTextSharp 4.1.6 by 1T3XT</vt:lpwstr>
  </property>
</Properties>
</file>