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E039D" w14:textId="5907D3C7" w:rsidR="00744777" w:rsidRDefault="00744777" w:rsidP="00D1744A">
      <w:pPr>
        <w:pStyle w:val="StyleExhibits"/>
        <w:jc w:val="center"/>
        <w:rPr>
          <w:b/>
          <w:bCs/>
          <w:sz w:val="22"/>
          <w:szCs w:val="22"/>
          <w:u w:val="single"/>
        </w:rPr>
      </w:pPr>
      <w:r w:rsidRPr="00744777">
        <w:rPr>
          <w:b/>
          <w:bCs/>
          <w:sz w:val="22"/>
          <w:szCs w:val="22"/>
          <w:u w:val="single"/>
        </w:rPr>
        <w:t xml:space="preserve">SCHEDULE </w:t>
      </w:r>
      <w:r w:rsidR="00BD0AE0">
        <w:rPr>
          <w:b/>
          <w:bCs/>
          <w:sz w:val="22"/>
          <w:szCs w:val="22"/>
          <w:u w:val="single"/>
        </w:rPr>
        <w:t>I</w:t>
      </w:r>
      <w:r w:rsidRPr="00744777">
        <w:rPr>
          <w:b/>
          <w:bCs/>
          <w:sz w:val="22"/>
          <w:szCs w:val="22"/>
          <w:u w:val="single"/>
        </w:rPr>
        <w:t xml:space="preserve"> </w:t>
      </w:r>
    </w:p>
    <w:p w14:paraId="63F26D9B" w14:textId="77777777" w:rsidR="004C561D" w:rsidRPr="00744777" w:rsidRDefault="004C561D" w:rsidP="00D1744A">
      <w:pPr>
        <w:pStyle w:val="StyleExhibits"/>
        <w:jc w:val="center"/>
        <w:rPr>
          <w:b/>
          <w:bCs/>
          <w:sz w:val="22"/>
          <w:szCs w:val="22"/>
          <w:u w:val="single"/>
        </w:rPr>
      </w:pPr>
    </w:p>
    <w:p w14:paraId="31485904" w14:textId="542F60EB" w:rsidR="00744777" w:rsidRPr="00744777" w:rsidRDefault="00744777" w:rsidP="00D1744A">
      <w:pPr>
        <w:pStyle w:val="StyleExhibits"/>
        <w:jc w:val="center"/>
        <w:rPr>
          <w:b/>
          <w:bCs/>
          <w:i/>
          <w:iCs/>
          <w:sz w:val="22"/>
          <w:szCs w:val="22"/>
        </w:rPr>
      </w:pPr>
      <w:r w:rsidRPr="00744777">
        <w:rPr>
          <w:b/>
          <w:bCs/>
          <w:i/>
          <w:iCs/>
          <w:sz w:val="22"/>
          <w:szCs w:val="22"/>
        </w:rPr>
        <w:t xml:space="preserve">Information Security Requirements </w:t>
      </w:r>
    </w:p>
    <w:p w14:paraId="6C7C45DC" w14:textId="77777777" w:rsidR="00744777" w:rsidRDefault="00744777" w:rsidP="00D1744A">
      <w:pPr>
        <w:pStyle w:val="StyleExhibits"/>
        <w:jc w:val="center"/>
        <w:rPr>
          <w:sz w:val="22"/>
          <w:szCs w:val="22"/>
        </w:rPr>
      </w:pPr>
    </w:p>
    <w:p w14:paraId="4EFFADB0" w14:textId="77777777" w:rsidR="005B424A" w:rsidRDefault="00744777" w:rsidP="00744777">
      <w:pPr>
        <w:pStyle w:val="StyleExhibits"/>
        <w:rPr>
          <w:sz w:val="22"/>
          <w:szCs w:val="22"/>
        </w:rPr>
      </w:pPr>
      <w:r w:rsidRPr="00744777">
        <w:rPr>
          <w:sz w:val="22"/>
          <w:szCs w:val="22"/>
        </w:rPr>
        <w:t xml:space="preserve">Contractor agrees to maximize the security of its people, processes, and technologies throughout the term of this Agreement in accordance with the requirements set forth in this Schedule and all applicable laws (collectively, the “IS Requirements”). Company shall be permitted to amend the IS Requirements upon written notification to Contractor. The term “product” as used herein means any service, equipment, system, or software furnished by Contractor to Company hereunder. </w:t>
      </w:r>
    </w:p>
    <w:p w14:paraId="271610F1" w14:textId="77777777" w:rsidR="005B424A" w:rsidRDefault="005B424A" w:rsidP="00744777">
      <w:pPr>
        <w:pStyle w:val="StyleExhibits"/>
        <w:rPr>
          <w:sz w:val="22"/>
          <w:szCs w:val="22"/>
        </w:rPr>
      </w:pPr>
    </w:p>
    <w:p w14:paraId="2795DCD3" w14:textId="3B455AAD" w:rsidR="005B424A" w:rsidRPr="005B424A" w:rsidRDefault="00744777" w:rsidP="005B424A">
      <w:pPr>
        <w:pStyle w:val="StyleExhibits"/>
        <w:numPr>
          <w:ilvl w:val="0"/>
          <w:numId w:val="79"/>
        </w:numPr>
        <w:rPr>
          <w:b/>
          <w:bCs/>
          <w:sz w:val="22"/>
          <w:szCs w:val="22"/>
        </w:rPr>
      </w:pPr>
      <w:r w:rsidRPr="005B424A">
        <w:rPr>
          <w:b/>
          <w:bCs/>
          <w:sz w:val="22"/>
          <w:szCs w:val="22"/>
        </w:rPr>
        <w:t xml:space="preserve">Access Controls </w:t>
      </w:r>
    </w:p>
    <w:p w14:paraId="08DFAC35" w14:textId="77777777" w:rsidR="005B424A" w:rsidRDefault="00744777" w:rsidP="005B424A">
      <w:pPr>
        <w:pStyle w:val="StyleExhibits"/>
        <w:rPr>
          <w:sz w:val="22"/>
          <w:szCs w:val="22"/>
        </w:rPr>
      </w:pPr>
      <w:r w:rsidRPr="00744777">
        <w:rPr>
          <w:sz w:val="22"/>
          <w:szCs w:val="22"/>
        </w:rPr>
        <w:t xml:space="preserve">Contractor will provide role-based access, authorization, and accountability controls within their product which conform to the guidelines or requirements set forth in the IS Requirements. Controls must be appropriate for the sensitivity of the information. In addition, the product will provide for separate roles for </w:t>
      </w:r>
      <w:proofErr w:type="gramStart"/>
      <w:r w:rsidRPr="00744777">
        <w:rPr>
          <w:sz w:val="22"/>
          <w:szCs w:val="22"/>
        </w:rPr>
        <w:t>day to day</w:t>
      </w:r>
      <w:proofErr w:type="gramEnd"/>
      <w:r w:rsidRPr="00744777">
        <w:rPr>
          <w:sz w:val="22"/>
          <w:szCs w:val="22"/>
        </w:rPr>
        <w:t xml:space="preserve"> users, administrators, developers, and support staff, and that the access shall provide access to authorized personnel only who have been properly trained on administrative responsibilities and security process and procedures. Access Control shall provide the minimum access required for each role and deny access for unauthorized users. Contractor’s hosted product will include controls for securing service accounts and generic accounts and prevent their unauthorized use. Service account and generic account passwords must be changed at least annually. Contractor further warrants that administrators for the hosted product production environment will utilize two-factor authentication when providing remote administrative support for the environment. </w:t>
      </w:r>
    </w:p>
    <w:p w14:paraId="7274A241" w14:textId="77777777" w:rsidR="005B424A" w:rsidRDefault="005B424A" w:rsidP="005B424A">
      <w:pPr>
        <w:pStyle w:val="StyleExhibits"/>
        <w:rPr>
          <w:sz w:val="22"/>
          <w:szCs w:val="22"/>
        </w:rPr>
      </w:pPr>
    </w:p>
    <w:p w14:paraId="2A270916" w14:textId="36945B19" w:rsidR="005B424A" w:rsidRDefault="00744777" w:rsidP="005B424A">
      <w:pPr>
        <w:pStyle w:val="StyleExhibits"/>
        <w:numPr>
          <w:ilvl w:val="0"/>
          <w:numId w:val="79"/>
        </w:numPr>
        <w:rPr>
          <w:sz w:val="22"/>
          <w:szCs w:val="22"/>
        </w:rPr>
      </w:pPr>
      <w:r w:rsidRPr="005B424A">
        <w:rPr>
          <w:b/>
          <w:bCs/>
          <w:sz w:val="22"/>
          <w:szCs w:val="22"/>
        </w:rPr>
        <w:t>Shared Architecture</w:t>
      </w:r>
      <w:r w:rsidRPr="00744777">
        <w:rPr>
          <w:sz w:val="22"/>
          <w:szCs w:val="22"/>
        </w:rPr>
        <w:t xml:space="preserve"> </w:t>
      </w:r>
    </w:p>
    <w:p w14:paraId="6F5D59A5" w14:textId="77777777" w:rsidR="005B424A" w:rsidRDefault="00744777" w:rsidP="005B424A">
      <w:pPr>
        <w:pStyle w:val="StyleExhibits"/>
        <w:rPr>
          <w:sz w:val="22"/>
          <w:szCs w:val="22"/>
        </w:rPr>
      </w:pPr>
      <w:r w:rsidRPr="00744777">
        <w:rPr>
          <w:sz w:val="22"/>
          <w:szCs w:val="22"/>
        </w:rPr>
        <w:t xml:space="preserve">Contractor will identify where shared resources are utilized within its architecture by other clients and the security controls implemented to protect Company data from access by unauthorized users and third parties. Service contracts which include a dedicated environment shall not contain shared resources including, but not limited to, all components, systems, and infrastructure. </w:t>
      </w:r>
    </w:p>
    <w:p w14:paraId="5012D644" w14:textId="77777777" w:rsidR="005B424A" w:rsidRDefault="005B424A" w:rsidP="005B424A">
      <w:pPr>
        <w:pStyle w:val="StyleExhibits"/>
        <w:rPr>
          <w:sz w:val="22"/>
          <w:szCs w:val="22"/>
        </w:rPr>
      </w:pPr>
    </w:p>
    <w:p w14:paraId="4CECE360" w14:textId="36DBCB18" w:rsidR="005B424A" w:rsidRPr="005B424A" w:rsidRDefault="00744777" w:rsidP="005B424A">
      <w:pPr>
        <w:pStyle w:val="StyleExhibits"/>
        <w:numPr>
          <w:ilvl w:val="0"/>
          <w:numId w:val="79"/>
        </w:numPr>
        <w:rPr>
          <w:b/>
          <w:bCs/>
          <w:sz w:val="22"/>
          <w:szCs w:val="22"/>
        </w:rPr>
      </w:pPr>
      <w:r w:rsidRPr="005B424A">
        <w:rPr>
          <w:b/>
          <w:bCs/>
          <w:sz w:val="22"/>
          <w:szCs w:val="22"/>
        </w:rPr>
        <w:t xml:space="preserve">Incident Response and Breach Notification </w:t>
      </w:r>
    </w:p>
    <w:p w14:paraId="2A5CD072" w14:textId="77777777" w:rsidR="005B424A" w:rsidRDefault="00744777" w:rsidP="005B424A">
      <w:pPr>
        <w:pStyle w:val="StyleExhibits"/>
        <w:rPr>
          <w:sz w:val="22"/>
          <w:szCs w:val="22"/>
        </w:rPr>
      </w:pPr>
      <w:r w:rsidRPr="00744777">
        <w:rPr>
          <w:sz w:val="22"/>
          <w:szCs w:val="22"/>
        </w:rPr>
        <w:t xml:space="preserve">Any breach or any other security incident, internal or external that compromised or has the potential to compromise the product(s) must be reported to the Sempra Energy Security Operations Center (SOC@sempra.com and (858) 613-3278) within 24 hours of knowledge thereof followed by periodic status updates to describe actions being taken to mitigate damage and otherwise respond. These updates should occur no more than 72 hours from Contractor’s initial notification to the Sempra Energy Security Operations Center. </w:t>
      </w:r>
    </w:p>
    <w:p w14:paraId="5D67233A" w14:textId="77777777" w:rsidR="005B424A" w:rsidRDefault="005B424A" w:rsidP="005B424A">
      <w:pPr>
        <w:pStyle w:val="StyleExhibits"/>
        <w:rPr>
          <w:sz w:val="22"/>
          <w:szCs w:val="22"/>
        </w:rPr>
      </w:pPr>
    </w:p>
    <w:p w14:paraId="3CA9754F" w14:textId="4C06246D" w:rsidR="005B424A" w:rsidRPr="005B424A" w:rsidRDefault="00744777" w:rsidP="005B424A">
      <w:pPr>
        <w:pStyle w:val="StyleExhibits"/>
        <w:numPr>
          <w:ilvl w:val="0"/>
          <w:numId w:val="79"/>
        </w:numPr>
        <w:rPr>
          <w:b/>
          <w:bCs/>
          <w:sz w:val="22"/>
          <w:szCs w:val="22"/>
        </w:rPr>
      </w:pPr>
      <w:r w:rsidRPr="005B424A">
        <w:rPr>
          <w:b/>
          <w:bCs/>
          <w:sz w:val="22"/>
          <w:szCs w:val="22"/>
        </w:rPr>
        <w:t xml:space="preserve">Encryption </w:t>
      </w:r>
    </w:p>
    <w:p w14:paraId="34932FD0" w14:textId="017243EE" w:rsidR="005B424A" w:rsidRDefault="00744777" w:rsidP="005B424A">
      <w:pPr>
        <w:pStyle w:val="StyleExhibits"/>
        <w:rPr>
          <w:sz w:val="22"/>
          <w:szCs w:val="22"/>
        </w:rPr>
      </w:pPr>
      <w:r w:rsidRPr="00744777">
        <w:rPr>
          <w:sz w:val="22"/>
          <w:szCs w:val="22"/>
        </w:rPr>
        <w:t xml:space="preserve">Where Company determines that encryption is acceptable to prevent unauthorized disclosure of Company information, in order to protect Company sensitive information, Contractor’s product(s) will use cryptographic controls that satisfy the requirements of FIPS 197 such that Company’s sensitive data and information is rendered inaccessible by an unauthorized user. Where Contractor’s product uses encryption keys, Contractor’s product will not store hard-coded encryption keys within source code. Encryption keys will be stored and secured separately from the product while in transit and while at rest and will be revocable for re-implementation and maintenance. </w:t>
      </w:r>
    </w:p>
    <w:p w14:paraId="035D6D24" w14:textId="77777777" w:rsidR="005B424A" w:rsidRDefault="005B424A" w:rsidP="005B424A">
      <w:pPr>
        <w:pStyle w:val="StyleExhibits"/>
        <w:rPr>
          <w:sz w:val="22"/>
          <w:szCs w:val="22"/>
        </w:rPr>
      </w:pPr>
    </w:p>
    <w:p w14:paraId="280F7DF3" w14:textId="6D910DEA" w:rsidR="005B424A" w:rsidRPr="005B424A" w:rsidRDefault="00744777" w:rsidP="005B424A">
      <w:pPr>
        <w:pStyle w:val="StyleExhibits"/>
        <w:numPr>
          <w:ilvl w:val="0"/>
          <w:numId w:val="79"/>
        </w:numPr>
        <w:rPr>
          <w:b/>
          <w:bCs/>
          <w:sz w:val="22"/>
          <w:szCs w:val="22"/>
        </w:rPr>
      </w:pPr>
      <w:r w:rsidRPr="005B424A">
        <w:rPr>
          <w:b/>
          <w:bCs/>
          <w:sz w:val="22"/>
          <w:szCs w:val="22"/>
        </w:rPr>
        <w:t xml:space="preserve">Password and Logon Standards </w:t>
      </w:r>
    </w:p>
    <w:p w14:paraId="1611E0A9" w14:textId="77777777" w:rsidR="005B424A" w:rsidRDefault="00744777" w:rsidP="005B424A">
      <w:pPr>
        <w:pStyle w:val="StyleExhibits"/>
        <w:rPr>
          <w:sz w:val="22"/>
          <w:szCs w:val="22"/>
        </w:rPr>
      </w:pPr>
      <w:r w:rsidRPr="00744777">
        <w:rPr>
          <w:sz w:val="22"/>
          <w:szCs w:val="22"/>
        </w:rPr>
        <w:t xml:space="preserve">Even if no other provision of this Agreement requires single sign-on, it must be used in any products(s)and/or in connection with Company information systems whenever possible. Only under those circumstances where no other provision of this Agreement requires single sign on, if single sign-on is not possible, Contractor shall provide Company notice thereof and the product(s)will comply with CIS security implementation group level 2 (IG2) or higher pertaining to password and logon standards. Without limiting the foregoing, the product(s) will provide a unique ID (individually identifiable) for user accounts. In addition, without limiting any other provision of this Agreement, multi-factor authentication must be used to access systems and/or data which are either identified By Company as sensitive or confidential, or which should be reasonably understood by Contractor to be sensitive or </w:t>
      </w:r>
      <w:proofErr w:type="gramStart"/>
      <w:r w:rsidRPr="00744777">
        <w:rPr>
          <w:sz w:val="22"/>
          <w:szCs w:val="22"/>
        </w:rPr>
        <w:t>confidential..</w:t>
      </w:r>
      <w:proofErr w:type="gramEnd"/>
    </w:p>
    <w:p w14:paraId="45A81B44" w14:textId="77777777" w:rsidR="005B424A" w:rsidRDefault="005B424A" w:rsidP="005B424A">
      <w:pPr>
        <w:pStyle w:val="StyleExhibits"/>
        <w:rPr>
          <w:sz w:val="22"/>
          <w:szCs w:val="22"/>
        </w:rPr>
      </w:pPr>
    </w:p>
    <w:p w14:paraId="455C32E3" w14:textId="7D1910D8" w:rsidR="005B424A" w:rsidRPr="005B424A" w:rsidRDefault="00744777" w:rsidP="005B424A">
      <w:pPr>
        <w:pStyle w:val="StyleExhibits"/>
        <w:rPr>
          <w:b/>
          <w:bCs/>
          <w:sz w:val="22"/>
          <w:szCs w:val="22"/>
        </w:rPr>
      </w:pPr>
      <w:r w:rsidRPr="005B424A">
        <w:rPr>
          <w:b/>
          <w:bCs/>
          <w:sz w:val="22"/>
          <w:szCs w:val="22"/>
        </w:rPr>
        <w:t xml:space="preserve">6. Data Security </w:t>
      </w:r>
    </w:p>
    <w:p w14:paraId="4E6D0C3D" w14:textId="77777777" w:rsidR="005B424A" w:rsidRDefault="00744777" w:rsidP="005B424A">
      <w:pPr>
        <w:pStyle w:val="StyleExhibits"/>
        <w:ind w:firstLine="720"/>
        <w:rPr>
          <w:sz w:val="22"/>
          <w:szCs w:val="22"/>
        </w:rPr>
      </w:pPr>
      <w:r w:rsidRPr="00744777">
        <w:rPr>
          <w:sz w:val="22"/>
          <w:szCs w:val="22"/>
        </w:rPr>
        <w:t xml:space="preserve">a. </w:t>
      </w:r>
      <w:r w:rsidRPr="005B424A">
        <w:rPr>
          <w:sz w:val="22"/>
          <w:szCs w:val="22"/>
          <w:u w:val="single"/>
        </w:rPr>
        <w:t>Product Security Certification.</w:t>
      </w:r>
      <w:r w:rsidRPr="00744777">
        <w:rPr>
          <w:sz w:val="22"/>
          <w:szCs w:val="22"/>
        </w:rPr>
        <w:t xml:space="preserve"> Contractor certifies that their product provides the necessary security to meet all applicable laws and regulatory requirements for storing, processing, and transmitting data. This specifically includes, but is not limited to, all laws and regulations that require specific protections for personally identifiable information, credit card and financial information, and audit records. Contractor agrees to allow third party validation of compliance with all legal and regulatory requirements. </w:t>
      </w:r>
    </w:p>
    <w:p w14:paraId="402FB88D" w14:textId="77777777" w:rsidR="005B424A" w:rsidRDefault="00744777" w:rsidP="005B424A">
      <w:pPr>
        <w:pStyle w:val="StyleExhibits"/>
        <w:ind w:firstLine="720"/>
        <w:rPr>
          <w:sz w:val="22"/>
          <w:szCs w:val="22"/>
        </w:rPr>
      </w:pPr>
      <w:r w:rsidRPr="00744777">
        <w:rPr>
          <w:sz w:val="22"/>
          <w:szCs w:val="22"/>
        </w:rPr>
        <w:t xml:space="preserve">b. </w:t>
      </w:r>
      <w:r w:rsidRPr="005B424A">
        <w:rPr>
          <w:sz w:val="22"/>
          <w:szCs w:val="22"/>
          <w:u w:val="single"/>
        </w:rPr>
        <w:t>Ability to Block/Restrict.</w:t>
      </w:r>
      <w:r w:rsidRPr="00744777">
        <w:rPr>
          <w:sz w:val="22"/>
          <w:szCs w:val="22"/>
        </w:rPr>
        <w:t xml:space="preserve"> In the event of a suspected or actual breach or compromise involving the Contractor's infrastructure, whether or not in connection with the product, Company may, in its sole discretion, block or restrict any and all methods and sources of Contractor’s access, including without limitation, communication, connectivity and integrations (collectively, </w:t>
      </w:r>
      <w:r w:rsidRPr="005B424A">
        <w:rPr>
          <w:sz w:val="22"/>
          <w:szCs w:val="22"/>
          <w:u w:val="single"/>
        </w:rPr>
        <w:t>“Right to Block”</w:t>
      </w:r>
      <w:r w:rsidRPr="00744777">
        <w:rPr>
          <w:sz w:val="22"/>
          <w:szCs w:val="22"/>
        </w:rPr>
        <w:t xml:space="preserve">). Notwithstanding any other Company requirement or obligation in this Agreement, if Company exercises its Right to Block, Company shall have no liability to Contractor arising out of or otherwise connected in any manner thereto. Required Contractor access shall only be restored after Contractor has effectively proven via an independent and competent third party that their product and related systems are no longer pose a potential or actual threat to Company. </w:t>
      </w:r>
    </w:p>
    <w:p w14:paraId="5289A33A" w14:textId="77777777" w:rsidR="005B424A" w:rsidRDefault="005B424A" w:rsidP="005B424A">
      <w:pPr>
        <w:pStyle w:val="StyleExhibits"/>
        <w:rPr>
          <w:sz w:val="22"/>
          <w:szCs w:val="22"/>
        </w:rPr>
      </w:pPr>
    </w:p>
    <w:p w14:paraId="088D4823" w14:textId="2F150E47" w:rsidR="00363C0A" w:rsidRDefault="00744777" w:rsidP="00363C0A">
      <w:pPr>
        <w:pStyle w:val="StyleExhibits"/>
        <w:numPr>
          <w:ilvl w:val="0"/>
          <w:numId w:val="80"/>
        </w:numPr>
        <w:rPr>
          <w:sz w:val="22"/>
          <w:szCs w:val="22"/>
        </w:rPr>
      </w:pPr>
      <w:r w:rsidRPr="005B424A">
        <w:rPr>
          <w:b/>
          <w:bCs/>
          <w:sz w:val="22"/>
          <w:szCs w:val="22"/>
        </w:rPr>
        <w:t>Logging and Errors Details</w:t>
      </w:r>
      <w:r w:rsidRPr="00744777">
        <w:rPr>
          <w:sz w:val="22"/>
          <w:szCs w:val="22"/>
        </w:rPr>
        <w:t xml:space="preserve"> </w:t>
      </w:r>
    </w:p>
    <w:p w14:paraId="5A2E085E" w14:textId="65AF7657" w:rsidR="00363C0A" w:rsidRDefault="00744777" w:rsidP="00363C0A">
      <w:pPr>
        <w:pStyle w:val="StyleExhibits"/>
        <w:rPr>
          <w:sz w:val="22"/>
          <w:szCs w:val="22"/>
        </w:rPr>
      </w:pPr>
      <w:r w:rsidRPr="00744777">
        <w:rPr>
          <w:sz w:val="22"/>
          <w:szCs w:val="22"/>
        </w:rPr>
        <w:t xml:space="preserve">Contractor agrees to log all application usage, user access, misuse, and sufficient detailed error messages for monitoring and analyzing the use of the </w:t>
      </w:r>
      <w:r w:rsidR="00363C0A" w:rsidRPr="00744777">
        <w:rPr>
          <w:sz w:val="22"/>
          <w:szCs w:val="22"/>
        </w:rPr>
        <w:t>product and</w:t>
      </w:r>
      <w:r w:rsidRPr="00744777">
        <w:rPr>
          <w:sz w:val="22"/>
          <w:szCs w:val="22"/>
        </w:rPr>
        <w:t xml:space="preserve"> will retain all information for a minimum of ninety (90) days from the log date. Contractor further agrees that the product includes an audit trail, time stamped log entries, and unique log identification. Company has the right to request logs at any time and at no cost to Company. </w:t>
      </w:r>
    </w:p>
    <w:p w14:paraId="37172459" w14:textId="77777777" w:rsidR="00363C0A" w:rsidRDefault="00363C0A" w:rsidP="005B424A">
      <w:pPr>
        <w:pStyle w:val="StyleExhibits"/>
        <w:rPr>
          <w:sz w:val="22"/>
          <w:szCs w:val="22"/>
        </w:rPr>
      </w:pPr>
    </w:p>
    <w:p w14:paraId="638F85BB" w14:textId="140A3652" w:rsidR="00363C0A" w:rsidRDefault="00744777" w:rsidP="00363C0A">
      <w:pPr>
        <w:pStyle w:val="StyleExhibits"/>
        <w:numPr>
          <w:ilvl w:val="0"/>
          <w:numId w:val="80"/>
        </w:numPr>
        <w:rPr>
          <w:sz w:val="22"/>
          <w:szCs w:val="22"/>
        </w:rPr>
      </w:pPr>
      <w:r w:rsidRPr="00363C0A">
        <w:rPr>
          <w:b/>
          <w:bCs/>
          <w:sz w:val="22"/>
          <w:szCs w:val="22"/>
        </w:rPr>
        <w:t xml:space="preserve">Vulnerabilities and Defects </w:t>
      </w:r>
    </w:p>
    <w:p w14:paraId="3B79E624" w14:textId="77777777" w:rsidR="00363C0A" w:rsidRDefault="00744777" w:rsidP="00363C0A">
      <w:pPr>
        <w:pStyle w:val="StyleExhibits"/>
        <w:rPr>
          <w:sz w:val="22"/>
          <w:szCs w:val="22"/>
        </w:rPr>
      </w:pPr>
      <w:r w:rsidRPr="00744777">
        <w:rPr>
          <w:sz w:val="22"/>
          <w:szCs w:val="22"/>
        </w:rPr>
        <w:t xml:space="preserve">Contractor agrees to maintain a vulnerability and defect tracking process which reviews potential defects for their security impact to Contractor’s product(s) and the components and software packages that support it at no cost to Company. Contractor further agrees, at Contractor’s expense, to test and remediate for all publicly disclosed software vulnerabilities posted to the National Vulnerability Database (http://nvd.nist.gov/) and by Open Web Application Security Project (www.owasp.org) within thirty (30) days of being posted. Generally, this will prevent the product from being easily susceptible to cross-site scripting, SQL injection, buffer overflows, input validation, and other similar attacks. Contractor further warrants that the product shall not contain any code that may facilitate unexpected or unapproved access or outages to the product, including, but not limited </w:t>
      </w:r>
      <w:proofErr w:type="gramStart"/>
      <w:r w:rsidRPr="00744777">
        <w:rPr>
          <w:sz w:val="22"/>
          <w:szCs w:val="22"/>
        </w:rPr>
        <w:t>to:</w:t>
      </w:r>
      <w:proofErr w:type="gramEnd"/>
      <w:r w:rsidRPr="00744777">
        <w:rPr>
          <w:sz w:val="22"/>
          <w:szCs w:val="22"/>
        </w:rPr>
        <w:t xml:space="preserve"> computer viruses, worms, time bombs, backdoors, trojan horses, easter eggs, and other forms of malicious code, and agrees to provide documentation detailing such processes upon request by and at no cost to Company. </w:t>
      </w:r>
    </w:p>
    <w:p w14:paraId="6ED923F3" w14:textId="77777777" w:rsidR="00363C0A" w:rsidRDefault="00363C0A" w:rsidP="00363C0A">
      <w:pPr>
        <w:pStyle w:val="StyleExhibits"/>
        <w:rPr>
          <w:sz w:val="22"/>
          <w:szCs w:val="22"/>
        </w:rPr>
      </w:pPr>
    </w:p>
    <w:p w14:paraId="4430F3E1" w14:textId="2508D61B" w:rsidR="00363C0A" w:rsidRDefault="00744777" w:rsidP="00363C0A">
      <w:pPr>
        <w:pStyle w:val="StyleExhibits"/>
        <w:numPr>
          <w:ilvl w:val="0"/>
          <w:numId w:val="80"/>
        </w:numPr>
        <w:rPr>
          <w:sz w:val="22"/>
          <w:szCs w:val="22"/>
        </w:rPr>
      </w:pPr>
      <w:r w:rsidRPr="00363C0A">
        <w:rPr>
          <w:b/>
          <w:bCs/>
          <w:sz w:val="22"/>
          <w:szCs w:val="22"/>
        </w:rPr>
        <w:t>Security Assessments and Testing</w:t>
      </w:r>
      <w:r w:rsidRPr="00744777">
        <w:rPr>
          <w:sz w:val="22"/>
          <w:szCs w:val="22"/>
        </w:rPr>
        <w:t xml:space="preserve"> </w:t>
      </w:r>
    </w:p>
    <w:p w14:paraId="350436B0" w14:textId="77777777" w:rsidR="00363C0A" w:rsidRDefault="00744777" w:rsidP="00363C0A">
      <w:pPr>
        <w:pStyle w:val="StyleExhibits"/>
        <w:rPr>
          <w:sz w:val="22"/>
          <w:szCs w:val="22"/>
        </w:rPr>
      </w:pPr>
      <w:r w:rsidRPr="00744777">
        <w:rPr>
          <w:sz w:val="22"/>
          <w:szCs w:val="22"/>
        </w:rPr>
        <w:t xml:space="preserve">Contractor agrees that it will engage an independent third party, to be agreed upon by both Contractor and Company, at Contractor’s expense, to test the product for vulnerabilities through a detailed security test on an annual basis through an Industry Standard Certification (e.g. ISO 27001, SOC 2 Type 2, </w:t>
      </w:r>
      <w:proofErr w:type="spellStart"/>
      <w:r w:rsidRPr="00744777">
        <w:rPr>
          <w:sz w:val="22"/>
          <w:szCs w:val="22"/>
        </w:rPr>
        <w:t>etc</w:t>
      </w:r>
      <w:proofErr w:type="spellEnd"/>
      <w:r w:rsidRPr="00744777">
        <w:rPr>
          <w:sz w:val="22"/>
          <w:szCs w:val="22"/>
        </w:rPr>
        <w:t xml:space="preserve">). In lieu of an Industry Standard Certification, Contractor may elect to perform an annual security test of Information Security controls which support the product, its production hosting environment, and operational support infrastructure. Contractor shall require such third party to provide a report detailing the results of the test and Contractor shall provide Company a copy of such report within thirty (30) days of the test. In the event such report shows vulnerabilities in the product, Contractor shall promptly provide Company with a proposed remediation plan and timeline for completion all at no cost to Company. All product vulnerabilities, defects, or bugs disclosed to Contractor shall be corrected and remediated by Contractor, at Contractor’s expense, within thirty (30) days from the date of such report. </w:t>
      </w:r>
    </w:p>
    <w:p w14:paraId="4D74E859" w14:textId="77777777" w:rsidR="00363C0A" w:rsidRDefault="00363C0A" w:rsidP="00363C0A">
      <w:pPr>
        <w:pStyle w:val="StyleExhibits"/>
        <w:rPr>
          <w:sz w:val="22"/>
          <w:szCs w:val="22"/>
        </w:rPr>
      </w:pPr>
    </w:p>
    <w:p w14:paraId="10E56959" w14:textId="4C0726DD" w:rsidR="00363C0A" w:rsidRDefault="00744777" w:rsidP="00363C0A">
      <w:pPr>
        <w:pStyle w:val="StyleExhibits"/>
        <w:numPr>
          <w:ilvl w:val="0"/>
          <w:numId w:val="80"/>
        </w:numPr>
        <w:rPr>
          <w:sz w:val="22"/>
          <w:szCs w:val="22"/>
        </w:rPr>
      </w:pPr>
      <w:r w:rsidRPr="00363C0A">
        <w:rPr>
          <w:b/>
          <w:bCs/>
          <w:sz w:val="22"/>
          <w:szCs w:val="22"/>
        </w:rPr>
        <w:t>Right to Report</w:t>
      </w:r>
      <w:r w:rsidRPr="00744777">
        <w:rPr>
          <w:sz w:val="22"/>
          <w:szCs w:val="22"/>
        </w:rPr>
        <w:t xml:space="preserve"> </w:t>
      </w:r>
    </w:p>
    <w:p w14:paraId="235047FE" w14:textId="77777777" w:rsidR="00363C0A" w:rsidRDefault="00744777" w:rsidP="00363C0A">
      <w:pPr>
        <w:pStyle w:val="StyleExhibits"/>
        <w:rPr>
          <w:sz w:val="22"/>
          <w:szCs w:val="22"/>
        </w:rPr>
      </w:pPr>
      <w:r w:rsidRPr="00744777">
        <w:rPr>
          <w:sz w:val="22"/>
          <w:szCs w:val="22"/>
        </w:rPr>
        <w:t xml:space="preserve">Notwithstanding anything to the contrary in the Agreement, Company may report, to one or more public vulnerability reporting organizations, any defects or configuration conditions which result in vulnerabilities contemplated in these IS Requirements, if such defects or configuration conditions are not resolved or otherwise fixed within ninety (90) days of discovery, or as agreed upon by both parties. Nothing contained in these IS </w:t>
      </w:r>
      <w:r w:rsidRPr="00744777">
        <w:rPr>
          <w:sz w:val="22"/>
          <w:szCs w:val="22"/>
        </w:rPr>
        <w:lastRenderedPageBreak/>
        <w:t xml:space="preserve">Requirements shall be construed to limit any of Contractor’s other obligations regarding nondisclosure or information protection described in this Agreement. </w:t>
      </w:r>
    </w:p>
    <w:p w14:paraId="00CDA196" w14:textId="6BBC9A8E" w:rsidR="00363C0A" w:rsidRPr="00363C0A" w:rsidRDefault="00744777" w:rsidP="00363C0A">
      <w:pPr>
        <w:pStyle w:val="StyleExhibits"/>
        <w:numPr>
          <w:ilvl w:val="0"/>
          <w:numId w:val="80"/>
        </w:numPr>
        <w:rPr>
          <w:b/>
          <w:bCs/>
          <w:sz w:val="22"/>
          <w:szCs w:val="22"/>
        </w:rPr>
      </w:pPr>
      <w:r w:rsidRPr="00363C0A">
        <w:rPr>
          <w:b/>
          <w:bCs/>
          <w:sz w:val="22"/>
          <w:szCs w:val="22"/>
        </w:rPr>
        <w:t xml:space="preserve">Destruction </w:t>
      </w:r>
    </w:p>
    <w:p w14:paraId="47FB5727" w14:textId="77777777" w:rsidR="00363C0A" w:rsidRDefault="00744777" w:rsidP="00363C0A">
      <w:pPr>
        <w:pStyle w:val="StyleExhibits"/>
        <w:rPr>
          <w:sz w:val="22"/>
          <w:szCs w:val="22"/>
        </w:rPr>
      </w:pPr>
      <w:r w:rsidRPr="00744777">
        <w:rPr>
          <w:sz w:val="22"/>
          <w:szCs w:val="22"/>
        </w:rPr>
        <w:t xml:space="preserve">Contractor agrees that when the data retention period has been exceeded, the data is no longer required, or at the request of the Company, Contractor will destroy the data in a manner that will render it completely unusable and unrecoverable, and will provide Company with a certificate of destruction, upon Company’s request. </w:t>
      </w:r>
    </w:p>
    <w:p w14:paraId="322F8A69" w14:textId="77777777" w:rsidR="00363C0A" w:rsidRDefault="00363C0A" w:rsidP="00363C0A">
      <w:pPr>
        <w:pStyle w:val="StyleExhibits"/>
        <w:rPr>
          <w:sz w:val="22"/>
          <w:szCs w:val="22"/>
        </w:rPr>
      </w:pPr>
    </w:p>
    <w:p w14:paraId="27A33ED6" w14:textId="3CAE5017" w:rsidR="00363C0A" w:rsidRPr="00363C0A" w:rsidRDefault="00744777" w:rsidP="00363C0A">
      <w:pPr>
        <w:pStyle w:val="StyleExhibits"/>
        <w:numPr>
          <w:ilvl w:val="0"/>
          <w:numId w:val="80"/>
        </w:numPr>
        <w:rPr>
          <w:b/>
          <w:bCs/>
          <w:sz w:val="22"/>
          <w:szCs w:val="22"/>
        </w:rPr>
      </w:pPr>
      <w:r w:rsidRPr="00363C0A">
        <w:rPr>
          <w:b/>
          <w:bCs/>
          <w:sz w:val="22"/>
          <w:szCs w:val="22"/>
        </w:rPr>
        <w:t xml:space="preserve">Formal Documentation </w:t>
      </w:r>
    </w:p>
    <w:p w14:paraId="5EDED6BC" w14:textId="77777777" w:rsidR="00363C0A" w:rsidRDefault="00744777" w:rsidP="00363C0A">
      <w:pPr>
        <w:pStyle w:val="StyleExhibits"/>
        <w:rPr>
          <w:sz w:val="22"/>
          <w:szCs w:val="22"/>
        </w:rPr>
      </w:pPr>
      <w:r w:rsidRPr="00744777">
        <w:rPr>
          <w:sz w:val="22"/>
          <w:szCs w:val="22"/>
        </w:rPr>
        <w:t xml:space="preserve">Contractor agrees to provide formal documentation for the use, </w:t>
      </w:r>
      <w:proofErr w:type="gramStart"/>
      <w:r w:rsidRPr="00744777">
        <w:rPr>
          <w:sz w:val="22"/>
          <w:szCs w:val="22"/>
        </w:rPr>
        <w:t>maintenance</w:t>
      </w:r>
      <w:proofErr w:type="gramEnd"/>
      <w:r w:rsidRPr="00744777">
        <w:rPr>
          <w:sz w:val="22"/>
          <w:szCs w:val="22"/>
        </w:rPr>
        <w:t xml:space="preserve"> and secure implementation of Contractor’s product. Product documentation will be updated within thirty (30) days of a product update, upgrade, patch, or similar change. Product documentation will include an inventory of all components, configurations, and dependencies. </w:t>
      </w:r>
    </w:p>
    <w:p w14:paraId="3CB9EE67" w14:textId="77777777" w:rsidR="00363C0A" w:rsidRDefault="00363C0A" w:rsidP="00363C0A">
      <w:pPr>
        <w:pStyle w:val="StyleExhibits"/>
        <w:rPr>
          <w:sz w:val="22"/>
          <w:szCs w:val="22"/>
        </w:rPr>
      </w:pPr>
    </w:p>
    <w:p w14:paraId="2A52AAC1" w14:textId="406D8900" w:rsidR="00363C0A" w:rsidRPr="00363C0A" w:rsidRDefault="00744777" w:rsidP="00363C0A">
      <w:pPr>
        <w:pStyle w:val="StyleExhibits"/>
        <w:numPr>
          <w:ilvl w:val="0"/>
          <w:numId w:val="80"/>
        </w:numPr>
        <w:rPr>
          <w:b/>
          <w:bCs/>
          <w:sz w:val="22"/>
          <w:szCs w:val="22"/>
        </w:rPr>
      </w:pPr>
      <w:r w:rsidRPr="00363C0A">
        <w:rPr>
          <w:b/>
          <w:bCs/>
          <w:sz w:val="22"/>
          <w:szCs w:val="22"/>
        </w:rPr>
        <w:t xml:space="preserve">Conflicts </w:t>
      </w:r>
    </w:p>
    <w:p w14:paraId="68056EC8" w14:textId="452DAB80" w:rsidR="00744777" w:rsidRPr="00744777" w:rsidRDefault="00744777" w:rsidP="00363C0A">
      <w:pPr>
        <w:pStyle w:val="StyleExhibits"/>
        <w:rPr>
          <w:sz w:val="22"/>
          <w:szCs w:val="22"/>
        </w:rPr>
      </w:pPr>
      <w:r w:rsidRPr="00744777">
        <w:rPr>
          <w:sz w:val="22"/>
          <w:szCs w:val="22"/>
        </w:rPr>
        <w:t>Nothing contained herein shall be construed to limit any of Contractor’s obligations regarding nondisclosure or information protection contained elsewhere in this Agreement, including, without limitation, in the terms and conditions contained in the main body hereof</w:t>
      </w:r>
      <w:r w:rsidR="00363C0A">
        <w:rPr>
          <w:sz w:val="22"/>
          <w:szCs w:val="22"/>
        </w:rPr>
        <w:t>.</w:t>
      </w:r>
    </w:p>
    <w:sectPr w:rsidR="00744777" w:rsidRPr="00744777" w:rsidSect="00C52980">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8BDBF" w14:textId="77777777" w:rsidR="001002FF" w:rsidRDefault="001002FF" w:rsidP="00A935DB">
      <w:pPr>
        <w:spacing w:after="0" w:line="240" w:lineRule="auto"/>
      </w:pPr>
      <w:r>
        <w:separator/>
      </w:r>
    </w:p>
  </w:endnote>
  <w:endnote w:type="continuationSeparator" w:id="0">
    <w:p w14:paraId="2EC4F8AE" w14:textId="77777777" w:rsidR="001002FF" w:rsidRDefault="001002FF" w:rsidP="00A935DB">
      <w:pPr>
        <w:spacing w:after="0" w:line="240" w:lineRule="auto"/>
      </w:pPr>
      <w:r>
        <w:continuationSeparator/>
      </w:r>
    </w:p>
  </w:endnote>
  <w:endnote w:type="continuationNotice" w:id="1">
    <w:p w14:paraId="66798AEF" w14:textId="77777777" w:rsidR="001002FF" w:rsidRDefault="001002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ahoma_-306330885">
    <w:charset w:val="00"/>
    <w:family w:val="swiss"/>
    <w:pitch w:val="variable"/>
    <w:sig w:usb0="E1002EFF" w:usb1="C000605B" w:usb2="00000029" w:usb3="00000000" w:csb0="000101FF" w:csb1="00000000"/>
  </w:font>
  <w:font w:name="Calibri_-1864997893">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58413" w14:textId="7CED4257" w:rsidR="005B424A" w:rsidRDefault="005B424A" w:rsidP="00D062DC">
    <w:pPr>
      <w:pStyle w:val="Footer"/>
      <w:jc w:val="center"/>
      <w:rPr>
        <w:noProof/>
      </w:rPr>
    </w:pPr>
  </w:p>
  <w:p w14:paraId="5908998E" w14:textId="77777777" w:rsidR="005B424A" w:rsidRDefault="005B424A">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C2939" w14:textId="77777777" w:rsidR="001002FF" w:rsidRDefault="001002FF" w:rsidP="00A935DB">
      <w:pPr>
        <w:spacing w:after="0" w:line="240" w:lineRule="auto"/>
      </w:pPr>
      <w:r>
        <w:separator/>
      </w:r>
    </w:p>
  </w:footnote>
  <w:footnote w:type="continuationSeparator" w:id="0">
    <w:p w14:paraId="5C7059E1" w14:textId="77777777" w:rsidR="001002FF" w:rsidRDefault="001002FF" w:rsidP="00A935DB">
      <w:pPr>
        <w:spacing w:after="0" w:line="240" w:lineRule="auto"/>
      </w:pPr>
      <w:r>
        <w:continuationSeparator/>
      </w:r>
    </w:p>
  </w:footnote>
  <w:footnote w:type="continuationNotice" w:id="1">
    <w:p w14:paraId="5355F83A" w14:textId="77777777" w:rsidR="001002FF" w:rsidRDefault="001002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2A6"/>
    <w:multiLevelType w:val="multilevel"/>
    <w:tmpl w:val="8AEC1962"/>
    <w:lvl w:ilvl="0">
      <w:start w:val="1"/>
      <w:numFmt w:val="decimal"/>
      <w:lvlText w:val="%1."/>
      <w:lvlJc w:val="left"/>
      <w:pPr>
        <w:tabs>
          <w:tab w:val="num" w:pos="360"/>
        </w:tabs>
        <w:ind w:left="360" w:hanging="360"/>
      </w:pPr>
      <w:rPr>
        <w:rFonts w:ascii="Times New Roman" w:hAnsi="Times New Roman" w:cs="Times New Roman" w:hint="default"/>
        <w:b/>
        <w:bCs/>
        <w:color w:val="auto"/>
        <w:sz w:val="22"/>
        <w:szCs w:val="22"/>
      </w:rPr>
    </w:lvl>
    <w:lvl w:ilvl="1">
      <w:start w:val="1"/>
      <w:numFmt w:val="decimal"/>
      <w:isLgl/>
      <w:lvlText w:val="%1.%2"/>
      <w:lvlJc w:val="left"/>
      <w:pPr>
        <w:tabs>
          <w:tab w:val="num" w:pos="1170"/>
        </w:tabs>
        <w:ind w:left="1170" w:hanging="360"/>
      </w:pPr>
      <w:rPr>
        <w:rFonts w:ascii="Times New Roman" w:hAnsi="Times New Roman" w:cs="Times New Roman" w:hint="default"/>
        <w:b/>
        <w:bCs/>
        <w:color w:val="auto"/>
        <w:sz w:val="22"/>
        <w:szCs w:val="22"/>
      </w:rPr>
    </w:lvl>
    <w:lvl w:ilvl="2">
      <w:start w:val="1"/>
      <w:numFmt w:val="decimal"/>
      <w:isLgl/>
      <w:lvlText w:val="%1.%2.%3"/>
      <w:lvlJc w:val="left"/>
      <w:pPr>
        <w:tabs>
          <w:tab w:val="num" w:pos="1080"/>
        </w:tabs>
        <w:ind w:left="1080" w:hanging="360"/>
      </w:pPr>
      <w:rPr>
        <w:rFonts w:ascii="Times New Roman" w:hAnsi="Times New Roman" w:cs="Times New Roman" w:hint="default"/>
        <w:b/>
        <w:bCs/>
        <w:color w:val="auto"/>
        <w:sz w:val="22"/>
        <w:szCs w:val="22"/>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7B67E13"/>
    <w:multiLevelType w:val="multilevel"/>
    <w:tmpl w:val="98BE1FC4"/>
    <w:lvl w:ilvl="0">
      <w:start w:val="1"/>
      <w:numFmt w:val="none"/>
      <w:lvlText w:val="%1."/>
      <w:lvlJc w:val="left"/>
      <w:pPr>
        <w:ind w:left="360" w:hanging="360"/>
      </w:pPr>
      <w:rPr>
        <w:rFonts w:hint="default"/>
      </w:rPr>
    </w:lvl>
    <w:lvl w:ilvl="1">
      <w:start w:val="1"/>
      <w:numFmt w:val="decimal"/>
      <w:lvlText w:val="%1%2."/>
      <w:lvlJc w:val="left"/>
      <w:pPr>
        <w:ind w:left="792" w:hanging="432"/>
      </w:pPr>
      <w:rPr>
        <w:rFonts w:ascii="Times New Roman" w:hAnsi="Times New Roman" w:hint="default"/>
        <w:b w:val="0"/>
        <w:i w:val="0"/>
        <w:caps w:val="0"/>
        <w:strike w:val="0"/>
        <w:dstrike w:val="0"/>
        <w:vanish w:val="0"/>
        <w:color w:val="auto"/>
        <w:sz w:val="24"/>
        <w:u w:val="none"/>
        <w:vertAlign w:val="baseline"/>
      </w:rPr>
    </w:lvl>
    <w:lvl w:ilvl="2">
      <w:start w:val="1"/>
      <w:numFmt w:val="decimal"/>
      <w:lvlText w:val="%2%1.%3."/>
      <w:lvlJc w:val="left"/>
      <w:pPr>
        <w:ind w:left="1224" w:hanging="504"/>
      </w:pPr>
      <w:rPr>
        <w:rFonts w:hint="default"/>
      </w:rPr>
    </w:lvl>
    <w:lvl w:ilvl="3">
      <w:start w:val="1"/>
      <w:numFmt w:val="decimal"/>
      <w:lvlText w:val="%3%1%2..%4."/>
      <w:lvlJc w:val="left"/>
      <w:pPr>
        <w:ind w:left="1728" w:hanging="648"/>
      </w:pPr>
      <w:rPr>
        <w:rFonts w:hint="default"/>
      </w:rPr>
    </w:lvl>
    <w:lvl w:ilvl="4">
      <w:start w:val="1"/>
      <w:numFmt w:val="decimal"/>
      <w:lvlText w:val="%1%4%2.%3..%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5C6EED"/>
    <w:multiLevelType w:val="multilevel"/>
    <w:tmpl w:val="AB78C72C"/>
    <w:lvl w:ilvl="0">
      <w:start w:val="1"/>
      <w:numFmt w:val="none"/>
      <w:pStyle w:val="RestartNumberingLanguage"/>
      <w:lvlText w:val="%1"/>
      <w:lvlJc w:val="left"/>
      <w:pPr>
        <w:ind w:left="0" w:firstLine="0"/>
      </w:pPr>
      <w:rPr>
        <w:rFonts w:hint="default"/>
      </w:rPr>
    </w:lvl>
    <w:lvl w:ilvl="1">
      <w:start w:val="1"/>
      <w:numFmt w:val="decimal"/>
      <w:pStyle w:val="Style1TimesRoman12"/>
      <w:lvlText w:val="%1%2."/>
      <w:lvlJc w:val="left"/>
      <w:pPr>
        <w:ind w:left="0" w:firstLine="0"/>
      </w:pPr>
      <w:rPr>
        <w:rFonts w:hint="default"/>
      </w:rPr>
    </w:lvl>
    <w:lvl w:ilvl="2">
      <w:start w:val="1"/>
      <w:numFmt w:val="decimal"/>
      <w:pStyle w:val="Style11TimesRoman12"/>
      <w:lvlText w:val="%1%2.%3."/>
      <w:lvlJc w:val="left"/>
      <w:pPr>
        <w:tabs>
          <w:tab w:val="num" w:pos="360"/>
        </w:tabs>
        <w:ind w:left="360" w:firstLine="0"/>
      </w:pPr>
      <w:rPr>
        <w:rFonts w:hint="default"/>
      </w:rPr>
    </w:lvl>
    <w:lvl w:ilvl="3">
      <w:start w:val="1"/>
      <w:numFmt w:val="decimal"/>
      <w:pStyle w:val="Style111TimesRoman12"/>
      <w:lvlText w:val="%1%2.%3.%4."/>
      <w:lvlJc w:val="left"/>
      <w:pPr>
        <w:tabs>
          <w:tab w:val="num" w:pos="720"/>
        </w:tabs>
        <w:ind w:left="720" w:firstLine="0"/>
      </w:pPr>
      <w:rPr>
        <w:rFonts w:hint="default"/>
      </w:rPr>
    </w:lvl>
    <w:lvl w:ilvl="4">
      <w:start w:val="1"/>
      <w:numFmt w:val="decimal"/>
      <w:pStyle w:val="Style1111TimesRoman12"/>
      <w:lvlText w:val="%1%2.%3.%4.%5."/>
      <w:lvlJc w:val="left"/>
      <w:pPr>
        <w:tabs>
          <w:tab w:val="num" w:pos="1080"/>
        </w:tabs>
        <w:ind w:left="108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1A1EC7"/>
    <w:multiLevelType w:val="hybridMultilevel"/>
    <w:tmpl w:val="E47CE928"/>
    <w:lvl w:ilvl="0" w:tplc="1B2A8F6E">
      <w:start w:val="7"/>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C70DD"/>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624EF6"/>
    <w:multiLevelType w:val="hybridMultilevel"/>
    <w:tmpl w:val="AB0EECA0"/>
    <w:lvl w:ilvl="0" w:tplc="6E6EEF7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5064D"/>
    <w:multiLevelType w:val="hybridMultilevel"/>
    <w:tmpl w:val="10FCE7B6"/>
    <w:lvl w:ilvl="0" w:tplc="B09610A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CA5CF8"/>
    <w:multiLevelType w:val="hybridMultilevel"/>
    <w:tmpl w:val="6580660E"/>
    <w:lvl w:ilvl="0" w:tplc="AA20039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B94785"/>
    <w:multiLevelType w:val="multilevel"/>
    <w:tmpl w:val="AC4A279A"/>
    <w:lvl w:ilvl="0">
      <w:start w:val="1"/>
      <w:numFmt w:val="decimal"/>
      <w:lvlText w:val="%1."/>
      <w:lvlJc w:val="left"/>
      <w:pPr>
        <w:tabs>
          <w:tab w:val="num" w:pos="360"/>
        </w:tabs>
        <w:ind w:left="360" w:hanging="360"/>
      </w:pPr>
      <w:rPr>
        <w:rFonts w:ascii="Times New Roman" w:hAnsi="Times New Roman" w:cs="Times New Roman" w:hint="default"/>
        <w:b/>
        <w:bCs/>
        <w:color w:val="auto"/>
        <w:sz w:val="22"/>
        <w:szCs w:val="22"/>
      </w:rPr>
    </w:lvl>
    <w:lvl w:ilvl="1">
      <w:start w:val="1"/>
      <w:numFmt w:val="decimal"/>
      <w:isLgl/>
      <w:lvlText w:val="%1.%2"/>
      <w:lvlJc w:val="left"/>
      <w:pPr>
        <w:tabs>
          <w:tab w:val="num" w:pos="1170"/>
        </w:tabs>
        <w:ind w:left="1170" w:hanging="360"/>
      </w:pPr>
      <w:rPr>
        <w:rFonts w:ascii="Times New Roman" w:hAnsi="Times New Roman" w:cs="Times New Roman" w:hint="default"/>
        <w:b/>
        <w:bCs/>
        <w:color w:val="auto"/>
        <w:sz w:val="22"/>
        <w:szCs w:val="22"/>
      </w:rPr>
    </w:lvl>
    <w:lvl w:ilvl="2">
      <w:start w:val="1"/>
      <w:numFmt w:val="decimal"/>
      <w:isLgl/>
      <w:lvlText w:val="%1.%2.%3"/>
      <w:lvlJc w:val="left"/>
      <w:pPr>
        <w:tabs>
          <w:tab w:val="num" w:pos="1080"/>
        </w:tabs>
        <w:ind w:left="1080" w:hanging="360"/>
      </w:pPr>
      <w:rPr>
        <w:rFonts w:ascii="Times New Roman" w:hAnsi="Times New Roman" w:cs="Times New Roman" w:hint="default"/>
        <w:b/>
        <w:bCs/>
        <w:color w:val="auto"/>
        <w:sz w:val="22"/>
        <w:szCs w:val="22"/>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0661612"/>
    <w:multiLevelType w:val="multilevel"/>
    <w:tmpl w:val="1B1C5914"/>
    <w:lvl w:ilvl="0">
      <w:start w:val="1"/>
      <w:numFmt w:val="decimal"/>
      <w:lvlText w:val="%1."/>
      <w:lvlJc w:val="left"/>
      <w:pPr>
        <w:ind w:left="360" w:hanging="360"/>
      </w:pPr>
      <w:rPr>
        <w:b/>
        <w:sz w:val="14"/>
        <w:szCs w:val="14"/>
      </w:rPr>
    </w:lvl>
    <w:lvl w:ilvl="1">
      <w:start w:val="1"/>
      <w:numFmt w:val="decimal"/>
      <w:lvlText w:val="%1.%2."/>
      <w:lvlJc w:val="left"/>
      <w:pPr>
        <w:ind w:left="612" w:hanging="432"/>
      </w:pPr>
      <w:rPr>
        <w:b w:val="0"/>
        <w:sz w:val="14"/>
        <w:szCs w:val="14"/>
      </w:rPr>
    </w:lvl>
    <w:lvl w:ilvl="2">
      <w:start w:val="1"/>
      <w:numFmt w:val="decimal"/>
      <w:lvlText w:val="%1.%2.%3."/>
      <w:lvlJc w:val="left"/>
      <w:pPr>
        <w:ind w:left="95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43A7DFE"/>
    <w:multiLevelType w:val="hybridMultilevel"/>
    <w:tmpl w:val="B20C1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14223D"/>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2AC2CB2"/>
    <w:multiLevelType w:val="multilevel"/>
    <w:tmpl w:val="9512750C"/>
    <w:lvl w:ilvl="0">
      <w:start w:val="1"/>
      <w:numFmt w:val="none"/>
      <w:pStyle w:val="RestartNumberingExhibits12"/>
      <w:lvlText w:val="%1"/>
      <w:lvlJc w:val="left"/>
      <w:pPr>
        <w:ind w:left="360" w:hanging="360"/>
      </w:pPr>
      <w:rPr>
        <w:rFonts w:hint="default"/>
      </w:rPr>
    </w:lvl>
    <w:lvl w:ilvl="1">
      <w:start w:val="1"/>
      <w:numFmt w:val="decimal"/>
      <w:pStyle w:val="StyleExhibits1TimesRoman12"/>
      <w:lvlText w:val="%1%2."/>
      <w:lvlJc w:val="left"/>
      <w:pPr>
        <w:ind w:left="0" w:firstLine="0"/>
      </w:pPr>
      <w:rPr>
        <w:rFonts w:hint="default"/>
      </w:rPr>
    </w:lvl>
    <w:lvl w:ilvl="2">
      <w:start w:val="1"/>
      <w:numFmt w:val="decimal"/>
      <w:pStyle w:val="StyleExhibits11TimesRoman12"/>
      <w:lvlText w:val="%1%2.%3."/>
      <w:lvlJc w:val="left"/>
      <w:pPr>
        <w:ind w:left="360" w:firstLine="0"/>
      </w:pPr>
      <w:rPr>
        <w:rFonts w:hint="default"/>
      </w:rPr>
    </w:lvl>
    <w:lvl w:ilvl="3">
      <w:start w:val="1"/>
      <w:numFmt w:val="decimal"/>
      <w:pStyle w:val="StyleExhibits111TimesRoman12"/>
      <w:lvlText w:val="%1%2.%3.%4."/>
      <w:lvlJc w:val="left"/>
      <w:pPr>
        <w:ind w:left="720" w:firstLine="0"/>
      </w:pPr>
      <w:rPr>
        <w:rFonts w:hint="default"/>
      </w:rPr>
    </w:lvl>
    <w:lvl w:ilvl="4">
      <w:start w:val="1"/>
      <w:numFmt w:val="decimal"/>
      <w:pStyle w:val="StyleExhibits1111TimesRoman12"/>
      <w:lvlText w:val="%1%2.%3.%4.%5."/>
      <w:lvlJc w:val="left"/>
      <w:pPr>
        <w:ind w:left="108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BBB2D70"/>
    <w:multiLevelType w:val="multilevel"/>
    <w:tmpl w:val="B6348BFE"/>
    <w:lvl w:ilvl="0">
      <w:start w:val="1"/>
      <w:numFmt w:val="none"/>
      <w:pStyle w:val="RestartNumberingExhibits7"/>
      <w:lvlText w:val=""/>
      <w:lvlJc w:val="left"/>
      <w:pPr>
        <w:ind w:left="0" w:firstLine="0"/>
      </w:pPr>
      <w:rPr>
        <w:rFonts w:hint="default"/>
      </w:rPr>
    </w:lvl>
    <w:lvl w:ilvl="1">
      <w:start w:val="1"/>
      <w:numFmt w:val="decimal"/>
      <w:pStyle w:val="StyleExhibits1TimesRoman7"/>
      <w:lvlText w:val="%1%2."/>
      <w:lvlJc w:val="left"/>
      <w:pPr>
        <w:ind w:left="0" w:firstLine="0"/>
      </w:pPr>
      <w:rPr>
        <w:rFonts w:ascii="Times New Roman" w:hAnsi="Times New Roman" w:hint="default"/>
        <w:b w:val="0"/>
        <w:i w:val="0"/>
        <w:caps w:val="0"/>
        <w:strike w:val="0"/>
        <w:dstrike w:val="0"/>
        <w:vanish w:val="0"/>
        <w:color w:val="auto"/>
        <w:sz w:val="14"/>
        <w:u w:val="none"/>
        <w:vertAlign w:val="baseline"/>
      </w:rPr>
    </w:lvl>
    <w:lvl w:ilvl="2">
      <w:start w:val="1"/>
      <w:numFmt w:val="decimal"/>
      <w:pStyle w:val="StyleExhibits11TimesRoman7"/>
      <w:lvlText w:val="%1%2.%3."/>
      <w:lvlJc w:val="left"/>
      <w:pPr>
        <w:ind w:left="360" w:firstLine="0"/>
      </w:pPr>
      <w:rPr>
        <w:rFonts w:ascii="Times New Roman" w:hAnsi="Times New Roman" w:hint="default"/>
        <w:b w:val="0"/>
        <w:i w:val="0"/>
        <w:caps w:val="0"/>
        <w:strike w:val="0"/>
        <w:dstrike w:val="0"/>
        <w:vanish w:val="0"/>
        <w:color w:val="auto"/>
        <w:sz w:val="14"/>
        <w:u w:val="none"/>
        <w:vertAlign w:val="baseline"/>
      </w:rPr>
    </w:lvl>
    <w:lvl w:ilvl="3">
      <w:start w:val="1"/>
      <w:numFmt w:val="decimal"/>
      <w:pStyle w:val="StyleExhibits111TimesRoman7"/>
      <w:lvlText w:val="%1%2.%3.%4."/>
      <w:lvlJc w:val="left"/>
      <w:pPr>
        <w:ind w:left="720" w:firstLine="0"/>
      </w:pPr>
      <w:rPr>
        <w:rFonts w:ascii="Times New Roman" w:hAnsi="Times New Roman" w:hint="default"/>
        <w:b w:val="0"/>
        <w:i w:val="0"/>
        <w:caps w:val="0"/>
        <w:strike w:val="0"/>
        <w:dstrike w:val="0"/>
        <w:vanish w:val="0"/>
        <w:color w:val="auto"/>
        <w:sz w:val="14"/>
        <w:u w:val="none"/>
        <w:vertAlign w:val="baseline"/>
      </w:rPr>
    </w:lvl>
    <w:lvl w:ilvl="4">
      <w:start w:val="1"/>
      <w:numFmt w:val="decimal"/>
      <w:pStyle w:val="StyleExhibits1111TimesRoman7"/>
      <w:lvlText w:val="%1%2.%3.%4.%5."/>
      <w:lvlJc w:val="left"/>
      <w:pPr>
        <w:ind w:left="108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BBB2D71"/>
    <w:multiLevelType w:val="multilevel"/>
    <w:tmpl w:val="0409001D"/>
    <w:styleLink w:val="CustomListStyle1-1878380033"/>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BBB2D72"/>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BBB2D73"/>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BBB2D74"/>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BBB2D75"/>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BBB2D76"/>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BB2D77"/>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BBB2D78"/>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BBB2D79"/>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BBB2D7A"/>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BBB2D7B"/>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BBB2D7C"/>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BBB2D7D"/>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BBB2D7E"/>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BB2D7F"/>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BB2D80"/>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BBB2D81"/>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BBB2D82"/>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BBB2D83"/>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BBB2D84"/>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BBB2D85"/>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BBB2D86"/>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BB2D87"/>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BB2D88"/>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BBB2D89"/>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BBB2D8A"/>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BBB2D8B"/>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BBB2D8C"/>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BBB2D8D"/>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BBB2D8E"/>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BBB2D8F"/>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BBB2D90"/>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BBB2D91"/>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BBB2D92"/>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BBB2D93"/>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BBB2D94"/>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BBB2D95"/>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BBB2D96"/>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BBB2D97"/>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BBB2D98"/>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BBB2D99"/>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BBB2D9A"/>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BBB2D9B"/>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BBB2D9C"/>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BBB2D9D"/>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BBB2D9E"/>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BBB2D9F"/>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6BBB2DA0"/>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6BBB2DA1"/>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6BBB2DA2"/>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BBB2DA3"/>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6BBB2DA4"/>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6BBB2DA5"/>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BBB2DA6"/>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6BBB2DA7"/>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6BBB2DA8"/>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6BBB2DA9"/>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6BBB2DAA"/>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6BBB2DAB"/>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6BBB2DAC"/>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6BBB2DAD"/>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6BBB2DAE"/>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BBB2DAF"/>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BBB2DB0"/>
    <w:multiLevelType w:val="multilevel"/>
    <w:tmpl w:val="0409001D"/>
    <w:styleLink w:val="CustomListStyle1"/>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91840066">
    <w:abstractNumId w:val="2"/>
  </w:num>
  <w:num w:numId="2" w16cid:durableId="733238095">
    <w:abstractNumId w:val="1"/>
  </w:num>
  <w:num w:numId="3" w16cid:durableId="1686981888">
    <w:abstractNumId w:val="12"/>
  </w:num>
  <w:num w:numId="4" w16cid:durableId="1837574444">
    <w:abstractNumId w:val="13"/>
  </w:num>
  <w:num w:numId="5" w16cid:durableId="2065327541">
    <w:abstractNumId w:val="13"/>
  </w:num>
  <w:num w:numId="6" w16cid:durableId="2066491297">
    <w:abstractNumId w:val="4"/>
  </w:num>
  <w:num w:numId="7" w16cid:durableId="1356229284">
    <w:abstractNumId w:val="14"/>
  </w:num>
  <w:num w:numId="8" w16cid:durableId="2018075517">
    <w:abstractNumId w:val="15"/>
  </w:num>
  <w:num w:numId="9" w16cid:durableId="1527405661">
    <w:abstractNumId w:val="16"/>
  </w:num>
  <w:num w:numId="10" w16cid:durableId="908688049">
    <w:abstractNumId w:val="17"/>
  </w:num>
  <w:num w:numId="11" w16cid:durableId="354887373">
    <w:abstractNumId w:val="18"/>
  </w:num>
  <w:num w:numId="12" w16cid:durableId="2088187892">
    <w:abstractNumId w:val="19"/>
  </w:num>
  <w:num w:numId="13" w16cid:durableId="1072235280">
    <w:abstractNumId w:val="20"/>
  </w:num>
  <w:num w:numId="14" w16cid:durableId="399209253">
    <w:abstractNumId w:val="21"/>
  </w:num>
  <w:num w:numId="15" w16cid:durableId="554513856">
    <w:abstractNumId w:val="22"/>
  </w:num>
  <w:num w:numId="16" w16cid:durableId="552348425">
    <w:abstractNumId w:val="23"/>
  </w:num>
  <w:num w:numId="17" w16cid:durableId="898788369">
    <w:abstractNumId w:val="24"/>
  </w:num>
  <w:num w:numId="18" w16cid:durableId="472065427">
    <w:abstractNumId w:val="25"/>
  </w:num>
  <w:num w:numId="19" w16cid:durableId="984436229">
    <w:abstractNumId w:val="26"/>
  </w:num>
  <w:num w:numId="20" w16cid:durableId="500201903">
    <w:abstractNumId w:val="27"/>
  </w:num>
  <w:num w:numId="21" w16cid:durableId="148134503">
    <w:abstractNumId w:val="28"/>
  </w:num>
  <w:num w:numId="22" w16cid:durableId="1372265424">
    <w:abstractNumId w:val="29"/>
  </w:num>
  <w:num w:numId="23" w16cid:durableId="1599872308">
    <w:abstractNumId w:val="30"/>
  </w:num>
  <w:num w:numId="24" w16cid:durableId="748041821">
    <w:abstractNumId w:val="31"/>
  </w:num>
  <w:num w:numId="25" w16cid:durableId="905650973">
    <w:abstractNumId w:val="32"/>
  </w:num>
  <w:num w:numId="26" w16cid:durableId="1301229919">
    <w:abstractNumId w:val="33"/>
  </w:num>
  <w:num w:numId="27" w16cid:durableId="640232551">
    <w:abstractNumId w:val="34"/>
  </w:num>
  <w:num w:numId="28" w16cid:durableId="413624358">
    <w:abstractNumId w:val="35"/>
  </w:num>
  <w:num w:numId="29" w16cid:durableId="613833028">
    <w:abstractNumId w:val="36"/>
  </w:num>
  <w:num w:numId="30" w16cid:durableId="1331712732">
    <w:abstractNumId w:val="37"/>
  </w:num>
  <w:num w:numId="31" w16cid:durableId="1324507961">
    <w:abstractNumId w:val="38"/>
  </w:num>
  <w:num w:numId="32" w16cid:durableId="1051806989">
    <w:abstractNumId w:val="39"/>
  </w:num>
  <w:num w:numId="33" w16cid:durableId="1213620387">
    <w:abstractNumId w:val="40"/>
  </w:num>
  <w:num w:numId="34" w16cid:durableId="1737510669">
    <w:abstractNumId w:val="41"/>
  </w:num>
  <w:num w:numId="35" w16cid:durableId="340088620">
    <w:abstractNumId w:val="42"/>
  </w:num>
  <w:num w:numId="36" w16cid:durableId="1919972849">
    <w:abstractNumId w:val="43"/>
  </w:num>
  <w:num w:numId="37" w16cid:durableId="1696923714">
    <w:abstractNumId w:val="44"/>
  </w:num>
  <w:num w:numId="38" w16cid:durableId="1133522496">
    <w:abstractNumId w:val="45"/>
  </w:num>
  <w:num w:numId="39" w16cid:durableId="720441571">
    <w:abstractNumId w:val="46"/>
  </w:num>
  <w:num w:numId="40" w16cid:durableId="158926861">
    <w:abstractNumId w:val="47"/>
  </w:num>
  <w:num w:numId="41" w16cid:durableId="1992900603">
    <w:abstractNumId w:val="48"/>
  </w:num>
  <w:num w:numId="42" w16cid:durableId="2043164633">
    <w:abstractNumId w:val="49"/>
  </w:num>
  <w:num w:numId="43" w16cid:durableId="298077755">
    <w:abstractNumId w:val="50"/>
  </w:num>
  <w:num w:numId="44" w16cid:durableId="2028404761">
    <w:abstractNumId w:val="51"/>
  </w:num>
  <w:num w:numId="45" w16cid:durableId="941113822">
    <w:abstractNumId w:val="52"/>
  </w:num>
  <w:num w:numId="46" w16cid:durableId="674766973">
    <w:abstractNumId w:val="53"/>
  </w:num>
  <w:num w:numId="47" w16cid:durableId="947279293">
    <w:abstractNumId w:val="54"/>
  </w:num>
  <w:num w:numId="48" w16cid:durableId="1241907569">
    <w:abstractNumId w:val="55"/>
  </w:num>
  <w:num w:numId="49" w16cid:durableId="613251110">
    <w:abstractNumId w:val="56"/>
  </w:num>
  <w:num w:numId="50" w16cid:durableId="823547954">
    <w:abstractNumId w:val="57"/>
  </w:num>
  <w:num w:numId="51" w16cid:durableId="213008150">
    <w:abstractNumId w:val="58"/>
  </w:num>
  <w:num w:numId="52" w16cid:durableId="1179731093">
    <w:abstractNumId w:val="59"/>
  </w:num>
  <w:num w:numId="53" w16cid:durableId="882447095">
    <w:abstractNumId w:val="60"/>
  </w:num>
  <w:num w:numId="54" w16cid:durableId="313530251">
    <w:abstractNumId w:val="61"/>
  </w:num>
  <w:num w:numId="55" w16cid:durableId="1619488370">
    <w:abstractNumId w:val="62"/>
  </w:num>
  <w:num w:numId="56" w16cid:durableId="469175689">
    <w:abstractNumId w:val="63"/>
  </w:num>
  <w:num w:numId="57" w16cid:durableId="1218667331">
    <w:abstractNumId w:val="64"/>
  </w:num>
  <w:num w:numId="58" w16cid:durableId="1232352967">
    <w:abstractNumId w:val="65"/>
  </w:num>
  <w:num w:numId="59" w16cid:durableId="1914386622">
    <w:abstractNumId w:val="66"/>
  </w:num>
  <w:num w:numId="60" w16cid:durableId="1907494001">
    <w:abstractNumId w:val="67"/>
  </w:num>
  <w:num w:numId="61" w16cid:durableId="493031792">
    <w:abstractNumId w:val="68"/>
  </w:num>
  <w:num w:numId="62" w16cid:durableId="2063940584">
    <w:abstractNumId w:val="69"/>
  </w:num>
  <w:num w:numId="63" w16cid:durableId="210313353">
    <w:abstractNumId w:val="70"/>
  </w:num>
  <w:num w:numId="64" w16cid:durableId="1244412133">
    <w:abstractNumId w:val="71"/>
  </w:num>
  <w:num w:numId="65" w16cid:durableId="469783465">
    <w:abstractNumId w:val="72"/>
  </w:num>
  <w:num w:numId="66" w16cid:durableId="151869173">
    <w:abstractNumId w:val="73"/>
  </w:num>
  <w:num w:numId="67" w16cid:durableId="636765523">
    <w:abstractNumId w:val="74"/>
  </w:num>
  <w:num w:numId="68" w16cid:durableId="683433884">
    <w:abstractNumId w:val="75"/>
  </w:num>
  <w:num w:numId="69" w16cid:durableId="2051999567">
    <w:abstractNumId w:val="76"/>
  </w:num>
  <w:num w:numId="70" w16cid:durableId="1675768600">
    <w:abstractNumId w:val="77"/>
  </w:num>
  <w:num w:numId="71" w16cid:durableId="1309893187">
    <w:abstractNumId w:val="7"/>
  </w:num>
  <w:num w:numId="72" w16cid:durableId="1685858516">
    <w:abstractNumId w:val="10"/>
  </w:num>
  <w:num w:numId="73" w16cid:durableId="597562343">
    <w:abstractNumId w:val="0"/>
  </w:num>
  <w:num w:numId="74" w16cid:durableId="1802116474">
    <w:abstractNumId w:val="8"/>
  </w:num>
  <w:num w:numId="75" w16cid:durableId="770593216">
    <w:abstractNumId w:val="11"/>
  </w:num>
  <w:num w:numId="76" w16cid:durableId="1115754011">
    <w:abstractNumId w:val="9"/>
  </w:num>
  <w:num w:numId="77" w16cid:durableId="2885124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61767526">
    <w:abstractNumId w:val="5"/>
  </w:num>
  <w:num w:numId="79" w16cid:durableId="820775014">
    <w:abstractNumId w:val="6"/>
  </w:num>
  <w:num w:numId="80" w16cid:durableId="2098553539">
    <w:abstractNumId w:val="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630"/>
    <w:rsid w:val="0000007D"/>
    <w:rsid w:val="00002959"/>
    <w:rsid w:val="000059EB"/>
    <w:rsid w:val="00006854"/>
    <w:rsid w:val="00012662"/>
    <w:rsid w:val="00026886"/>
    <w:rsid w:val="000329AF"/>
    <w:rsid w:val="00040CAA"/>
    <w:rsid w:val="000418F0"/>
    <w:rsid w:val="000607B8"/>
    <w:rsid w:val="0006125E"/>
    <w:rsid w:val="000806A9"/>
    <w:rsid w:val="00085351"/>
    <w:rsid w:val="0008566D"/>
    <w:rsid w:val="000911C0"/>
    <w:rsid w:val="00091D2E"/>
    <w:rsid w:val="00092FA5"/>
    <w:rsid w:val="000A1160"/>
    <w:rsid w:val="000A343D"/>
    <w:rsid w:val="000B1E16"/>
    <w:rsid w:val="000B5089"/>
    <w:rsid w:val="000C33BC"/>
    <w:rsid w:val="000C6E4F"/>
    <w:rsid w:val="000E0B34"/>
    <w:rsid w:val="000F165D"/>
    <w:rsid w:val="000F5E2B"/>
    <w:rsid w:val="000F60E6"/>
    <w:rsid w:val="001002FF"/>
    <w:rsid w:val="00104837"/>
    <w:rsid w:val="001062F1"/>
    <w:rsid w:val="001073C5"/>
    <w:rsid w:val="00107C74"/>
    <w:rsid w:val="0011677F"/>
    <w:rsid w:val="00117371"/>
    <w:rsid w:val="0011780E"/>
    <w:rsid w:val="001329A8"/>
    <w:rsid w:val="00147B82"/>
    <w:rsid w:val="00156C71"/>
    <w:rsid w:val="00171006"/>
    <w:rsid w:val="00173FA9"/>
    <w:rsid w:val="001749A0"/>
    <w:rsid w:val="00174C91"/>
    <w:rsid w:val="00180363"/>
    <w:rsid w:val="001815FE"/>
    <w:rsid w:val="00184141"/>
    <w:rsid w:val="001864D4"/>
    <w:rsid w:val="00196CAF"/>
    <w:rsid w:val="001A5960"/>
    <w:rsid w:val="001B1832"/>
    <w:rsid w:val="001B1CB1"/>
    <w:rsid w:val="001C0145"/>
    <w:rsid w:val="001D6AC6"/>
    <w:rsid w:val="001E5A7E"/>
    <w:rsid w:val="0021589D"/>
    <w:rsid w:val="00216242"/>
    <w:rsid w:val="00227911"/>
    <w:rsid w:val="0024188E"/>
    <w:rsid w:val="0024405A"/>
    <w:rsid w:val="00257F9F"/>
    <w:rsid w:val="002659C0"/>
    <w:rsid w:val="002806BE"/>
    <w:rsid w:val="00283968"/>
    <w:rsid w:val="002871ED"/>
    <w:rsid w:val="002901C1"/>
    <w:rsid w:val="002915DB"/>
    <w:rsid w:val="00292B58"/>
    <w:rsid w:val="00295A41"/>
    <w:rsid w:val="00296646"/>
    <w:rsid w:val="002B210D"/>
    <w:rsid w:val="002B390A"/>
    <w:rsid w:val="002B48C7"/>
    <w:rsid w:val="002C1833"/>
    <w:rsid w:val="002C1FD8"/>
    <w:rsid w:val="002E3FE1"/>
    <w:rsid w:val="002E7945"/>
    <w:rsid w:val="002F268E"/>
    <w:rsid w:val="00302EE1"/>
    <w:rsid w:val="00322C2F"/>
    <w:rsid w:val="003238A5"/>
    <w:rsid w:val="00325949"/>
    <w:rsid w:val="00333BF3"/>
    <w:rsid w:val="00340C40"/>
    <w:rsid w:val="00352396"/>
    <w:rsid w:val="00355D37"/>
    <w:rsid w:val="00360DD6"/>
    <w:rsid w:val="00363C0A"/>
    <w:rsid w:val="00364CD2"/>
    <w:rsid w:val="00372D1B"/>
    <w:rsid w:val="00384EAC"/>
    <w:rsid w:val="00393E71"/>
    <w:rsid w:val="0039404C"/>
    <w:rsid w:val="003A7596"/>
    <w:rsid w:val="003C7C9E"/>
    <w:rsid w:val="003C7E1C"/>
    <w:rsid w:val="003D586D"/>
    <w:rsid w:val="003F0A45"/>
    <w:rsid w:val="00400EF2"/>
    <w:rsid w:val="00402ED4"/>
    <w:rsid w:val="00411239"/>
    <w:rsid w:val="00411A23"/>
    <w:rsid w:val="00424AD8"/>
    <w:rsid w:val="00425127"/>
    <w:rsid w:val="00432A40"/>
    <w:rsid w:val="004332FD"/>
    <w:rsid w:val="00437A20"/>
    <w:rsid w:val="0044401D"/>
    <w:rsid w:val="0045251C"/>
    <w:rsid w:val="00462F42"/>
    <w:rsid w:val="00480A01"/>
    <w:rsid w:val="00480F0D"/>
    <w:rsid w:val="004852B7"/>
    <w:rsid w:val="00493F9F"/>
    <w:rsid w:val="00495D68"/>
    <w:rsid w:val="00496EBB"/>
    <w:rsid w:val="004B5247"/>
    <w:rsid w:val="004C11B0"/>
    <w:rsid w:val="004C34DC"/>
    <w:rsid w:val="004C376F"/>
    <w:rsid w:val="004C561D"/>
    <w:rsid w:val="004C71A5"/>
    <w:rsid w:val="004D3DCB"/>
    <w:rsid w:val="004D58FA"/>
    <w:rsid w:val="004D71A5"/>
    <w:rsid w:val="004E351D"/>
    <w:rsid w:val="00502A23"/>
    <w:rsid w:val="00507391"/>
    <w:rsid w:val="005074E6"/>
    <w:rsid w:val="00517143"/>
    <w:rsid w:val="005310DD"/>
    <w:rsid w:val="005418F7"/>
    <w:rsid w:val="00545861"/>
    <w:rsid w:val="00551F10"/>
    <w:rsid w:val="00555EBE"/>
    <w:rsid w:val="005638A2"/>
    <w:rsid w:val="00563957"/>
    <w:rsid w:val="005679E4"/>
    <w:rsid w:val="00571250"/>
    <w:rsid w:val="00573176"/>
    <w:rsid w:val="0058088E"/>
    <w:rsid w:val="005862AE"/>
    <w:rsid w:val="00587843"/>
    <w:rsid w:val="005900F5"/>
    <w:rsid w:val="00593F96"/>
    <w:rsid w:val="005A01C6"/>
    <w:rsid w:val="005A6450"/>
    <w:rsid w:val="005B00F7"/>
    <w:rsid w:val="005B424A"/>
    <w:rsid w:val="005B76FD"/>
    <w:rsid w:val="005C03E3"/>
    <w:rsid w:val="005C0E30"/>
    <w:rsid w:val="005D0C1E"/>
    <w:rsid w:val="005E654E"/>
    <w:rsid w:val="005F0C81"/>
    <w:rsid w:val="005F1650"/>
    <w:rsid w:val="005F4AFD"/>
    <w:rsid w:val="005F7BB9"/>
    <w:rsid w:val="005F7CE5"/>
    <w:rsid w:val="00602CD1"/>
    <w:rsid w:val="0061016C"/>
    <w:rsid w:val="006262ED"/>
    <w:rsid w:val="00647DB4"/>
    <w:rsid w:val="00656362"/>
    <w:rsid w:val="00673525"/>
    <w:rsid w:val="00673D6F"/>
    <w:rsid w:val="00682293"/>
    <w:rsid w:val="00693CF1"/>
    <w:rsid w:val="00695F98"/>
    <w:rsid w:val="006A67EA"/>
    <w:rsid w:val="006A7C7B"/>
    <w:rsid w:val="006C5091"/>
    <w:rsid w:val="006D2EA3"/>
    <w:rsid w:val="006D6E71"/>
    <w:rsid w:val="006E4708"/>
    <w:rsid w:val="00725BA3"/>
    <w:rsid w:val="00735799"/>
    <w:rsid w:val="0073704C"/>
    <w:rsid w:val="00744777"/>
    <w:rsid w:val="007460EA"/>
    <w:rsid w:val="0076034D"/>
    <w:rsid w:val="00763D5B"/>
    <w:rsid w:val="00764F44"/>
    <w:rsid w:val="00766CF3"/>
    <w:rsid w:val="007747BC"/>
    <w:rsid w:val="007B2333"/>
    <w:rsid w:val="007C03C7"/>
    <w:rsid w:val="007D0FF6"/>
    <w:rsid w:val="007D1770"/>
    <w:rsid w:val="007D42FC"/>
    <w:rsid w:val="007E1150"/>
    <w:rsid w:val="007E2915"/>
    <w:rsid w:val="007E410C"/>
    <w:rsid w:val="007E77C9"/>
    <w:rsid w:val="007F01EA"/>
    <w:rsid w:val="008011DE"/>
    <w:rsid w:val="0080205F"/>
    <w:rsid w:val="008132B7"/>
    <w:rsid w:val="00835E49"/>
    <w:rsid w:val="00850BD3"/>
    <w:rsid w:val="0085276C"/>
    <w:rsid w:val="00873803"/>
    <w:rsid w:val="008805B0"/>
    <w:rsid w:val="00887D52"/>
    <w:rsid w:val="00897420"/>
    <w:rsid w:val="008A4A2B"/>
    <w:rsid w:val="008B08FB"/>
    <w:rsid w:val="008C00C1"/>
    <w:rsid w:val="008C1204"/>
    <w:rsid w:val="008D1392"/>
    <w:rsid w:val="008D338E"/>
    <w:rsid w:val="008D3E84"/>
    <w:rsid w:val="008D3ED2"/>
    <w:rsid w:val="008D5ACD"/>
    <w:rsid w:val="008E164B"/>
    <w:rsid w:val="008E3BDA"/>
    <w:rsid w:val="008F159D"/>
    <w:rsid w:val="008F5097"/>
    <w:rsid w:val="008F55E0"/>
    <w:rsid w:val="00916061"/>
    <w:rsid w:val="0092418B"/>
    <w:rsid w:val="00930BBC"/>
    <w:rsid w:val="009524D8"/>
    <w:rsid w:val="0095662A"/>
    <w:rsid w:val="0095730E"/>
    <w:rsid w:val="0097036E"/>
    <w:rsid w:val="009734EF"/>
    <w:rsid w:val="009758E2"/>
    <w:rsid w:val="00980766"/>
    <w:rsid w:val="009B10F0"/>
    <w:rsid w:val="009C1CBD"/>
    <w:rsid w:val="009C26E0"/>
    <w:rsid w:val="009E73B9"/>
    <w:rsid w:val="009F0060"/>
    <w:rsid w:val="009F1BE5"/>
    <w:rsid w:val="009F4B3B"/>
    <w:rsid w:val="009F5623"/>
    <w:rsid w:val="009F5AE8"/>
    <w:rsid w:val="00A0312A"/>
    <w:rsid w:val="00A07B84"/>
    <w:rsid w:val="00A10DB5"/>
    <w:rsid w:val="00A237C4"/>
    <w:rsid w:val="00A25395"/>
    <w:rsid w:val="00A27473"/>
    <w:rsid w:val="00A30622"/>
    <w:rsid w:val="00A31833"/>
    <w:rsid w:val="00A35A17"/>
    <w:rsid w:val="00A45C50"/>
    <w:rsid w:val="00A5220C"/>
    <w:rsid w:val="00A56CA2"/>
    <w:rsid w:val="00A81119"/>
    <w:rsid w:val="00A81331"/>
    <w:rsid w:val="00A81887"/>
    <w:rsid w:val="00A84B31"/>
    <w:rsid w:val="00A877C8"/>
    <w:rsid w:val="00A935DB"/>
    <w:rsid w:val="00AB1C62"/>
    <w:rsid w:val="00AB3365"/>
    <w:rsid w:val="00AB3DFE"/>
    <w:rsid w:val="00AB5BA0"/>
    <w:rsid w:val="00AB7732"/>
    <w:rsid w:val="00AD315F"/>
    <w:rsid w:val="00AD7558"/>
    <w:rsid w:val="00AE53B2"/>
    <w:rsid w:val="00AE5C19"/>
    <w:rsid w:val="00AF2795"/>
    <w:rsid w:val="00AF7BEA"/>
    <w:rsid w:val="00B029E8"/>
    <w:rsid w:val="00B10A1D"/>
    <w:rsid w:val="00B121A0"/>
    <w:rsid w:val="00B122DC"/>
    <w:rsid w:val="00B21766"/>
    <w:rsid w:val="00B24B75"/>
    <w:rsid w:val="00B305E6"/>
    <w:rsid w:val="00B341A0"/>
    <w:rsid w:val="00B430A9"/>
    <w:rsid w:val="00B52C68"/>
    <w:rsid w:val="00B55819"/>
    <w:rsid w:val="00B67143"/>
    <w:rsid w:val="00B723B2"/>
    <w:rsid w:val="00B74C0B"/>
    <w:rsid w:val="00B76DE0"/>
    <w:rsid w:val="00B968A7"/>
    <w:rsid w:val="00BA028F"/>
    <w:rsid w:val="00BA1149"/>
    <w:rsid w:val="00BA189A"/>
    <w:rsid w:val="00BA782A"/>
    <w:rsid w:val="00BC45F1"/>
    <w:rsid w:val="00BD0AE0"/>
    <w:rsid w:val="00BD6D62"/>
    <w:rsid w:val="00BE2A5D"/>
    <w:rsid w:val="00BF04CD"/>
    <w:rsid w:val="00C06D26"/>
    <w:rsid w:val="00C11719"/>
    <w:rsid w:val="00C169F5"/>
    <w:rsid w:val="00C17831"/>
    <w:rsid w:val="00C22603"/>
    <w:rsid w:val="00C22ED6"/>
    <w:rsid w:val="00C2493A"/>
    <w:rsid w:val="00C32060"/>
    <w:rsid w:val="00C52980"/>
    <w:rsid w:val="00C564F2"/>
    <w:rsid w:val="00C5767F"/>
    <w:rsid w:val="00C7031D"/>
    <w:rsid w:val="00C708FA"/>
    <w:rsid w:val="00C77402"/>
    <w:rsid w:val="00C80953"/>
    <w:rsid w:val="00C83AF8"/>
    <w:rsid w:val="00C91E00"/>
    <w:rsid w:val="00C93C5E"/>
    <w:rsid w:val="00CA0D75"/>
    <w:rsid w:val="00CC1533"/>
    <w:rsid w:val="00CC2DE1"/>
    <w:rsid w:val="00CC44A4"/>
    <w:rsid w:val="00CC520F"/>
    <w:rsid w:val="00CC57E5"/>
    <w:rsid w:val="00CD4767"/>
    <w:rsid w:val="00CF1A56"/>
    <w:rsid w:val="00CF4F72"/>
    <w:rsid w:val="00CF686C"/>
    <w:rsid w:val="00D05EDF"/>
    <w:rsid w:val="00D07D81"/>
    <w:rsid w:val="00D15051"/>
    <w:rsid w:val="00D1744A"/>
    <w:rsid w:val="00D228F4"/>
    <w:rsid w:val="00D3244F"/>
    <w:rsid w:val="00D40B63"/>
    <w:rsid w:val="00D40F3A"/>
    <w:rsid w:val="00D41A9E"/>
    <w:rsid w:val="00D461FC"/>
    <w:rsid w:val="00D50F99"/>
    <w:rsid w:val="00D6027E"/>
    <w:rsid w:val="00D835A4"/>
    <w:rsid w:val="00D842CB"/>
    <w:rsid w:val="00D84940"/>
    <w:rsid w:val="00D949A7"/>
    <w:rsid w:val="00D974C1"/>
    <w:rsid w:val="00DA30D3"/>
    <w:rsid w:val="00DB6A82"/>
    <w:rsid w:val="00DC6211"/>
    <w:rsid w:val="00DD5E2F"/>
    <w:rsid w:val="00DD6DA8"/>
    <w:rsid w:val="00DE4987"/>
    <w:rsid w:val="00DE6475"/>
    <w:rsid w:val="00DF2272"/>
    <w:rsid w:val="00DF57CE"/>
    <w:rsid w:val="00E022F1"/>
    <w:rsid w:val="00E04397"/>
    <w:rsid w:val="00E04783"/>
    <w:rsid w:val="00E05EE0"/>
    <w:rsid w:val="00E173EA"/>
    <w:rsid w:val="00E20C3A"/>
    <w:rsid w:val="00E20E8C"/>
    <w:rsid w:val="00E22ACD"/>
    <w:rsid w:val="00E26043"/>
    <w:rsid w:val="00E26359"/>
    <w:rsid w:val="00E2739C"/>
    <w:rsid w:val="00E27469"/>
    <w:rsid w:val="00E275EC"/>
    <w:rsid w:val="00E34BAB"/>
    <w:rsid w:val="00E5128D"/>
    <w:rsid w:val="00E60CC2"/>
    <w:rsid w:val="00E625E6"/>
    <w:rsid w:val="00E64F68"/>
    <w:rsid w:val="00E710DC"/>
    <w:rsid w:val="00E72630"/>
    <w:rsid w:val="00E752CF"/>
    <w:rsid w:val="00E941B7"/>
    <w:rsid w:val="00EA74C9"/>
    <w:rsid w:val="00EB293B"/>
    <w:rsid w:val="00EC25D9"/>
    <w:rsid w:val="00ED260D"/>
    <w:rsid w:val="00ED2967"/>
    <w:rsid w:val="00ED35FA"/>
    <w:rsid w:val="00ED753A"/>
    <w:rsid w:val="00EF4F60"/>
    <w:rsid w:val="00EF6745"/>
    <w:rsid w:val="00F203A5"/>
    <w:rsid w:val="00F25788"/>
    <w:rsid w:val="00F335C3"/>
    <w:rsid w:val="00F37E77"/>
    <w:rsid w:val="00F436E3"/>
    <w:rsid w:val="00F5238A"/>
    <w:rsid w:val="00F52EF4"/>
    <w:rsid w:val="00F54B1C"/>
    <w:rsid w:val="00F56A01"/>
    <w:rsid w:val="00F56CE7"/>
    <w:rsid w:val="00F5718A"/>
    <w:rsid w:val="00F6233C"/>
    <w:rsid w:val="00F731C3"/>
    <w:rsid w:val="00F74929"/>
    <w:rsid w:val="00F8747F"/>
    <w:rsid w:val="00F901AC"/>
    <w:rsid w:val="00F94135"/>
    <w:rsid w:val="00FA070D"/>
    <w:rsid w:val="00FA3F31"/>
    <w:rsid w:val="00FB47BD"/>
    <w:rsid w:val="00FC4365"/>
    <w:rsid w:val="00FC5DD4"/>
    <w:rsid w:val="00FE62C5"/>
    <w:rsid w:val="00FF4D60"/>
    <w:rsid w:val="00FF5E1D"/>
    <w:rsid w:val="15D52A91"/>
    <w:rsid w:val="45A62D20"/>
    <w:rsid w:val="6176C5F3"/>
    <w:rsid w:val="65025430"/>
    <w:rsid w:val="74146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943D3"/>
  <w15:docId w15:val="{5C98B310-C087-4A12-AF47-A4925C9E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C62"/>
  </w:style>
  <w:style w:type="paragraph" w:styleId="Heading1">
    <w:name w:val="heading 1"/>
    <w:basedOn w:val="Normal"/>
    <w:next w:val="Normal"/>
    <w:link w:val="Heading1Char"/>
    <w:uiPriority w:val="1"/>
    <w:qFormat/>
    <w:rsid w:val="00E72630"/>
    <w:pPr>
      <w:keepNext/>
      <w:keepLines/>
      <w:jc w:val="both"/>
      <w:outlineLvl w:val="0"/>
    </w:pPr>
    <w:rPr>
      <w:rFonts w:ascii="Times New Roman" w:eastAsiaTheme="majorEastAsia" w:hAnsi="Times New Roman" w:cstheme="majorBidi"/>
      <w:bCs/>
      <w:sz w:val="24"/>
      <w:szCs w:val="28"/>
    </w:rPr>
  </w:style>
  <w:style w:type="paragraph" w:styleId="Heading2">
    <w:name w:val="heading 2"/>
    <w:basedOn w:val="Normal"/>
    <w:next w:val="Normal"/>
    <w:link w:val="Heading2Char"/>
    <w:uiPriority w:val="9"/>
    <w:unhideWhenUsed/>
    <w:qFormat/>
    <w:rsid w:val="00E72630"/>
    <w:pPr>
      <w:keepNext/>
      <w:keepLines/>
      <w:jc w:val="both"/>
      <w:outlineLvl w:val="1"/>
    </w:pPr>
    <w:rPr>
      <w:rFonts w:ascii="Times New Roman" w:eastAsiaTheme="majorEastAsia" w:hAnsi="Times New Roman"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72630"/>
    <w:rPr>
      <w:rFonts w:ascii="Times New Roman" w:eastAsiaTheme="majorEastAsia" w:hAnsi="Times New Roman" w:cstheme="majorBidi"/>
      <w:bCs/>
      <w:sz w:val="24"/>
      <w:szCs w:val="28"/>
    </w:rPr>
  </w:style>
  <w:style w:type="character" w:customStyle="1" w:styleId="Heading2Char">
    <w:name w:val="Heading 2 Char"/>
    <w:basedOn w:val="DefaultParagraphFont"/>
    <w:link w:val="Heading2"/>
    <w:uiPriority w:val="9"/>
    <w:rsid w:val="00E72630"/>
    <w:rPr>
      <w:rFonts w:ascii="Times New Roman" w:eastAsiaTheme="majorEastAsia" w:hAnsi="Times New Roman" w:cstheme="majorBidi"/>
      <w:bCs/>
      <w:sz w:val="24"/>
      <w:szCs w:val="26"/>
    </w:rPr>
  </w:style>
  <w:style w:type="paragraph" w:customStyle="1" w:styleId="Style1TimesRoman12">
    <w:name w:val="Style 1. Times Roman 12"/>
    <w:basedOn w:val="Heading1"/>
    <w:qFormat/>
    <w:rsid w:val="003C7C9E"/>
    <w:pPr>
      <w:keepNext w:val="0"/>
      <w:keepLines w:val="0"/>
      <w:widowControl w:val="0"/>
      <w:numPr>
        <w:ilvl w:val="1"/>
        <w:numId w:val="1"/>
      </w:numPr>
      <w:jc w:val="left"/>
    </w:pPr>
  </w:style>
  <w:style w:type="paragraph" w:customStyle="1" w:styleId="Style11TimesRoman12">
    <w:name w:val="Style 1.1. Times Roman 12"/>
    <w:basedOn w:val="Heading2"/>
    <w:qFormat/>
    <w:rsid w:val="003C7C9E"/>
    <w:pPr>
      <w:keepNext w:val="0"/>
      <w:keepLines w:val="0"/>
      <w:widowControl w:val="0"/>
      <w:numPr>
        <w:ilvl w:val="2"/>
        <w:numId w:val="1"/>
      </w:numPr>
      <w:jc w:val="left"/>
    </w:pPr>
  </w:style>
  <w:style w:type="paragraph" w:customStyle="1" w:styleId="Style111TimesRoman12">
    <w:name w:val="Style 1.1.1. Times Roman 12"/>
    <w:basedOn w:val="Normal"/>
    <w:qFormat/>
    <w:rsid w:val="003C7C9E"/>
    <w:pPr>
      <w:widowControl w:val="0"/>
      <w:numPr>
        <w:ilvl w:val="3"/>
        <w:numId w:val="1"/>
      </w:numPr>
    </w:pPr>
    <w:rPr>
      <w:rFonts w:ascii="Times New Roman" w:hAnsi="Times New Roman"/>
      <w:sz w:val="24"/>
    </w:rPr>
  </w:style>
  <w:style w:type="paragraph" w:customStyle="1" w:styleId="Style1111TimesRoman12">
    <w:name w:val="Style 1.1.1.1. Times Roman 12"/>
    <w:basedOn w:val="Normal"/>
    <w:qFormat/>
    <w:rsid w:val="003C7C9E"/>
    <w:pPr>
      <w:widowControl w:val="0"/>
      <w:numPr>
        <w:ilvl w:val="4"/>
        <w:numId w:val="1"/>
      </w:numPr>
    </w:pPr>
    <w:rPr>
      <w:rFonts w:ascii="Times New Roman" w:hAnsi="Times New Roman"/>
      <w:sz w:val="24"/>
    </w:rPr>
  </w:style>
  <w:style w:type="paragraph" w:customStyle="1" w:styleId="ContractTitle">
    <w:name w:val="Contract Title"/>
    <w:basedOn w:val="Normal"/>
    <w:qFormat/>
    <w:rsid w:val="001C0145"/>
    <w:pPr>
      <w:widowControl w:val="0"/>
      <w:spacing w:after="0" w:line="240" w:lineRule="auto"/>
    </w:pPr>
    <w:rPr>
      <w:rFonts w:ascii="Times New Roman" w:hAnsi="Times New Roman"/>
      <w:color w:val="FFFFFF" w:themeColor="background1"/>
      <w:sz w:val="2"/>
    </w:rPr>
  </w:style>
  <w:style w:type="paragraph" w:customStyle="1" w:styleId="StyleClauseBody">
    <w:name w:val="Style Clause Body"/>
    <w:basedOn w:val="Normal"/>
    <w:qFormat/>
    <w:rsid w:val="003C7C9E"/>
    <w:rPr>
      <w:rFonts w:ascii="Times New Roman" w:hAnsi="Times New Roman"/>
      <w:sz w:val="24"/>
    </w:rPr>
  </w:style>
  <w:style w:type="paragraph" w:styleId="Header">
    <w:name w:val="header"/>
    <w:basedOn w:val="Normal"/>
    <w:link w:val="HeaderChar"/>
    <w:uiPriority w:val="99"/>
    <w:unhideWhenUsed/>
    <w:rsid w:val="00A93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5DB"/>
  </w:style>
  <w:style w:type="paragraph" w:styleId="Footer">
    <w:name w:val="footer"/>
    <w:basedOn w:val="Normal"/>
    <w:link w:val="FooterChar"/>
    <w:uiPriority w:val="99"/>
    <w:unhideWhenUsed/>
    <w:rsid w:val="00A93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5DB"/>
  </w:style>
  <w:style w:type="paragraph" w:customStyle="1" w:styleId="StyleExhibits">
    <w:name w:val="Style Exhibits"/>
    <w:basedOn w:val="NoSpacing"/>
    <w:qFormat/>
    <w:rsid w:val="003C7C9E"/>
    <w:rPr>
      <w:rFonts w:ascii="Times New Roman" w:hAnsi="Times New Roman" w:cs="Times New Roman"/>
      <w:sz w:val="24"/>
      <w:szCs w:val="24"/>
    </w:rPr>
  </w:style>
  <w:style w:type="paragraph" w:styleId="NoSpacing">
    <w:name w:val="No Spacing"/>
    <w:uiPriority w:val="1"/>
    <w:qFormat/>
    <w:rsid w:val="002E3FE1"/>
    <w:pPr>
      <w:spacing w:after="0" w:line="240" w:lineRule="auto"/>
    </w:pPr>
  </w:style>
  <w:style w:type="character" w:customStyle="1" w:styleId="StyleTable">
    <w:name w:val="Style Table"/>
    <w:basedOn w:val="DefaultParagraphFont"/>
    <w:uiPriority w:val="1"/>
    <w:qFormat/>
    <w:rsid w:val="00E625E6"/>
    <w:rPr>
      <w:rFonts w:ascii="Times New Roman" w:hAnsi="Times New Roman" w:cs="Times New Roman"/>
      <w:b w:val="0"/>
      <w:i w:val="0"/>
      <w:caps w:val="0"/>
      <w:smallCaps w:val="0"/>
      <w:strike w:val="0"/>
      <w:dstrike w:val="0"/>
      <w:vanish w:val="0"/>
      <w:color w:val="auto"/>
      <w:sz w:val="24"/>
      <w:szCs w:val="24"/>
      <w:u w:val="none"/>
      <w:bdr w:val="none" w:sz="0" w:space="0" w:color="auto"/>
      <w:vertAlign w:val="baseline"/>
    </w:rPr>
  </w:style>
  <w:style w:type="paragraph" w:styleId="ListParagraph">
    <w:name w:val="List Paragraph"/>
    <w:basedOn w:val="Normal"/>
    <w:uiPriority w:val="1"/>
    <w:qFormat/>
    <w:rsid w:val="00B76DE0"/>
    <w:pPr>
      <w:ind w:left="720"/>
      <w:contextualSpacing/>
    </w:pPr>
  </w:style>
  <w:style w:type="paragraph" w:customStyle="1" w:styleId="StyleExhibits1TimesRoman12">
    <w:name w:val="Style Exhibits 1. Times Roman 12"/>
    <w:basedOn w:val="Normal"/>
    <w:qFormat/>
    <w:rsid w:val="003C7C9E"/>
    <w:pPr>
      <w:widowControl w:val="0"/>
      <w:numPr>
        <w:ilvl w:val="1"/>
        <w:numId w:val="3"/>
      </w:numPr>
    </w:pPr>
    <w:rPr>
      <w:rFonts w:ascii="Times New Roman" w:hAnsi="Times New Roman"/>
      <w:sz w:val="24"/>
    </w:rPr>
  </w:style>
  <w:style w:type="paragraph" w:customStyle="1" w:styleId="StyleExhibits11TimesRoman12">
    <w:name w:val="Style Exhibits 1.1. Times Roman 12"/>
    <w:basedOn w:val="Normal"/>
    <w:qFormat/>
    <w:rsid w:val="003C7C9E"/>
    <w:pPr>
      <w:widowControl w:val="0"/>
      <w:numPr>
        <w:ilvl w:val="2"/>
        <w:numId w:val="3"/>
      </w:numPr>
    </w:pPr>
    <w:rPr>
      <w:rFonts w:ascii="Times New Roman" w:hAnsi="Times New Roman"/>
      <w:sz w:val="24"/>
    </w:rPr>
  </w:style>
  <w:style w:type="paragraph" w:customStyle="1" w:styleId="StyleExhibits111TimesRoman12">
    <w:name w:val="Style Exhibits 1.1.1. Times Roman 12"/>
    <w:basedOn w:val="Normal"/>
    <w:qFormat/>
    <w:rsid w:val="003C7C9E"/>
    <w:pPr>
      <w:numPr>
        <w:ilvl w:val="3"/>
        <w:numId w:val="3"/>
      </w:numPr>
    </w:pPr>
    <w:rPr>
      <w:rFonts w:ascii="Times New Roman" w:hAnsi="Times New Roman"/>
      <w:sz w:val="24"/>
    </w:rPr>
  </w:style>
  <w:style w:type="paragraph" w:customStyle="1" w:styleId="StyleExhibits1111TimesRoman12">
    <w:name w:val="Style Exhibits 1.1.1.1. Times Roman 12"/>
    <w:basedOn w:val="Normal"/>
    <w:qFormat/>
    <w:rsid w:val="003C7C9E"/>
    <w:pPr>
      <w:widowControl w:val="0"/>
      <w:numPr>
        <w:ilvl w:val="4"/>
        <w:numId w:val="3"/>
      </w:numPr>
    </w:pPr>
    <w:rPr>
      <w:rFonts w:ascii="Times New Roman" w:hAnsi="Times New Roman"/>
      <w:sz w:val="24"/>
    </w:rPr>
  </w:style>
  <w:style w:type="paragraph" w:customStyle="1" w:styleId="StyleExhibits1TimesRoman7">
    <w:name w:val="Style Exhibits 1. Times Roman 7"/>
    <w:basedOn w:val="Normal"/>
    <w:qFormat/>
    <w:rsid w:val="00AB3DFE"/>
    <w:pPr>
      <w:widowControl w:val="0"/>
      <w:numPr>
        <w:ilvl w:val="1"/>
        <w:numId w:val="5"/>
      </w:numPr>
      <w:spacing w:after="0" w:line="240" w:lineRule="auto"/>
      <w:jc w:val="both"/>
    </w:pPr>
    <w:rPr>
      <w:rFonts w:ascii="Times New Roman" w:hAnsi="Times New Roman" w:cs="Times New Roman"/>
      <w:sz w:val="14"/>
      <w:szCs w:val="24"/>
    </w:rPr>
  </w:style>
  <w:style w:type="paragraph" w:customStyle="1" w:styleId="StyleExhibits11TimesRoman7">
    <w:name w:val="Style Exhibits 1.1. Times Roman 7"/>
    <w:basedOn w:val="Normal"/>
    <w:qFormat/>
    <w:rsid w:val="00AB3DFE"/>
    <w:pPr>
      <w:widowControl w:val="0"/>
      <w:numPr>
        <w:ilvl w:val="2"/>
        <w:numId w:val="5"/>
      </w:numPr>
      <w:spacing w:after="0" w:line="240" w:lineRule="auto"/>
      <w:jc w:val="both"/>
    </w:pPr>
    <w:rPr>
      <w:rFonts w:ascii="Times New Roman" w:hAnsi="Times New Roman" w:cs="Times New Roman"/>
      <w:sz w:val="14"/>
      <w:szCs w:val="24"/>
    </w:rPr>
  </w:style>
  <w:style w:type="paragraph" w:customStyle="1" w:styleId="StyleExhibits111TimesRoman7">
    <w:name w:val="Style Exhibits 1.1.1. Times Roman 7"/>
    <w:basedOn w:val="Normal"/>
    <w:qFormat/>
    <w:rsid w:val="00AB3DFE"/>
    <w:pPr>
      <w:widowControl w:val="0"/>
      <w:numPr>
        <w:ilvl w:val="3"/>
        <w:numId w:val="5"/>
      </w:numPr>
      <w:spacing w:after="0" w:line="240" w:lineRule="auto"/>
      <w:jc w:val="both"/>
    </w:pPr>
    <w:rPr>
      <w:rFonts w:ascii="Times New Roman" w:hAnsi="Times New Roman" w:cs="Times New Roman"/>
      <w:sz w:val="14"/>
      <w:szCs w:val="24"/>
    </w:rPr>
  </w:style>
  <w:style w:type="paragraph" w:customStyle="1" w:styleId="StyleExhibitsTimesRoman7">
    <w:name w:val="Style Exhibits Times Roman 7"/>
    <w:basedOn w:val="StyleExhibits"/>
    <w:qFormat/>
    <w:rsid w:val="006A7C7B"/>
    <w:pPr>
      <w:jc w:val="both"/>
    </w:pPr>
    <w:rPr>
      <w:sz w:val="14"/>
    </w:rPr>
  </w:style>
  <w:style w:type="paragraph" w:customStyle="1" w:styleId="RestartNumberingLanguage">
    <w:name w:val="Restart Numbering Language"/>
    <w:basedOn w:val="ContractTitle"/>
    <w:qFormat/>
    <w:rsid w:val="00AB1C62"/>
    <w:pPr>
      <w:numPr>
        <w:numId w:val="1"/>
      </w:numPr>
    </w:pPr>
  </w:style>
  <w:style w:type="paragraph" w:customStyle="1" w:styleId="RestartNumberingExhibits12">
    <w:name w:val="Restart Numbering Exhibits 12"/>
    <w:basedOn w:val="ContractTitle"/>
    <w:qFormat/>
    <w:rsid w:val="00AB1C62"/>
    <w:pPr>
      <w:numPr>
        <w:numId w:val="3"/>
      </w:numPr>
    </w:pPr>
  </w:style>
  <w:style w:type="paragraph" w:customStyle="1" w:styleId="RestartNumberingExhibits7">
    <w:name w:val="Restart Numbering Exhibits 7"/>
    <w:basedOn w:val="Normal"/>
    <w:qFormat/>
    <w:rsid w:val="00AB1C62"/>
    <w:pPr>
      <w:numPr>
        <w:numId w:val="5"/>
      </w:numPr>
      <w:spacing w:after="0" w:line="240" w:lineRule="auto"/>
    </w:pPr>
    <w:rPr>
      <w:rFonts w:ascii="Times New Roman" w:hAnsi="Times New Roman"/>
      <w:color w:val="FFFFFF" w:themeColor="background1"/>
      <w:sz w:val="2"/>
    </w:rPr>
  </w:style>
  <w:style w:type="paragraph" w:customStyle="1" w:styleId="StyleExhibits1111TimesRoman7">
    <w:name w:val="Style Exhibits 1.1.1.1. Times Roman 7"/>
    <w:basedOn w:val="Normal"/>
    <w:qFormat/>
    <w:rsid w:val="00AB3DFE"/>
    <w:pPr>
      <w:widowControl w:val="0"/>
      <w:numPr>
        <w:ilvl w:val="4"/>
        <w:numId w:val="5"/>
      </w:numPr>
      <w:spacing w:after="0" w:line="240" w:lineRule="auto"/>
      <w:jc w:val="both"/>
    </w:pPr>
    <w:rPr>
      <w:rFonts w:ascii="Times New Roman" w:hAnsi="Times New Roman"/>
      <w:sz w:val="14"/>
    </w:rPr>
  </w:style>
  <w:style w:type="paragraph" w:customStyle="1" w:styleId="Normal-1100287190">
    <w:name w:val="Normal_-1100287190"/>
    <w:semiHidden/>
    <w:qFormat/>
    <w:rsid w:val="005829D9"/>
  </w:style>
  <w:style w:type="character" w:customStyle="1" w:styleId="DefaultParagraphFont676422305">
    <w:name w:val="Default Paragraph Font_676422305"/>
    <w:uiPriority w:val="1"/>
    <w:semiHidden/>
    <w:unhideWhenUsed/>
  </w:style>
  <w:style w:type="table" w:customStyle="1" w:styleId="NormalTable-1404182385">
    <w:name w:val="Normal Table_-1404182385"/>
    <w:uiPriority w:val="99"/>
    <w:semiHidden/>
    <w:unhideWhenUsed/>
    <w:tblPr>
      <w:tblInd w:w="0" w:type="dxa"/>
      <w:tblCellMar>
        <w:top w:w="0" w:type="dxa"/>
        <w:left w:w="108" w:type="dxa"/>
        <w:bottom w:w="0" w:type="dxa"/>
        <w:right w:w="108" w:type="dxa"/>
      </w:tblCellMar>
    </w:tblPr>
  </w:style>
  <w:style w:type="numbering" w:customStyle="1" w:styleId="NoList637352390">
    <w:name w:val="No List_637352390"/>
    <w:uiPriority w:val="99"/>
    <w:semiHidden/>
    <w:unhideWhenUsed/>
  </w:style>
  <w:style w:type="table" w:customStyle="1" w:styleId="TableStyle1">
    <w:name w:val="TableStyle1"/>
    <w:basedOn w:val="NormalTable-1404182385"/>
    <w:uiPriority w:val="99"/>
    <w:rsid w:val="00834826"/>
    <w:pPr>
      <w:spacing w:after="0" w:line="240" w:lineRule="auto"/>
    </w:pPr>
    <w:rPr>
      <w:b/>
      <w:color w:val="FF0000"/>
    </w:rPr>
    <w:tblPr/>
    <w:tcPr>
      <w:shd w:val="clear" w:color="auto" w:fill="CCC0D9" w:themeFill="accent4" w:themeFillTint="66"/>
    </w:tcPr>
  </w:style>
  <w:style w:type="table" w:customStyle="1" w:styleId="CustomTableStyle1">
    <w:name w:val="CustomTableStyle1"/>
    <w:basedOn w:val="NormalTable-1404182385"/>
    <w:uiPriority w:val="99"/>
    <w:rsid w:val="00346ABB"/>
    <w:pPr>
      <w:spacing w:after="0" w:line="240" w:lineRule="auto"/>
    </w:pPr>
    <w:rPr>
      <w:b/>
      <w:color w:val="FF0000"/>
    </w:rPr>
    <w:tblPr/>
    <w:tcPr>
      <w:shd w:val="clear" w:color="auto" w:fill="D6E3BC" w:themeFill="accent3" w:themeFillTint="66"/>
    </w:tcPr>
  </w:style>
  <w:style w:type="numbering" w:customStyle="1" w:styleId="CustomListStyle1">
    <w:name w:val="CustomListStyle1"/>
    <w:basedOn w:val="NoList637352390"/>
    <w:uiPriority w:val="99"/>
    <w:rsid w:val="00346ABB"/>
    <w:pPr>
      <w:numPr>
        <w:numId w:val="70"/>
      </w:numPr>
    </w:pPr>
  </w:style>
  <w:style w:type="table" w:customStyle="1" w:styleId="CustomTableStyle2">
    <w:name w:val="CustomTableStyle2"/>
    <w:basedOn w:val="NormalTable-1404182385"/>
    <w:uiPriority w:val="99"/>
    <w:rsid w:val="00346ABB"/>
    <w:pPr>
      <w:spacing w:after="0" w:line="240" w:lineRule="auto"/>
    </w:pPr>
    <w:rPr>
      <w:b/>
      <w:color w:val="FF0000"/>
    </w:rPr>
    <w:tblPr/>
    <w:tcPr>
      <w:shd w:val="clear" w:color="auto" w:fill="C2D69B" w:themeFill="accent3" w:themeFillTint="99"/>
    </w:tcPr>
  </w:style>
  <w:style w:type="paragraph" w:styleId="BalloonText">
    <w:name w:val="Balloon Text"/>
    <w:basedOn w:val="Normal-1100287190"/>
    <w:link w:val="BalloonTextChar"/>
    <w:uiPriority w:val="99"/>
    <w:semiHidden/>
    <w:unhideWhenUsed/>
    <w:rsid w:val="00CF6C02"/>
    <w:pPr>
      <w:spacing w:after="0" w:line="240" w:lineRule="auto"/>
    </w:pPr>
    <w:rPr>
      <w:rFonts w:ascii="Tahoma" w:hAnsi="Tahoma" w:cs="Tahoma"/>
      <w:sz w:val="16"/>
      <w:szCs w:val="16"/>
    </w:rPr>
  </w:style>
  <w:style w:type="character" w:customStyle="1" w:styleId="BalloonTextChar">
    <w:name w:val="Balloon Text Char"/>
    <w:basedOn w:val="DefaultParagraphFont676422305"/>
    <w:link w:val="BalloonText"/>
    <w:uiPriority w:val="99"/>
    <w:semiHidden/>
    <w:rsid w:val="00CF6C02"/>
    <w:rPr>
      <w:rFonts w:ascii="Tahoma" w:hAnsi="Tahoma" w:cs="Tahoma"/>
      <w:sz w:val="16"/>
      <w:szCs w:val="16"/>
    </w:rPr>
  </w:style>
  <w:style w:type="table" w:styleId="TableGrid">
    <w:name w:val="Table Grid"/>
    <w:basedOn w:val="NormalTable-1404182385"/>
    <w:uiPriority w:val="59"/>
    <w:rsid w:val="00591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947365514">
    <w:name w:val="TableStyle1_947365514"/>
    <w:basedOn w:val="TableNormal"/>
    <w:uiPriority w:val="99"/>
    <w:semiHidden/>
    <w:rsid w:val="00834826"/>
    <w:pPr>
      <w:spacing w:after="0" w:line="240" w:lineRule="auto"/>
    </w:pPr>
    <w:rPr>
      <w:b/>
      <w:color w:val="FF0000"/>
    </w:rPr>
    <w:tblPr/>
    <w:tcPr>
      <w:shd w:val="clear" w:color="auto" w:fill="CCC0D9" w:themeFill="accent4" w:themeFillTint="66"/>
    </w:tcPr>
  </w:style>
  <w:style w:type="table" w:customStyle="1" w:styleId="CustomTableStyle12000052955">
    <w:name w:val="CustomTableStyle1_2000052955"/>
    <w:basedOn w:val="TableNormal"/>
    <w:uiPriority w:val="99"/>
    <w:semiHidden/>
    <w:rsid w:val="00346ABB"/>
    <w:pPr>
      <w:spacing w:after="0" w:line="240" w:lineRule="auto"/>
    </w:pPr>
    <w:rPr>
      <w:b/>
      <w:color w:val="FF0000"/>
    </w:rPr>
    <w:tblPr/>
    <w:tcPr>
      <w:shd w:val="clear" w:color="auto" w:fill="D6E3BC" w:themeFill="accent3" w:themeFillTint="66"/>
    </w:tcPr>
  </w:style>
  <w:style w:type="numbering" w:customStyle="1" w:styleId="CustomListStyle1-1878380033">
    <w:name w:val="CustomListStyle1_-1878380033"/>
    <w:basedOn w:val="NoList"/>
    <w:uiPriority w:val="99"/>
    <w:semiHidden/>
    <w:rsid w:val="00346ABB"/>
    <w:pPr>
      <w:numPr>
        <w:numId w:val="7"/>
      </w:numPr>
    </w:pPr>
  </w:style>
  <w:style w:type="table" w:customStyle="1" w:styleId="CustomTableStyle2390705176">
    <w:name w:val="CustomTableStyle2_390705176"/>
    <w:basedOn w:val="TableNormal"/>
    <w:uiPriority w:val="99"/>
    <w:semiHidden/>
    <w:rsid w:val="00346ABB"/>
    <w:pPr>
      <w:spacing w:after="0" w:line="240" w:lineRule="auto"/>
    </w:pPr>
    <w:rPr>
      <w:b/>
      <w:color w:val="FF0000"/>
    </w:rPr>
    <w:tblPr/>
    <w:tcPr>
      <w:shd w:val="clear" w:color="auto" w:fill="C2D69B" w:themeFill="accent3" w:themeFillTint="99"/>
    </w:tcPr>
  </w:style>
  <w:style w:type="table" w:customStyle="1" w:styleId="TableStyle1-341917670">
    <w:name w:val="TableStyle1_-341917670"/>
    <w:basedOn w:val="TableNormal"/>
    <w:uiPriority w:val="99"/>
    <w:semiHidden/>
    <w:rsid w:val="00834826"/>
    <w:pPr>
      <w:spacing w:after="0" w:line="240" w:lineRule="auto"/>
    </w:pPr>
    <w:rPr>
      <w:b/>
      <w:color w:val="FF0000"/>
    </w:rPr>
    <w:tblPr/>
    <w:tcPr>
      <w:shd w:val="clear" w:color="auto" w:fill="CCC0D9" w:themeFill="accent4" w:themeFillTint="66"/>
    </w:tcPr>
  </w:style>
  <w:style w:type="table" w:customStyle="1" w:styleId="CustomTableStyle11940006759">
    <w:name w:val="CustomTableStyle1_1940006759"/>
    <w:basedOn w:val="TableNormal"/>
    <w:uiPriority w:val="99"/>
    <w:semiHidden/>
    <w:rsid w:val="00346ABB"/>
    <w:pPr>
      <w:spacing w:after="0" w:line="240" w:lineRule="auto"/>
    </w:pPr>
    <w:rPr>
      <w:b/>
      <w:color w:val="FF0000"/>
    </w:rPr>
    <w:tblPr/>
    <w:tcPr>
      <w:shd w:val="clear" w:color="auto" w:fill="D6E3BC" w:themeFill="accent3" w:themeFillTint="66"/>
    </w:tcPr>
  </w:style>
  <w:style w:type="table" w:customStyle="1" w:styleId="CustomTableStyle2819212612">
    <w:name w:val="CustomTableStyle2_819212612"/>
    <w:basedOn w:val="TableNormal"/>
    <w:uiPriority w:val="99"/>
    <w:semiHidden/>
    <w:rsid w:val="00346ABB"/>
    <w:pPr>
      <w:spacing w:after="0" w:line="240" w:lineRule="auto"/>
    </w:pPr>
    <w:rPr>
      <w:b/>
      <w:color w:val="FF0000"/>
    </w:rPr>
    <w:tblPr/>
    <w:tcPr>
      <w:shd w:val="clear" w:color="auto" w:fill="C2D69B" w:themeFill="accent3" w:themeFillTint="99"/>
    </w:tcPr>
  </w:style>
  <w:style w:type="table" w:customStyle="1" w:styleId="TableGrid-1066175685">
    <w:name w:val="Table Grid_-1066175685"/>
    <w:basedOn w:val="TableNormal"/>
    <w:uiPriority w:val="59"/>
    <w:semiHidden/>
    <w:rsid w:val="00FB5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530935">
    <w:name w:val="Table Grid_-1163530935"/>
    <w:basedOn w:val="TableNormal"/>
    <w:uiPriority w:val="59"/>
    <w:semiHidden/>
    <w:rsid w:val="00C10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77828797">
    <w:name w:val="Normal_-477828797"/>
    <w:semiHidden/>
    <w:qFormat/>
    <w:rsid w:val="006F642D"/>
    <w:pPr>
      <w:spacing w:after="0" w:line="240" w:lineRule="auto"/>
    </w:pPr>
    <w:rPr>
      <w:rFonts w:ascii="Helvetica" w:eastAsia="Times New Roman" w:hAnsi="Helvetica" w:cs="Helvetica"/>
      <w:sz w:val="24"/>
      <w:szCs w:val="24"/>
      <w:lang w:eastAsia="ja-JP"/>
    </w:rPr>
  </w:style>
  <w:style w:type="character" w:styleId="CommentReference">
    <w:name w:val="annotation reference"/>
    <w:basedOn w:val="DefaultParagraphFont"/>
    <w:uiPriority w:val="99"/>
    <w:unhideWhenUsed/>
    <w:rsid w:val="005315CD"/>
    <w:rPr>
      <w:sz w:val="16"/>
      <w:szCs w:val="16"/>
    </w:rPr>
  </w:style>
  <w:style w:type="paragraph" w:styleId="CommentText">
    <w:name w:val="annotation text"/>
    <w:basedOn w:val="Normal"/>
    <w:link w:val="CommentTextChar"/>
    <w:uiPriority w:val="99"/>
    <w:unhideWhenUsed/>
    <w:rsid w:val="005315CD"/>
    <w:pPr>
      <w:spacing w:line="240" w:lineRule="auto"/>
    </w:pPr>
    <w:rPr>
      <w:sz w:val="20"/>
      <w:szCs w:val="20"/>
    </w:rPr>
  </w:style>
  <w:style w:type="character" w:customStyle="1" w:styleId="CommentTextChar">
    <w:name w:val="Comment Text Char"/>
    <w:basedOn w:val="DefaultParagraphFont"/>
    <w:link w:val="CommentText"/>
    <w:uiPriority w:val="99"/>
    <w:rsid w:val="005315CD"/>
    <w:rPr>
      <w:rFonts w:eastAsiaTheme="minorHAnsi"/>
      <w:sz w:val="20"/>
      <w:szCs w:val="20"/>
      <w:lang w:eastAsia="en-US"/>
    </w:rPr>
  </w:style>
  <w:style w:type="table" w:customStyle="1" w:styleId="TableGrid1585086108">
    <w:name w:val="Table Grid_1585086108"/>
    <w:basedOn w:val="TableNormal"/>
    <w:uiPriority w:val="59"/>
    <w:semiHidden/>
    <w:rsid w:val="00B32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p">
    <w:name w:val="nospacing-p"/>
    <w:basedOn w:val="Normal"/>
    <w:rsid w:val="0025483B"/>
    <w:pPr>
      <w:spacing w:line="240" w:lineRule="auto"/>
    </w:pPr>
    <w:rPr>
      <w:rFonts w:ascii="Times New Roman" w:eastAsia="Times New Roman" w:hAnsi="Times New Roman" w:cs="Times New Roman"/>
      <w:sz w:val="20"/>
      <w:szCs w:val="20"/>
    </w:rPr>
  </w:style>
  <w:style w:type="character" w:customStyle="1" w:styleId="nospacing-h">
    <w:name w:val="nospacing-h"/>
    <w:basedOn w:val="DefaultParagraphFont"/>
    <w:rsid w:val="0025483B"/>
  </w:style>
  <w:style w:type="character" w:customStyle="1" w:styleId="termrange1">
    <w:name w:val="term_range1"/>
    <w:basedOn w:val="DefaultParagraphFont"/>
    <w:rsid w:val="0025483B"/>
    <w:rPr>
      <w:vanish w:val="0"/>
      <w:webHidden w:val="0"/>
      <w:bdr w:val="single" w:sz="6" w:space="0" w:color="81BEF7" w:frame="1"/>
      <w:shd w:val="clear" w:color="auto" w:fill="E0F2F7"/>
      <w:specVanish w:val="0"/>
    </w:rPr>
  </w:style>
  <w:style w:type="table" w:customStyle="1" w:styleId="TableGrid-982743996">
    <w:name w:val="Table Grid_-982743996"/>
    <w:basedOn w:val="TableNormal"/>
    <w:uiPriority w:val="59"/>
    <w:semiHidden/>
    <w:rsid w:val="00623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997209792">
    <w:name w:val="Balloon Text_997209792"/>
    <w:basedOn w:val="Normal"/>
    <w:link w:val="BalloonTextChar-1056050465"/>
    <w:uiPriority w:val="99"/>
    <w:semiHidden/>
    <w:unhideWhenUsed/>
    <w:rsid w:val="009956DD"/>
    <w:pPr>
      <w:spacing w:after="0" w:line="240" w:lineRule="auto"/>
    </w:pPr>
    <w:rPr>
      <w:rFonts w:ascii="Tahoma_-306330885" w:hAnsi="Tahoma_-306330885" w:cs="Tahoma_-306330885"/>
      <w:sz w:val="16"/>
      <w:szCs w:val="16"/>
    </w:rPr>
  </w:style>
  <w:style w:type="character" w:customStyle="1" w:styleId="BalloonTextChar-1056050465">
    <w:name w:val="Balloon Text Char_-1056050465"/>
    <w:basedOn w:val="DefaultParagraphFont"/>
    <w:link w:val="BalloonText997209792"/>
    <w:uiPriority w:val="99"/>
    <w:semiHidden/>
    <w:rsid w:val="009956DD"/>
    <w:rPr>
      <w:rFonts w:ascii="Tahoma_-306330885" w:hAnsi="Tahoma_-306330885" w:cs="Tahoma_-306330885"/>
      <w:sz w:val="16"/>
      <w:szCs w:val="16"/>
    </w:rPr>
  </w:style>
  <w:style w:type="paragraph" w:customStyle="1" w:styleId="BalloonText-1816878561">
    <w:name w:val="Balloon Text_-1816878561"/>
    <w:basedOn w:val="Normal"/>
    <w:link w:val="BalloonTextChar-125140820"/>
    <w:uiPriority w:val="99"/>
    <w:semiHidden/>
    <w:unhideWhenUsed/>
    <w:rsid w:val="00B71327"/>
    <w:pPr>
      <w:spacing w:after="0" w:line="240" w:lineRule="auto"/>
    </w:pPr>
    <w:rPr>
      <w:rFonts w:ascii="Tahoma_-306330885" w:hAnsi="Tahoma_-306330885" w:cs="Tahoma_-306330885"/>
      <w:sz w:val="16"/>
      <w:szCs w:val="16"/>
    </w:rPr>
  </w:style>
  <w:style w:type="character" w:customStyle="1" w:styleId="BalloonTextChar-125140820">
    <w:name w:val="Balloon Text Char_-125140820"/>
    <w:basedOn w:val="DefaultParagraphFont"/>
    <w:link w:val="BalloonText-1816878561"/>
    <w:uiPriority w:val="99"/>
    <w:semiHidden/>
    <w:rsid w:val="00B71327"/>
    <w:rPr>
      <w:rFonts w:ascii="Tahoma_-306330885" w:hAnsi="Tahoma_-306330885" w:cs="Tahoma_-306330885"/>
      <w:sz w:val="16"/>
      <w:szCs w:val="16"/>
    </w:rPr>
  </w:style>
  <w:style w:type="paragraph" w:customStyle="1" w:styleId="Default">
    <w:name w:val="Default"/>
    <w:rsid w:val="00734261"/>
    <w:pPr>
      <w:widowControl w:val="0"/>
      <w:autoSpaceDE w:val="0"/>
      <w:autoSpaceDN w:val="0"/>
      <w:adjustRightInd w:val="0"/>
      <w:spacing w:after="0" w:line="240" w:lineRule="auto"/>
    </w:pPr>
    <w:rPr>
      <w:rFonts w:ascii="Calibri_-1864997893" w:hAnsi="Calibri_-1864997893" w:cs="Calibri_-1864997893"/>
      <w:color w:val="000000"/>
      <w:sz w:val="24"/>
      <w:szCs w:val="24"/>
    </w:rPr>
  </w:style>
  <w:style w:type="table" w:customStyle="1" w:styleId="TableGrid442325321">
    <w:name w:val="Table Grid_442325321"/>
    <w:basedOn w:val="TableNormal"/>
    <w:uiPriority w:val="59"/>
    <w:semiHidden/>
    <w:rsid w:val="00FE7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122579879">
    <w:name w:val="Normal Table_-1122579879"/>
    <w:uiPriority w:val="99"/>
    <w:semiHidden/>
    <w:unhideWhenUsed/>
    <w:qFormat/>
    <w:tblPr>
      <w:tblInd w:w="0" w:type="dxa"/>
      <w:tblCellMar>
        <w:top w:w="0" w:type="dxa"/>
        <w:left w:w="108" w:type="dxa"/>
        <w:bottom w:w="0" w:type="dxa"/>
        <w:right w:w="108" w:type="dxa"/>
      </w:tblCellMar>
    </w:tblPr>
  </w:style>
  <w:style w:type="table" w:customStyle="1" w:styleId="TableStyle1-292753089">
    <w:name w:val="TableStyle1_-292753089"/>
    <w:basedOn w:val="NormalTable-1122579879"/>
    <w:uiPriority w:val="99"/>
    <w:semiHidden/>
    <w:rsid w:val="00834826"/>
    <w:pPr>
      <w:spacing w:after="0" w:line="240" w:lineRule="auto"/>
    </w:pPr>
    <w:rPr>
      <w:b/>
      <w:color w:val="FF0000"/>
    </w:rPr>
    <w:tblPr/>
    <w:tcPr>
      <w:shd w:val="clear" w:color="auto" w:fill="CCC0D9" w:themeFill="accent4" w:themeFillTint="66"/>
    </w:tcPr>
  </w:style>
  <w:style w:type="table" w:customStyle="1" w:styleId="CustomTableStyle11075332662">
    <w:name w:val="CustomTableStyle1_1075332662"/>
    <w:basedOn w:val="NormalTable-1122579879"/>
    <w:uiPriority w:val="99"/>
    <w:semiHidden/>
    <w:rsid w:val="00346ABB"/>
    <w:pPr>
      <w:spacing w:after="0" w:line="240" w:lineRule="auto"/>
    </w:pPr>
    <w:rPr>
      <w:b/>
      <w:color w:val="FF0000"/>
    </w:rPr>
    <w:tblPr/>
    <w:tcPr>
      <w:shd w:val="clear" w:color="auto" w:fill="D6E3BC" w:themeFill="accent3" w:themeFillTint="66"/>
    </w:tcPr>
  </w:style>
  <w:style w:type="table" w:customStyle="1" w:styleId="CustomTableStyle2-877777247">
    <w:name w:val="CustomTableStyle2_-877777247"/>
    <w:basedOn w:val="NormalTable-1122579879"/>
    <w:uiPriority w:val="99"/>
    <w:semiHidden/>
    <w:rsid w:val="00346ABB"/>
    <w:pPr>
      <w:spacing w:after="0" w:line="240" w:lineRule="auto"/>
    </w:pPr>
    <w:rPr>
      <w:b/>
      <w:color w:val="FF0000"/>
    </w:rPr>
    <w:tblPr/>
    <w:tcPr>
      <w:shd w:val="clear" w:color="auto" w:fill="C2D69B" w:themeFill="accent3" w:themeFillTint="99"/>
    </w:tcPr>
  </w:style>
  <w:style w:type="paragraph" w:styleId="CommentSubject">
    <w:name w:val="annotation subject"/>
    <w:basedOn w:val="CommentText"/>
    <w:next w:val="CommentText"/>
    <w:link w:val="CommentSubjectChar"/>
    <w:uiPriority w:val="99"/>
    <w:semiHidden/>
    <w:unhideWhenUsed/>
    <w:rsid w:val="00735799"/>
    <w:rPr>
      <w:b/>
      <w:bCs/>
    </w:rPr>
  </w:style>
  <w:style w:type="character" w:customStyle="1" w:styleId="CommentSubjectChar">
    <w:name w:val="Comment Subject Char"/>
    <w:basedOn w:val="CommentTextChar"/>
    <w:link w:val="CommentSubject"/>
    <w:uiPriority w:val="99"/>
    <w:semiHidden/>
    <w:rsid w:val="00735799"/>
    <w:rPr>
      <w:rFonts w:eastAsiaTheme="minorHAnsi"/>
      <w:b/>
      <w:bCs/>
      <w:sz w:val="20"/>
      <w:szCs w:val="20"/>
      <w:lang w:eastAsia="en-US"/>
    </w:rPr>
  </w:style>
  <w:style w:type="character" w:styleId="Hyperlink">
    <w:name w:val="Hyperlink"/>
    <w:basedOn w:val="DefaultParagraphFont"/>
    <w:uiPriority w:val="99"/>
    <w:unhideWhenUsed/>
    <w:rsid w:val="00EF4F60"/>
    <w:rPr>
      <w:color w:val="0000FF" w:themeColor="hyperlink"/>
      <w:u w:val="single"/>
    </w:rPr>
  </w:style>
  <w:style w:type="paragraph" w:customStyle="1" w:styleId="commentcontentpara">
    <w:name w:val="commentcontentpara"/>
    <w:basedOn w:val="Normal"/>
    <w:rsid w:val="00E64F68"/>
    <w:pPr>
      <w:spacing w:after="0" w:line="240" w:lineRule="auto"/>
    </w:pPr>
    <w:rPr>
      <w:rFonts w:ascii="Times New Roman" w:eastAsia="Times New Roman" w:hAnsi="Times New Roman" w:cs="Times New Roman"/>
      <w:sz w:val="24"/>
      <w:szCs w:val="24"/>
    </w:rPr>
  </w:style>
  <w:style w:type="character" w:customStyle="1" w:styleId="standardbuttonlabel3">
    <w:name w:val="standardbuttonlabel3"/>
    <w:basedOn w:val="DefaultParagraphFont"/>
    <w:rsid w:val="00E64F68"/>
  </w:style>
  <w:style w:type="paragraph" w:styleId="NormalWeb">
    <w:name w:val="Normal (Web)"/>
    <w:basedOn w:val="Normal"/>
    <w:uiPriority w:val="99"/>
    <w:unhideWhenUsed/>
    <w:rsid w:val="00D1744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56CE7"/>
    <w:rPr>
      <w:color w:val="808080"/>
      <w:shd w:val="clear" w:color="auto" w:fill="E6E6E6"/>
    </w:rPr>
  </w:style>
  <w:style w:type="paragraph" w:customStyle="1" w:styleId="Normal-1100287190186">
    <w:name w:val="Normal_-1100287190186"/>
    <w:semiHidden/>
    <w:qFormat/>
    <w:rsid w:val="005B00F7"/>
    <w:rPr>
      <w:rFonts w:ascii="Calibri" w:eastAsia="Calibri" w:hAnsi="Calibri" w:cs="Times New Roman"/>
    </w:rPr>
  </w:style>
  <w:style w:type="character" w:styleId="FollowedHyperlink">
    <w:name w:val="FollowedHyperlink"/>
    <w:basedOn w:val="DefaultParagraphFont"/>
    <w:uiPriority w:val="99"/>
    <w:semiHidden/>
    <w:unhideWhenUsed/>
    <w:rsid w:val="008F5097"/>
    <w:rPr>
      <w:color w:val="800080" w:themeColor="followedHyperlink"/>
      <w:u w:val="single"/>
    </w:rPr>
  </w:style>
  <w:style w:type="paragraph" w:styleId="BodyText">
    <w:name w:val="Body Text"/>
    <w:basedOn w:val="Normal"/>
    <w:link w:val="BodyTextChar"/>
    <w:uiPriority w:val="1"/>
    <w:unhideWhenUsed/>
    <w:qFormat/>
    <w:rsid w:val="005B424A"/>
    <w:pPr>
      <w:spacing w:after="120"/>
    </w:pPr>
  </w:style>
  <w:style w:type="character" w:customStyle="1" w:styleId="BodyTextChar">
    <w:name w:val="Body Text Char"/>
    <w:basedOn w:val="DefaultParagraphFont"/>
    <w:link w:val="BodyText"/>
    <w:uiPriority w:val="1"/>
    <w:rsid w:val="005B4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35198">
      <w:bodyDiv w:val="1"/>
      <w:marLeft w:val="0"/>
      <w:marRight w:val="0"/>
      <w:marTop w:val="0"/>
      <w:marBottom w:val="0"/>
      <w:divBdr>
        <w:top w:val="none" w:sz="0" w:space="0" w:color="auto"/>
        <w:left w:val="none" w:sz="0" w:space="0" w:color="auto"/>
        <w:bottom w:val="none" w:sz="0" w:space="0" w:color="auto"/>
        <w:right w:val="none" w:sz="0" w:space="0" w:color="auto"/>
      </w:divBdr>
    </w:div>
    <w:div w:id="429735689">
      <w:bodyDiv w:val="1"/>
      <w:marLeft w:val="0"/>
      <w:marRight w:val="0"/>
      <w:marTop w:val="0"/>
      <w:marBottom w:val="0"/>
      <w:divBdr>
        <w:top w:val="none" w:sz="0" w:space="0" w:color="auto"/>
        <w:left w:val="none" w:sz="0" w:space="0" w:color="auto"/>
        <w:bottom w:val="none" w:sz="0" w:space="0" w:color="auto"/>
        <w:right w:val="none" w:sz="0" w:space="0" w:color="auto"/>
      </w:divBdr>
    </w:div>
    <w:div w:id="445122408">
      <w:bodyDiv w:val="1"/>
      <w:marLeft w:val="0"/>
      <w:marRight w:val="0"/>
      <w:marTop w:val="0"/>
      <w:marBottom w:val="0"/>
      <w:divBdr>
        <w:top w:val="none" w:sz="0" w:space="0" w:color="auto"/>
        <w:left w:val="none" w:sz="0" w:space="0" w:color="auto"/>
        <w:bottom w:val="none" w:sz="0" w:space="0" w:color="auto"/>
        <w:right w:val="none" w:sz="0" w:space="0" w:color="auto"/>
      </w:divBdr>
    </w:div>
    <w:div w:id="992871505">
      <w:bodyDiv w:val="1"/>
      <w:marLeft w:val="0"/>
      <w:marRight w:val="0"/>
      <w:marTop w:val="0"/>
      <w:marBottom w:val="0"/>
      <w:divBdr>
        <w:top w:val="none" w:sz="0" w:space="0" w:color="auto"/>
        <w:left w:val="none" w:sz="0" w:space="0" w:color="auto"/>
        <w:bottom w:val="none" w:sz="0" w:space="0" w:color="auto"/>
        <w:right w:val="none" w:sz="0" w:space="0" w:color="auto"/>
      </w:divBdr>
    </w:div>
    <w:div w:id="1201357571">
      <w:bodyDiv w:val="1"/>
      <w:marLeft w:val="0"/>
      <w:marRight w:val="0"/>
      <w:marTop w:val="0"/>
      <w:marBottom w:val="0"/>
      <w:divBdr>
        <w:top w:val="none" w:sz="0" w:space="0" w:color="auto"/>
        <w:left w:val="none" w:sz="0" w:space="0" w:color="auto"/>
        <w:bottom w:val="none" w:sz="0" w:space="0" w:color="auto"/>
        <w:right w:val="none" w:sz="0" w:space="0" w:color="auto"/>
      </w:divBdr>
    </w:div>
    <w:div w:id="1323437246">
      <w:bodyDiv w:val="1"/>
      <w:marLeft w:val="0"/>
      <w:marRight w:val="0"/>
      <w:marTop w:val="0"/>
      <w:marBottom w:val="0"/>
      <w:divBdr>
        <w:top w:val="none" w:sz="0" w:space="0" w:color="auto"/>
        <w:left w:val="none" w:sz="0" w:space="0" w:color="auto"/>
        <w:bottom w:val="none" w:sz="0" w:space="0" w:color="auto"/>
        <w:right w:val="none" w:sz="0" w:space="0" w:color="auto"/>
      </w:divBdr>
    </w:div>
    <w:div w:id="1355957938">
      <w:bodyDiv w:val="1"/>
      <w:marLeft w:val="0"/>
      <w:marRight w:val="0"/>
      <w:marTop w:val="0"/>
      <w:marBottom w:val="0"/>
      <w:divBdr>
        <w:top w:val="none" w:sz="0" w:space="0" w:color="auto"/>
        <w:left w:val="none" w:sz="0" w:space="0" w:color="auto"/>
        <w:bottom w:val="none" w:sz="0" w:space="0" w:color="auto"/>
        <w:right w:val="none" w:sz="0" w:space="0" w:color="auto"/>
      </w:divBdr>
    </w:div>
    <w:div w:id="2032142432">
      <w:bodyDiv w:val="1"/>
      <w:marLeft w:val="0"/>
      <w:marRight w:val="0"/>
      <w:marTop w:val="0"/>
      <w:marBottom w:val="0"/>
      <w:divBdr>
        <w:top w:val="none" w:sz="0" w:space="0" w:color="auto"/>
        <w:left w:val="none" w:sz="0" w:space="0" w:color="auto"/>
        <w:bottom w:val="none" w:sz="0" w:space="0" w:color="auto"/>
        <w:right w:val="none" w:sz="0" w:space="0" w:color="auto"/>
      </w:divBdr>
    </w:div>
    <w:div w:id="2113892907">
      <w:bodyDiv w:val="1"/>
      <w:marLeft w:val="0"/>
      <w:marRight w:val="0"/>
      <w:marTop w:val="0"/>
      <w:marBottom w:val="0"/>
      <w:divBdr>
        <w:top w:val="none" w:sz="0" w:space="0" w:color="auto"/>
        <w:left w:val="none" w:sz="0" w:space="0" w:color="auto"/>
        <w:bottom w:val="none" w:sz="0" w:space="0" w:color="auto"/>
        <w:right w:val="none" w:sz="0" w:space="0" w:color="auto"/>
      </w:divBdr>
    </w:div>
    <w:div w:id="2129425558">
      <w:bodyDiv w:val="1"/>
      <w:marLeft w:val="0"/>
      <w:marRight w:val="0"/>
      <w:marTop w:val="0"/>
      <w:marBottom w:val="0"/>
      <w:divBdr>
        <w:top w:val="none" w:sz="0" w:space="0" w:color="auto"/>
        <w:left w:val="none" w:sz="0" w:space="0" w:color="auto"/>
        <w:bottom w:val="none" w:sz="0" w:space="0" w:color="auto"/>
        <w:right w:val="none" w:sz="0" w:space="0" w:color="auto"/>
      </w:divBdr>
      <w:divsChild>
        <w:div w:id="332534251">
          <w:marLeft w:val="0"/>
          <w:marRight w:val="0"/>
          <w:marTop w:val="0"/>
          <w:marBottom w:val="0"/>
          <w:divBdr>
            <w:top w:val="none" w:sz="0" w:space="0" w:color="auto"/>
            <w:left w:val="none" w:sz="0" w:space="0" w:color="auto"/>
            <w:bottom w:val="none" w:sz="0" w:space="0" w:color="auto"/>
            <w:right w:val="none" w:sz="0" w:space="0" w:color="auto"/>
          </w:divBdr>
          <w:divsChild>
            <w:div w:id="2128112114">
              <w:marLeft w:val="0"/>
              <w:marRight w:val="0"/>
              <w:marTop w:val="0"/>
              <w:marBottom w:val="0"/>
              <w:divBdr>
                <w:top w:val="none" w:sz="0" w:space="0" w:color="auto"/>
                <w:left w:val="none" w:sz="0" w:space="0" w:color="auto"/>
                <w:bottom w:val="none" w:sz="0" w:space="0" w:color="auto"/>
                <w:right w:val="none" w:sz="0" w:space="0" w:color="auto"/>
              </w:divBdr>
              <w:divsChild>
                <w:div w:id="98065047">
                  <w:marLeft w:val="0"/>
                  <w:marRight w:val="0"/>
                  <w:marTop w:val="0"/>
                  <w:marBottom w:val="0"/>
                  <w:divBdr>
                    <w:top w:val="none" w:sz="0" w:space="0" w:color="auto"/>
                    <w:left w:val="none" w:sz="0" w:space="0" w:color="auto"/>
                    <w:bottom w:val="none" w:sz="0" w:space="0" w:color="auto"/>
                    <w:right w:val="none" w:sz="0" w:space="0" w:color="auto"/>
                  </w:divBdr>
                  <w:divsChild>
                    <w:div w:id="670446229">
                      <w:marLeft w:val="0"/>
                      <w:marRight w:val="0"/>
                      <w:marTop w:val="0"/>
                      <w:marBottom w:val="0"/>
                      <w:divBdr>
                        <w:top w:val="none" w:sz="0" w:space="0" w:color="auto"/>
                        <w:left w:val="none" w:sz="0" w:space="0" w:color="auto"/>
                        <w:bottom w:val="none" w:sz="0" w:space="0" w:color="auto"/>
                        <w:right w:val="none" w:sz="0" w:space="0" w:color="auto"/>
                      </w:divBdr>
                      <w:divsChild>
                        <w:div w:id="62220767">
                          <w:marLeft w:val="0"/>
                          <w:marRight w:val="0"/>
                          <w:marTop w:val="0"/>
                          <w:marBottom w:val="0"/>
                          <w:divBdr>
                            <w:top w:val="none" w:sz="0" w:space="0" w:color="auto"/>
                            <w:left w:val="none" w:sz="0" w:space="0" w:color="auto"/>
                            <w:bottom w:val="none" w:sz="0" w:space="0" w:color="auto"/>
                            <w:right w:val="none" w:sz="0" w:space="0" w:color="auto"/>
                          </w:divBdr>
                          <w:divsChild>
                            <w:div w:id="903418111">
                              <w:marLeft w:val="0"/>
                              <w:marRight w:val="0"/>
                              <w:marTop w:val="150"/>
                              <w:marBottom w:val="0"/>
                              <w:divBdr>
                                <w:top w:val="none" w:sz="0" w:space="0" w:color="auto"/>
                                <w:left w:val="none" w:sz="0" w:space="0" w:color="auto"/>
                                <w:bottom w:val="none" w:sz="0" w:space="0" w:color="auto"/>
                                <w:right w:val="none" w:sz="0" w:space="0" w:color="auto"/>
                              </w:divBdr>
                              <w:divsChild>
                                <w:div w:id="52351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84E44D94A3FD4A8990A4502B80E3C8" ma:contentTypeVersion="19" ma:contentTypeDescription="Create a new document." ma:contentTypeScope="" ma:versionID="43781bac3bdb584241d90e0cc3a3af04">
  <xsd:schema xmlns:xsd="http://www.w3.org/2001/XMLSchema" xmlns:xs="http://www.w3.org/2001/XMLSchema" xmlns:p="http://schemas.microsoft.com/office/2006/metadata/properties" xmlns:ns2="2ecb6ada-2dd7-487b-ac81-88ab82baf2e9" xmlns:ns3="6bd839db-48d2-419a-83b4-0afc3ae72e50" targetNamespace="http://schemas.microsoft.com/office/2006/metadata/properties" ma:root="true" ma:fieldsID="75772465292a992b878070e4b2403ed7" ns2:_="" ns3:_="">
    <xsd:import namespace="2ecb6ada-2dd7-487b-ac81-88ab82baf2e9"/>
    <xsd:import namespace="6bd839db-48d2-419a-83b4-0afc3ae72e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Dat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b6ada-2dd7-487b-ac81-88ab82baf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Date" ma:index="19" nillable="true" ma:displayName="Date " ma:format="DateOnly" ma:internalName="Date">
      <xsd:simpleType>
        <xsd:restriction base="dms:DateTime"/>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99c8f0f-62e3-48c7-84e8-4daf5ce6c2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d839db-48d2-419a-83b4-0afc3ae72e5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1efd2e0-5a3f-49dd-9a3c-5dcbf268695b}" ma:internalName="TaxCatchAll" ma:showField="CatchAllData" ma:web="6bd839db-48d2-419a-83b4-0afc3ae72e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 xmlns="2ecb6ada-2dd7-487b-ac81-88ab82baf2e9" xsi:nil="true"/>
    <TaxCatchAll xmlns="6bd839db-48d2-419a-83b4-0afc3ae72e50" xsi:nil="true"/>
    <lcf76f155ced4ddcb4097134ff3c332f xmlns="2ecb6ada-2dd7-487b-ac81-88ab82baf2e9">
      <Terms xmlns="http://schemas.microsoft.com/office/infopath/2007/PartnerControls"/>
    </lcf76f155ced4ddcb4097134ff3c332f>
    <SharedWithUsers xmlns="6bd839db-48d2-419a-83b4-0afc3ae72e50">
      <UserInfo>
        <DisplayName>Snyder, Abby</DisplayName>
        <AccountId>763</AccountId>
        <AccountType/>
      </UserInfo>
    </SharedWithUsers>
  </documentManagement>
</p:properties>
</file>

<file path=customXml/itemProps1.xml><?xml version="1.0" encoding="utf-8"?>
<ds:datastoreItem xmlns:ds="http://schemas.openxmlformats.org/officeDocument/2006/customXml" ds:itemID="{0B81C3F1-97FC-466A-92F7-D7FEAAF5C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b6ada-2dd7-487b-ac81-88ab82baf2e9"/>
    <ds:schemaRef ds:uri="6bd839db-48d2-419a-83b4-0afc3ae72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EC5EC5-B7BE-4E14-99C4-35E0CB2B43A3}">
  <ds:schemaRefs>
    <ds:schemaRef ds:uri="http://schemas.microsoft.com/sharepoint/v3/contenttype/forms"/>
  </ds:schemaRefs>
</ds:datastoreItem>
</file>

<file path=customXml/itemProps3.xml><?xml version="1.0" encoding="utf-8"?>
<ds:datastoreItem xmlns:ds="http://schemas.openxmlformats.org/officeDocument/2006/customXml" ds:itemID="{BF45435F-C851-4BC6-A726-8C76AA420936}">
  <ds:schemaRefs>
    <ds:schemaRef ds:uri="http://schemas.openxmlformats.org/officeDocument/2006/bibliography"/>
  </ds:schemaRefs>
</ds:datastoreItem>
</file>

<file path=customXml/itemProps4.xml><?xml version="1.0" encoding="utf-8"?>
<ds:datastoreItem xmlns:ds="http://schemas.openxmlformats.org/officeDocument/2006/customXml" ds:itemID="{5BF3ECD7-7E97-4DEF-B5EA-0738758B80B6}">
  <ds:schemaRefs>
    <ds:schemaRef ds:uri="2ecb6ada-2dd7-487b-ac81-88ab82baf2e9"/>
    <ds:schemaRef ds:uri="http://purl.org/dc/dcmitype/"/>
    <ds:schemaRef ds:uri="http://purl.org/dc/elements/1.1/"/>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infopath/2007/PartnerControls"/>
    <ds:schemaRef ds:uri="6bd839db-48d2-419a-83b4-0afc3ae72e5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1439</Words>
  <Characters>8575</Characters>
  <Application>Microsoft Office Word</Application>
  <DocSecurity>0</DocSecurity>
  <Lines>122</Lines>
  <Paragraphs>30</Paragraphs>
  <ScaleCrop>false</ScaleCrop>
  <HeadingPairs>
    <vt:vector size="2" baseType="variant">
      <vt:variant>
        <vt:lpstr>Title</vt:lpstr>
      </vt:variant>
      <vt:variant>
        <vt:i4>1</vt:i4>
      </vt:variant>
    </vt:vector>
  </HeadingPairs>
  <TitlesOfParts>
    <vt:vector size="1" baseType="lpstr">
      <vt:lpstr/>
    </vt:vector>
  </TitlesOfParts>
  <Company>Sempra Energy</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Niemeyer, Marc</dc:creator>
  <cp:lastModifiedBy>Reyes, Czarina M -  E&amp;FP</cp:lastModifiedBy>
  <cp:revision>4</cp:revision>
  <cp:lastPrinted>2018-05-09T21:53:00Z</cp:lastPrinted>
  <dcterms:created xsi:type="dcterms:W3CDTF">2024-06-27T17:22:00Z</dcterms:created>
  <dcterms:modified xsi:type="dcterms:W3CDTF">2024-06-27T17:22:00Z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ract_name">
    <vt:lpwstr>ECM</vt:lpwstr>
  </property>
  <property fmtid="{D5CDD505-2E9C-101B-9397-08002B2CF9AE}" pid="3" name="original_agreement_number">
    <vt:lpwstr>ECM</vt:lpwstr>
  </property>
  <property fmtid="{D5CDD505-2E9C-101B-9397-08002B2CF9AE}" pid="4" name="ContentTypeId">
    <vt:lpwstr>0x0101004184E44D94A3FD4A8990A4502B80E3C8</vt:lpwstr>
  </property>
  <property fmtid="{D5CDD505-2E9C-101B-9397-08002B2CF9AE}" pid="5" name="_dlc_DocId">
    <vt:lpwstr>EUXFNHR35P2M-763626577-1314</vt:lpwstr>
  </property>
  <property fmtid="{D5CDD505-2E9C-101B-9397-08002B2CF9AE}" pid="6" name="_dlc_DocIdUrl">
    <vt:lpwstr>https://sempra.sharepoint.com/sites/sml/gpc/Policies/_layouts/15/DocIdRedir.aspx?ID=EUXFNHR35P2M-763626577-1314, EUXFNHR35P2M-763626577-1314</vt:lpwstr>
  </property>
  <property fmtid="{D5CDD505-2E9C-101B-9397-08002B2CF9AE}" pid="7" name="_dlc_DocIdItemGuid">
    <vt:lpwstr>1c23a448-5b1c-44b7-bff2-7edf290c7066</vt:lpwstr>
  </property>
  <property fmtid="{D5CDD505-2E9C-101B-9397-08002B2CF9AE}" pid="8" name="AuthorIds_UIVersion_512">
    <vt:lpwstr>699</vt:lpwstr>
  </property>
  <property fmtid="{D5CDD505-2E9C-101B-9397-08002B2CF9AE}" pid="9" name="MediaServiceImageTags">
    <vt:lpwstr/>
  </property>
  <property fmtid="{D5CDD505-2E9C-101B-9397-08002B2CF9AE}" pid="10" name="GrammarlyDocumentId">
    <vt:lpwstr>9e72a6a515c7aaf8ce3522258a4be94d00d7c225165db078ead679f4c51dbf0b</vt:lpwstr>
  </property>
</Properties>
</file>