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369" w:rsidRPr="00272C9F" w:rsidRDefault="00AC6369" w:rsidP="00AC6369">
      <w:pPr>
        <w:jc w:val="right"/>
        <w:rPr>
          <w:sz w:val="21"/>
          <w:szCs w:val="21"/>
        </w:rPr>
      </w:pPr>
    </w:p>
    <w:p w:rsidR="00A2730B" w:rsidRPr="00272C9F" w:rsidRDefault="001E6A52" w:rsidP="005E2CBB">
      <w:pPr>
        <w:pStyle w:val="ProposalTitle-Blue"/>
        <w:ind w:left="4320"/>
        <w:rPr>
          <w:sz w:val="31"/>
          <w:szCs w:val="31"/>
        </w:rPr>
      </w:pPr>
      <w:r w:rsidRPr="00272C9F">
        <w:rPr>
          <w:noProof/>
          <w:sz w:val="31"/>
          <w:szCs w:val="31"/>
        </w:rPr>
        <mc:AlternateContent>
          <mc:Choice Requires="wpg">
            <w:drawing>
              <wp:anchor distT="0" distB="0" distL="114300" distR="114300" simplePos="0" relativeHeight="251685888" behindDoc="0" locked="0" layoutInCell="1" allowOverlap="1" wp14:anchorId="4F21350C" wp14:editId="47FCE360">
                <wp:simplePos x="0" y="0"/>
                <wp:positionH relativeFrom="column">
                  <wp:posOffset>400685</wp:posOffset>
                </wp:positionH>
                <wp:positionV relativeFrom="paragraph">
                  <wp:posOffset>246380</wp:posOffset>
                </wp:positionV>
                <wp:extent cx="2178050" cy="7931150"/>
                <wp:effectExtent l="342900" t="342900" r="0" b="0"/>
                <wp:wrapNone/>
                <wp:docPr id="28" name="Group 28"/>
                <wp:cNvGraphicFramePr/>
                <a:graphic xmlns:a="http://schemas.openxmlformats.org/drawingml/2006/main">
                  <a:graphicData uri="http://schemas.microsoft.com/office/word/2010/wordprocessingGroup">
                    <wpg:wgp>
                      <wpg:cNvGrpSpPr/>
                      <wpg:grpSpPr>
                        <a:xfrm>
                          <a:off x="0" y="0"/>
                          <a:ext cx="2178050" cy="7931150"/>
                          <a:chOff x="0" y="0"/>
                          <a:chExt cx="2178558" cy="7931531"/>
                        </a:xfrm>
                      </wpg:grpSpPr>
                      <wpg:grpSp>
                        <wpg:cNvPr id="29" name="Group 29"/>
                        <wpg:cNvGrpSpPr/>
                        <wpg:grpSpPr>
                          <a:xfrm>
                            <a:off x="292608" y="237744"/>
                            <a:ext cx="1885950" cy="7693787"/>
                            <a:chOff x="228600" y="-1119943"/>
                            <a:chExt cx="1885950" cy="7463593"/>
                          </a:xfrm>
                        </wpg:grpSpPr>
                        <pic:pic xmlns:pic="http://schemas.openxmlformats.org/drawingml/2006/picture">
                          <pic:nvPicPr>
                            <pic:cNvPr id="30" name="Picture 30"/>
                            <pic:cNvPicPr>
                              <a:picLocks noChangeAspect="1"/>
                            </pic:cNvPicPr>
                          </pic:nvPicPr>
                          <pic:blipFill rotWithShape="1">
                            <a:blip r:embed="rId9">
                              <a:extLst>
                                <a:ext uri="{28A0092B-C50C-407E-A947-70E740481C1C}">
                                  <a14:useLocalDpi xmlns:a14="http://schemas.microsoft.com/office/drawing/2010/main" val="0"/>
                                </a:ext>
                              </a:extLst>
                            </a:blip>
                            <a:srcRect l="69558"/>
                            <a:stretch/>
                          </pic:blipFill>
                          <pic:spPr bwMode="auto">
                            <a:xfrm>
                              <a:off x="1638300" y="-1119943"/>
                              <a:ext cx="476250" cy="731119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9">
                              <a:extLst>
                                <a:ext uri="{28A0092B-C50C-407E-A947-70E740481C1C}">
                                  <a14:useLocalDpi xmlns:a14="http://schemas.microsoft.com/office/drawing/2010/main" val="0"/>
                                </a:ext>
                              </a:extLst>
                            </a:blip>
                            <a:srcRect t="92164"/>
                            <a:stretch/>
                          </pic:blipFill>
                          <pic:spPr bwMode="auto">
                            <a:xfrm>
                              <a:off x="228600" y="5810250"/>
                              <a:ext cx="1885950" cy="533400"/>
                            </a:xfrm>
                            <a:prstGeom prst="rect">
                              <a:avLst/>
                            </a:prstGeom>
                            <a:ln>
                              <a:noFill/>
                            </a:ln>
                            <a:extLst>
                              <a:ext uri="{53640926-AAD7-44D8-BBD7-CCE9431645EC}">
                                <a14:shadowObscured xmlns:a14="http://schemas.microsoft.com/office/drawing/2010/main"/>
                              </a:ext>
                            </a:extLst>
                          </pic:spPr>
                        </pic:pic>
                      </wpg:grpSp>
                      <wpg:grpSp>
                        <wpg:cNvPr id="32" name="Group 32"/>
                        <wpg:cNvGrpSpPr/>
                        <wpg:grpSpPr>
                          <a:xfrm>
                            <a:off x="0" y="0"/>
                            <a:ext cx="1917700" cy="7606327"/>
                            <a:chOff x="0" y="0"/>
                            <a:chExt cx="1917700" cy="7606327"/>
                          </a:xfrm>
                        </wpg:grpSpPr>
                        <pic:pic xmlns:pic="http://schemas.openxmlformats.org/drawingml/2006/picture">
                          <pic:nvPicPr>
                            <pic:cNvPr id="33" name="Picture 33" descr="Geobulb: A LED Light Bulb Replacement"/>
                            <pic:cNvPicPr>
                              <a:picLocks noChangeAspect="1"/>
                            </pic:cNvPicPr>
                          </pic:nvPicPr>
                          <pic:blipFill rotWithShape="1">
                            <a:blip r:embed="rId10" cstate="print">
                              <a:extLst>
                                <a:ext uri="{28A0092B-C50C-407E-A947-70E740481C1C}">
                                  <a14:useLocalDpi xmlns:a14="http://schemas.microsoft.com/office/drawing/2010/main" val="0"/>
                                </a:ext>
                              </a:extLst>
                            </a:blip>
                            <a:srcRect r="2739" b="6406"/>
                            <a:stretch/>
                          </pic:blipFill>
                          <pic:spPr bwMode="auto">
                            <a:xfrm>
                              <a:off x="0" y="6278777"/>
                              <a:ext cx="1917700" cy="1327550"/>
                            </a:xfrm>
                            <a:prstGeom prst="rect">
                              <a:avLst/>
                            </a:prstGeom>
                            <a:noFill/>
                            <a:ln>
                              <a:solidFill>
                                <a:schemeClr val="tx1"/>
                              </a:solidFill>
                            </a:ln>
                            <a:effectLst>
                              <a:outerShdw blurRad="50800" dist="381000" dir="13500000" algn="br" rotWithShape="0">
                                <a:srgbClr val="0070CD">
                                  <a:alpha val="40000"/>
                                </a:srgbClr>
                              </a:outerShdw>
                            </a:effectLst>
                            <a:extLst>
                              <a:ext uri="{53640926-AAD7-44D8-BBD7-CCE9431645EC}">
                                <a14:shadowObscured xmlns:a14="http://schemas.microsoft.com/office/drawing/2010/main"/>
                              </a:ext>
                            </a:extLst>
                          </pic:spPr>
                        </pic:pic>
                        <wpg:grpSp>
                          <wpg:cNvPr id="34" name="Group 34"/>
                          <wpg:cNvGrpSpPr/>
                          <wpg:grpSpPr>
                            <a:xfrm>
                              <a:off x="0" y="0"/>
                              <a:ext cx="1917700" cy="6266180"/>
                              <a:chOff x="-2" y="-1"/>
                              <a:chExt cx="1918549" cy="6266616"/>
                            </a:xfrm>
                            <a:effectLst>
                              <a:outerShdw blurRad="50800" dist="381000" dir="13500000" algn="br" rotWithShape="0">
                                <a:srgbClr val="0070CD">
                                  <a:alpha val="40000"/>
                                </a:srgbClr>
                              </a:outerShdw>
                            </a:effectLst>
                          </wpg:grpSpPr>
                          <pic:pic xmlns:pic="http://schemas.openxmlformats.org/drawingml/2006/picture">
                            <pic:nvPicPr>
                              <pic:cNvPr id="35" name="Picture 35" descr="C:\Users\mrohde\Documents\Nexant Templates\cover ideas\electric power lines.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918118" cy="1278809"/>
                              </a:xfrm>
                              <a:prstGeom prst="rect">
                                <a:avLst/>
                              </a:prstGeom>
                              <a:noFill/>
                              <a:ln>
                                <a:solidFill>
                                  <a:schemeClr val="tx1"/>
                                </a:solidFill>
                              </a:ln>
                            </pic:spPr>
                          </pic:pic>
                          <pic:pic xmlns:pic="http://schemas.openxmlformats.org/drawingml/2006/picture">
                            <pic:nvPicPr>
                              <pic:cNvPr id="36" name="Picture 36" descr="C:\Users\mrohde\Documents\Nexant Templates\cover ideas\electric wind.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262340"/>
                                <a:ext cx="1918333" cy="1278952"/>
                              </a:xfrm>
                              <a:prstGeom prst="rect">
                                <a:avLst/>
                              </a:prstGeom>
                              <a:noFill/>
                              <a:ln>
                                <a:solidFill>
                                  <a:schemeClr val="tx1"/>
                                </a:solidFill>
                              </a:ln>
                            </pic:spPr>
                          </pic:pic>
                          <pic:pic xmlns:pic="http://schemas.openxmlformats.org/drawingml/2006/picture">
                            <pic:nvPicPr>
                              <pic:cNvPr id="37" name="Picture 37" descr="C:\Users\mrohde\Documents\Nexant Templates\cover ideas\electric solar roof.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 y="2538169"/>
                                <a:ext cx="1918333" cy="1193852"/>
                              </a:xfrm>
                              <a:prstGeom prst="rect">
                                <a:avLst/>
                              </a:prstGeom>
                              <a:noFill/>
                              <a:ln>
                                <a:solidFill>
                                  <a:schemeClr val="tx1"/>
                                </a:solidFill>
                              </a:ln>
                            </pic:spPr>
                          </pic:pic>
                          <pic:pic xmlns:pic="http://schemas.openxmlformats.org/drawingml/2006/picture">
                            <pic:nvPicPr>
                              <pic:cNvPr id="38" name="Picture 38" descr="C:\Users\mrohde\Documents\Nexant Templates\cover ideas\electric meter.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 y="3717869"/>
                                <a:ext cx="1918549" cy="1270079"/>
                              </a:xfrm>
                              <a:prstGeom prst="rect">
                                <a:avLst/>
                              </a:prstGeom>
                              <a:noFill/>
                              <a:ln>
                                <a:solidFill>
                                  <a:schemeClr val="tx1"/>
                                </a:solidFill>
                              </a:ln>
                            </pic:spPr>
                          </pic:pic>
                          <pic:pic xmlns:pic="http://schemas.openxmlformats.org/drawingml/2006/picture">
                            <pic:nvPicPr>
                              <pic:cNvPr id="39" name="Picture 39" descr="C:\Users\mrohde\Documents\Nexant Templates\cover ideas\electric tesla.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4987949"/>
                                <a:ext cx="1917904" cy="1278666"/>
                              </a:xfrm>
                              <a:prstGeom prst="rect">
                                <a:avLst/>
                              </a:prstGeom>
                              <a:noFill/>
                              <a:ln>
                                <a:solidFill>
                                  <a:schemeClr val="tx1"/>
                                </a:solidFill>
                              </a:ln>
                            </pic:spPr>
                          </pic:pic>
                        </wpg:grpSp>
                      </wpg:grpSp>
                    </wpg:wgp>
                  </a:graphicData>
                </a:graphic>
              </wp:anchor>
            </w:drawing>
          </mc:Choice>
          <mc:Fallback>
            <w:pict>
              <v:group id="Group 28" o:spid="_x0000_s1026" style="position:absolute;margin-left:31.55pt;margin-top:19.4pt;width:171.5pt;height:624.5pt;z-index:251685888" coordsize="21785,7931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">
                <v:group id="Group 29" o:spid="_x0000_s1027" style="position:absolute;left:2926;top:2377;width:18859;height:76938" coordorigin="2286,-11199" coordsize="18859,74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16383;top:-11199;width:4762;height:7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nJMu/AAAA2wAAAA8AAABkcnMvZG93bnJldi54bWxET8uKwjAU3Q/4D+EK7sa0FYahGosIilRm&#10;MT72l+baFpub0kSt/XqzEFweznuR9aYRd+pcbVlBPI1AEBdW11wqOB03378gnEfW2FgmBU9ykC1H&#10;XwtMtX3wP90PvhQhhF2KCirv21RKV1Rk0E1tSxy4i+0M+gC7UuoOHyHcNDKJoh9psObQUGFL64qK&#10;6+FmFAyD0ad+Fpd/br8d6Bjn5yTPlZqM+9UchKfef8Rv904rmIX14Uv4AXL5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8pyTLvwAAANsAAAAPAAAAAAAAAAAAAAAAAJ8CAABk&#10;cnMvZG93bnJldi54bWxQSwUGAAAAAAQABAD3AAAAiwMAAAAA&#10;">
                    <v:imagedata r:id="rId16" o:title="" cropleft="45586f"/>
                    <v:path arrowok="t"/>
                  </v:shape>
                  <v:shape id="Picture 31" o:spid="_x0000_s1029" type="#_x0000_t75" style="position:absolute;left:2286;top:58102;width:18859;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dq3fCAAAA2wAAAA8AAABkcnMvZG93bnJldi54bWxEj0+LwjAUxO+C3yE8YW+a6oIs1Sj+QVzZ&#10;06rQ66N5tsXmJTSxdv30ZkHwOMzMb5j5sjO1aKnxlWUF41ECgji3uuJCwfm0G36B8AFZY22ZFPyR&#10;h+Wi35tjqu2df6k9hkJECPsUFZQhuFRKn5dk0I+sI47exTYGQ5RNIXWD9wg3tZwkyVQarDgulOho&#10;U1J+Pd6MArc+me1KZ1mxf7SuC4dM/zAr9THoVjMQgbrwDr/a31rB5xj+v8Qf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nat3wgAAANsAAAAPAAAAAAAAAAAAAAAAAJ8C&#10;AABkcnMvZG93bnJldi54bWxQSwUGAAAAAAQABAD3AAAAjgMAAAAA&#10;">
                    <v:imagedata r:id="rId16" o:title="" croptop="60401f"/>
                    <v:path arrowok="t"/>
                  </v:shape>
                </v:group>
                <v:group id="Group 32" o:spid="_x0000_s1030" style="position:absolute;width:19177;height:76063" coordsize="19177,76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Picture 33" o:spid="_x0000_s1031" type="#_x0000_t75" alt="Geobulb: A LED Light Bulb Replacement" style="position:absolute;top:62787;width:19177;height:132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ojqPEAAAA2wAAAA8AAABkcnMvZG93bnJldi54bWxEj0FrwkAUhO8F/8PyhN6aXZVaiVlFpIXS&#10;nGpFr4/sMwnJvg3Zjab99d1CweMwM98w2Xa0rbhS72vHGmaJAkFcOFNzqeH49fa0AuEDssHWMWn4&#10;Jg/bzeQhw9S4G3/S9RBKESHsU9RQhdClUvqiIos+cR1x9C6utxii7EtperxFuG3lXKmltFhzXKiw&#10;o31FRXMYrIY8Z9mq5cfrz/nluXDDoCg/NVo/TsfdGkSgMdzD/+13o2GxgL8v8Qf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9ojqPEAAAA2wAAAA8AAAAAAAAAAAAAAAAA&#10;nwIAAGRycy9kb3ducmV2LnhtbFBLBQYAAAAABAAEAPcAAACQAwAAAAA=&#10;" stroked="t" strokecolor="black [3213]">
                    <v:imagedata r:id="rId17" o:title=" A LED Light Bulb Replacement" cropbottom="4198f" cropright="1795f"/>
                    <v:shadow on="t" color="#0070cd" opacity="26214f" origin=".5,.5" offset="-7.48356mm,-7.48356mm"/>
                    <v:path arrowok="t"/>
                  </v:shape>
                  <v:group id="Group 34" o:spid="_x0000_s1032" style="position:absolute;width:19177;height:62661" coordorigin="" coordsize="19185,62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Picture 35" o:spid="_x0000_s1033" type="#_x0000_t75" style="position:absolute;width:19181;height:12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5UOXGAAAA2wAAAA8AAABkcnMvZG93bnJldi54bWxEj0FrwkAUhO8F/8PyhF6KbtpQkegqwVJa&#10;i4JGBY+P7DMJZt+m2a1J/323UOhxmJlvmPmyN7W4UesqywoexxEI4tzqigsFx8PraArCeWSNtWVS&#10;8E0OlovB3RwTbTve0y3zhQgQdgkqKL1vEildXpJBN7YNcfAutjXog2wLqVvsAtzU8imKJtJgxWGh&#10;xIZWJeXX7MsoeEF52qzfzg9duks/9x9ZvFpvY6Xuh306A+Gp9//hv/a7VhA/w++X8APk4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lQ5cYAAADbAAAADwAAAAAAAAAAAAAA&#10;AACfAgAAZHJzL2Rvd25yZXYueG1sUEsFBgAAAAAEAAQA9wAAAJIDAAAAAA==&#10;" stroked="t" strokecolor="black [3213]">
                      <v:imagedata r:id="rId18" o:title="electric power lines"/>
                      <v:path arrowok="t"/>
                    </v:shape>
                    <v:shape id="Picture 36" o:spid="_x0000_s1034" type="#_x0000_t75" style="position:absolute;top:12623;width:19183;height:12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VfbDAAAA2wAAAA8AAABkcnMvZG93bnJldi54bWxEj92KwjAUhO+FfYdwFrwRTV3Bn2qURVix&#10;F17Y3Qc4NMembHNSmljr2xtB8HKYmW+Yza63teio9ZVjBdNJAoK4cLriUsHf7894CcIHZI21Y1Jw&#10;Jw+77cdgg6l2Nz5Tl4dSRAj7FBWYEJpUSl8YsugnriGO3sW1FkOUbSl1i7cIt7X8SpK5tFhxXDDY&#10;0N5Q8Z9frYIkO3l35nxZTWcmWx1GMhstOqWGn/33GkSgPrzDr/ZRK5jN4fkl/gC5f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FV9sMAAADbAAAADwAAAAAAAAAAAAAAAACf&#10;AgAAZHJzL2Rvd25yZXYueG1sUEsFBgAAAAAEAAQA9wAAAI8DAAAAAA==&#10;" stroked="t" strokecolor="black [3213]">
                      <v:imagedata r:id="rId19" o:title="electric wind"/>
                      <v:path arrowok="t"/>
                    </v:shape>
                    <v:shape id="Picture 37" o:spid="_x0000_s1035" type="#_x0000_t75" style="position:absolute;top:25381;width:19183;height:11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E6sbDAAAA2wAAAA8AAABkcnMvZG93bnJldi54bWxEj0+LwjAUxO/CfofwFrxpqqIrXaOUhUIP&#10;Xvxz8Phonk2xeSlJVuu33ywIHoeZ+Q2z2Q22E3fyoXWsYDbNQBDXTrfcKDifyskaRIjIGjvHpOBJ&#10;AXbbj9EGc+0efKD7MTYiQTjkqMDE2OdShtqQxTB1PXHyrs5bjEn6RmqPjwS3nZxn2UpabDktGOzp&#10;x1B9O/5aBaeVj+XF74vFc7kurmZflVV9UWr8ORTfICIN8R1+tSutYPEF/1/SD5D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TqxsMAAADbAAAADwAAAAAAAAAAAAAAAACf&#10;AgAAZHJzL2Rvd25yZXYueG1sUEsFBgAAAAAEAAQA9wAAAI8DAAAAAA==&#10;" stroked="t" strokecolor="black [3213]">
                      <v:imagedata r:id="rId20" o:title="electric solar roof"/>
                      <v:path arrowok="t"/>
                    </v:shape>
                    <v:shape id="Picture 38" o:spid="_x0000_s1036" type="#_x0000_t75" style="position:absolute;top:37178;width:19185;height:12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ZdMLAAAAA2wAAAA8AAABkcnMvZG93bnJldi54bWxET01rAjEQvRf8D2EEb5pUUWQ1SikVFBSq&#10;tngdNtPdpZvJmkR3/ffmUOjx8b6X687W4k4+VI41vI4UCOLcmYoLDV/nzXAOIkRkg7Vj0vCgAOtV&#10;72WJmXEtH+l+ioVIIRwy1FDG2GRShrwki2HkGuLE/ThvMSboC2k8tinc1nKs1ExarDg1lNjQe0n5&#10;7+lmNXxMFe6+N17trnsOl7ot9gf/qfWg370tQETq4r/4z701GiZpbPqSfoBcP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Fl0wsAAAADbAAAADwAAAAAAAAAAAAAAAACfAgAA&#10;ZHJzL2Rvd25yZXYueG1sUEsFBgAAAAAEAAQA9wAAAIwDAAAAAA==&#10;" stroked="t" strokecolor="black [3213]">
                      <v:imagedata r:id="rId21" o:title="electric meter"/>
                      <v:path arrowok="t"/>
                    </v:shape>
                    <v:shape id="Picture 39" o:spid="_x0000_s1037" type="#_x0000_t75" style="position:absolute;top:49879;width:19179;height:12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oV0PDAAAA2wAAAA8AAABkcnMvZG93bnJldi54bWxEj8FqwzAQRO+F/oPYQm+11LSUxLESSkkh&#10;NCfb+YDF2tgm1spYqu3m66NAoMdhZt4w2Xa2nRhp8K1jDa+JAkFcOdNyreFYfr8sQfiAbLBzTBr+&#10;yMN28/iQYWrcxDmNRahFhLBPUUMTQp9K6auGLPrE9cTRO7nBYohyqKUZcIpw28mFUh/SYstxocGe&#10;vhqqzsWv1TCbIl9gvtsXu3dVqsvPoWurg9bPT/PnGkSgOfyH7+290fC2gtuX+APk5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mhXQ8MAAADbAAAADwAAAAAAAAAAAAAAAACf&#10;AgAAZHJzL2Rvd25yZXYueG1sUEsFBgAAAAAEAAQA9wAAAI8DAAAAAA==&#10;" stroked="t" strokecolor="black [3213]">
                      <v:imagedata r:id="rId22" o:title="electric tesla"/>
                      <v:path arrowok="t"/>
                    </v:shape>
                  </v:group>
                </v:group>
              </v:group>
            </w:pict>
          </mc:Fallback>
        </mc:AlternateContent>
      </w:r>
    </w:p>
    <w:p w:rsidR="00A53758" w:rsidRPr="00272C9F" w:rsidRDefault="00A53758" w:rsidP="005E2CBB">
      <w:pPr>
        <w:pStyle w:val="ProposalTitle-Blue"/>
        <w:ind w:left="4320"/>
        <w:rPr>
          <w:sz w:val="31"/>
          <w:szCs w:val="31"/>
        </w:rPr>
      </w:pPr>
    </w:p>
    <w:p w:rsidR="00A53758" w:rsidRPr="00272C9F" w:rsidRDefault="00A53758" w:rsidP="005E2CBB">
      <w:pPr>
        <w:pStyle w:val="ProposalTitle-Blue"/>
        <w:ind w:left="4320"/>
        <w:rPr>
          <w:sz w:val="31"/>
          <w:szCs w:val="31"/>
        </w:rPr>
      </w:pPr>
    </w:p>
    <w:p w:rsidR="00F3019B" w:rsidRPr="00272C9F" w:rsidRDefault="00786B51" w:rsidP="005E2CBB">
      <w:pPr>
        <w:pStyle w:val="ProposalTitle-Blue"/>
        <w:ind w:left="4320"/>
        <w:rPr>
          <w:sz w:val="35"/>
          <w:szCs w:val="35"/>
        </w:rPr>
      </w:pPr>
      <w:r w:rsidRPr="00272C9F">
        <w:rPr>
          <w:sz w:val="35"/>
          <w:szCs w:val="35"/>
        </w:rPr>
        <w:t>2014 Load Impact Evaluation for San Diego Gas and Electric’s Non-Residential SPP Rates</w:t>
      </w:r>
    </w:p>
    <w:p w:rsidR="00F3019B" w:rsidRPr="00272C9F" w:rsidRDefault="001E6A52" w:rsidP="005E2CBB">
      <w:pPr>
        <w:pStyle w:val="RFPNo"/>
        <w:ind w:left="4320"/>
        <w:rPr>
          <w:sz w:val="27"/>
          <w:szCs w:val="27"/>
        </w:rPr>
      </w:pPr>
      <w:r w:rsidRPr="00272C9F">
        <w:rPr>
          <w:sz w:val="27"/>
          <w:szCs w:val="27"/>
        </w:rPr>
        <w:t>March</w:t>
      </w:r>
      <w:r w:rsidR="00D536C4" w:rsidRPr="00272C9F">
        <w:rPr>
          <w:sz w:val="27"/>
          <w:szCs w:val="27"/>
        </w:rPr>
        <w:t xml:space="preserve"> 2015</w:t>
      </w:r>
    </w:p>
    <w:p w:rsidR="00F3019B" w:rsidRPr="00272C9F" w:rsidRDefault="00F3019B" w:rsidP="005E2CBB">
      <w:pPr>
        <w:pStyle w:val="RFPNo"/>
        <w:ind w:left="4320"/>
        <w:rPr>
          <w:sz w:val="31"/>
          <w:szCs w:val="31"/>
        </w:rPr>
      </w:pPr>
    </w:p>
    <w:p w:rsidR="00A2730B" w:rsidRPr="00272C9F" w:rsidRDefault="00A2730B" w:rsidP="005E2CBB">
      <w:pPr>
        <w:pStyle w:val="RFPNo"/>
        <w:ind w:left="4320"/>
        <w:rPr>
          <w:sz w:val="31"/>
          <w:szCs w:val="31"/>
        </w:rPr>
      </w:pPr>
      <w:r w:rsidRPr="00272C9F">
        <w:rPr>
          <w:b/>
          <w:sz w:val="31"/>
          <w:szCs w:val="31"/>
        </w:rPr>
        <w:t>Prepared for</w:t>
      </w:r>
      <w:r w:rsidRPr="00272C9F">
        <w:rPr>
          <w:sz w:val="31"/>
          <w:szCs w:val="31"/>
        </w:rPr>
        <w:t xml:space="preserve"> </w:t>
      </w:r>
      <w:r w:rsidR="00A53758" w:rsidRPr="00272C9F">
        <w:rPr>
          <w:sz w:val="31"/>
          <w:szCs w:val="31"/>
        </w:rPr>
        <w:br/>
      </w:r>
      <w:r w:rsidR="001E6A52" w:rsidRPr="00272C9F">
        <w:rPr>
          <w:sz w:val="27"/>
          <w:szCs w:val="27"/>
        </w:rPr>
        <w:t>San Diego Gas &amp; Electric Company</w:t>
      </w:r>
    </w:p>
    <w:p w:rsidR="00A2730B" w:rsidRPr="00272C9F" w:rsidRDefault="00A2730B" w:rsidP="005E2CBB">
      <w:pPr>
        <w:pStyle w:val="RFPNo"/>
        <w:ind w:left="4320" w:right="0"/>
        <w:rPr>
          <w:sz w:val="31"/>
          <w:szCs w:val="31"/>
        </w:rPr>
      </w:pPr>
    </w:p>
    <w:p w:rsidR="00F3019B" w:rsidRPr="00272C9F" w:rsidRDefault="00A2730B" w:rsidP="001E6A52">
      <w:pPr>
        <w:pStyle w:val="RFPNo"/>
        <w:spacing w:after="240"/>
        <w:ind w:left="4320" w:right="-187"/>
        <w:rPr>
          <w:sz w:val="27"/>
          <w:szCs w:val="27"/>
        </w:rPr>
      </w:pPr>
      <w:r w:rsidRPr="00272C9F">
        <w:rPr>
          <w:b/>
          <w:sz w:val="31"/>
          <w:szCs w:val="31"/>
        </w:rPr>
        <w:t>Prepar</w:t>
      </w:r>
      <w:r w:rsidR="00F3019B" w:rsidRPr="00272C9F">
        <w:rPr>
          <w:b/>
          <w:sz w:val="31"/>
          <w:szCs w:val="31"/>
        </w:rPr>
        <w:t>ed by</w:t>
      </w:r>
      <w:r w:rsidR="00F3019B" w:rsidRPr="00272C9F">
        <w:rPr>
          <w:sz w:val="31"/>
          <w:szCs w:val="31"/>
        </w:rPr>
        <w:t xml:space="preserve"> </w:t>
      </w:r>
      <w:r w:rsidR="00A53758" w:rsidRPr="00272C9F">
        <w:rPr>
          <w:sz w:val="31"/>
          <w:szCs w:val="31"/>
        </w:rPr>
        <w:br/>
      </w:r>
      <w:r w:rsidR="001E6A52" w:rsidRPr="00272C9F">
        <w:rPr>
          <w:sz w:val="27"/>
          <w:szCs w:val="27"/>
        </w:rPr>
        <w:t>Stephen George</w:t>
      </w:r>
      <w:proofErr w:type="gramStart"/>
      <w:r w:rsidR="001E6A52" w:rsidRPr="00272C9F">
        <w:rPr>
          <w:sz w:val="27"/>
          <w:szCs w:val="27"/>
        </w:rPr>
        <w:t>,</w:t>
      </w:r>
      <w:proofErr w:type="gramEnd"/>
      <w:r w:rsidR="001E6A52" w:rsidRPr="00272C9F">
        <w:rPr>
          <w:sz w:val="27"/>
          <w:szCs w:val="27"/>
        </w:rPr>
        <w:br/>
      </w:r>
      <w:r w:rsidR="001E6A52" w:rsidRPr="00272C9F">
        <w:rPr>
          <w:i/>
          <w:sz w:val="27"/>
          <w:szCs w:val="27"/>
        </w:rPr>
        <w:t>Senior Vice President</w:t>
      </w:r>
    </w:p>
    <w:p w:rsidR="008B3E1E" w:rsidRPr="00272C9F" w:rsidRDefault="001E6A52" w:rsidP="001E6A52">
      <w:pPr>
        <w:pStyle w:val="RFPNo"/>
        <w:spacing w:after="240"/>
        <w:ind w:left="4320" w:right="-187"/>
        <w:rPr>
          <w:i/>
          <w:sz w:val="27"/>
          <w:szCs w:val="27"/>
        </w:rPr>
      </w:pPr>
      <w:r w:rsidRPr="00272C9F">
        <w:rPr>
          <w:sz w:val="27"/>
          <w:szCs w:val="27"/>
        </w:rPr>
        <w:t>Josh Bode</w:t>
      </w:r>
      <w:proofErr w:type="gramStart"/>
      <w:r w:rsidRPr="00272C9F">
        <w:rPr>
          <w:sz w:val="27"/>
          <w:szCs w:val="27"/>
        </w:rPr>
        <w:t>,</w:t>
      </w:r>
      <w:proofErr w:type="gramEnd"/>
      <w:r w:rsidR="008B3E1E" w:rsidRPr="00272C9F">
        <w:rPr>
          <w:sz w:val="27"/>
          <w:szCs w:val="27"/>
        </w:rPr>
        <w:br/>
      </w:r>
      <w:r w:rsidRPr="00272C9F">
        <w:rPr>
          <w:i/>
          <w:sz w:val="27"/>
          <w:szCs w:val="27"/>
        </w:rPr>
        <w:t>Executive Consultant</w:t>
      </w:r>
    </w:p>
    <w:p w:rsidR="001E6A52" w:rsidRPr="00272C9F" w:rsidRDefault="001E6A52" w:rsidP="001E6A52">
      <w:pPr>
        <w:pStyle w:val="RFPNo"/>
        <w:spacing w:after="240"/>
        <w:ind w:left="4320" w:right="-187"/>
        <w:rPr>
          <w:i/>
          <w:sz w:val="27"/>
          <w:szCs w:val="27"/>
        </w:rPr>
      </w:pPr>
      <w:r w:rsidRPr="00272C9F">
        <w:rPr>
          <w:sz w:val="27"/>
          <w:szCs w:val="27"/>
        </w:rPr>
        <w:t>Jonathan Cook</w:t>
      </w:r>
      <w:proofErr w:type="gramStart"/>
      <w:r w:rsidRPr="00272C9F">
        <w:rPr>
          <w:sz w:val="27"/>
          <w:szCs w:val="27"/>
        </w:rPr>
        <w:t>,</w:t>
      </w:r>
      <w:proofErr w:type="gramEnd"/>
      <w:r w:rsidRPr="00272C9F">
        <w:rPr>
          <w:sz w:val="27"/>
          <w:szCs w:val="27"/>
        </w:rPr>
        <w:br/>
      </w:r>
      <w:r w:rsidRPr="00272C9F">
        <w:rPr>
          <w:i/>
          <w:sz w:val="27"/>
          <w:szCs w:val="27"/>
        </w:rPr>
        <w:t>Senior Consultant</w:t>
      </w:r>
    </w:p>
    <w:p w:rsidR="001E6A52" w:rsidRPr="00272C9F" w:rsidRDefault="001E6A52" w:rsidP="001E6A52">
      <w:pPr>
        <w:pStyle w:val="RFPNo"/>
        <w:spacing w:after="120"/>
        <w:ind w:left="4320" w:right="-187"/>
        <w:rPr>
          <w:sz w:val="27"/>
          <w:szCs w:val="27"/>
        </w:rPr>
      </w:pPr>
      <w:r w:rsidRPr="00272C9F">
        <w:rPr>
          <w:sz w:val="27"/>
          <w:szCs w:val="27"/>
        </w:rPr>
        <w:t>Alana Lemarchand</w:t>
      </w:r>
      <w:proofErr w:type="gramStart"/>
      <w:r w:rsidRPr="00272C9F">
        <w:rPr>
          <w:sz w:val="27"/>
          <w:szCs w:val="27"/>
        </w:rPr>
        <w:t>,</w:t>
      </w:r>
      <w:proofErr w:type="gramEnd"/>
      <w:r w:rsidRPr="00272C9F">
        <w:rPr>
          <w:sz w:val="27"/>
          <w:szCs w:val="27"/>
        </w:rPr>
        <w:br/>
      </w:r>
      <w:r w:rsidRPr="00272C9F">
        <w:rPr>
          <w:i/>
          <w:sz w:val="27"/>
          <w:szCs w:val="27"/>
        </w:rPr>
        <w:t>Senior Analyst</w:t>
      </w:r>
    </w:p>
    <w:p w:rsidR="001E6A52" w:rsidRPr="00272C9F" w:rsidRDefault="001E6A52" w:rsidP="001E6A52">
      <w:pPr>
        <w:pStyle w:val="RFPNo"/>
        <w:spacing w:after="120"/>
        <w:ind w:left="4320" w:right="-187"/>
        <w:rPr>
          <w:sz w:val="27"/>
          <w:szCs w:val="27"/>
        </w:rPr>
      </w:pPr>
    </w:p>
    <w:p w:rsidR="001E6A52" w:rsidRPr="00272C9F" w:rsidRDefault="001E6A52" w:rsidP="008B3E1E">
      <w:pPr>
        <w:pStyle w:val="RFPNo"/>
        <w:spacing w:after="120"/>
        <w:ind w:left="4320" w:right="-187"/>
        <w:rPr>
          <w:sz w:val="27"/>
          <w:szCs w:val="27"/>
        </w:rPr>
      </w:pPr>
    </w:p>
    <w:p w:rsidR="00ED378E" w:rsidRPr="00272C9F" w:rsidRDefault="00A53758" w:rsidP="001E6A52">
      <w:pPr>
        <w:pStyle w:val="RFPNo"/>
        <w:ind w:left="4320"/>
        <w:rPr>
          <w:rFonts w:asciiTheme="minorHAnsi" w:hAnsiTheme="minorHAnsi" w:cstheme="minorHAnsi"/>
          <w:color w:val="1F497D" w:themeColor="text2"/>
          <w:sz w:val="27"/>
          <w:szCs w:val="27"/>
        </w:rPr>
      </w:pPr>
      <w:commentRangeStart w:id="0"/>
      <w:r w:rsidRPr="00272C9F">
        <w:rPr>
          <w:i/>
          <w:sz w:val="27"/>
          <w:szCs w:val="27"/>
        </w:rPr>
        <w:t>Nexant, Inc.</w:t>
      </w:r>
      <w:commentRangeEnd w:id="0"/>
      <w:r w:rsidR="00EE5A84">
        <w:rPr>
          <w:rStyle w:val="CommentReference"/>
          <w:color w:val="auto"/>
          <w:spacing w:val="-2"/>
        </w:rPr>
        <w:commentReference w:id="0"/>
      </w:r>
    </w:p>
    <w:p w:rsidR="000423F0" w:rsidRPr="00272C9F" w:rsidRDefault="000423F0" w:rsidP="00A66D41">
      <w:pPr>
        <w:pStyle w:val="RFPNo"/>
        <w:ind w:left="0"/>
        <w:rPr>
          <w:sz w:val="27"/>
          <w:szCs w:val="27"/>
        </w:rPr>
      </w:pPr>
    </w:p>
    <w:p w:rsidR="000423F0" w:rsidRPr="00272C9F" w:rsidRDefault="0079582F" w:rsidP="000423F0">
      <w:pPr>
        <w:pStyle w:val="RFPNo"/>
        <w:ind w:left="0"/>
        <w:rPr>
          <w:sz w:val="27"/>
          <w:szCs w:val="27"/>
        </w:rPr>
      </w:pPr>
      <w:r w:rsidRPr="00272C9F">
        <w:rPr>
          <w:noProof/>
          <w:sz w:val="27"/>
          <w:szCs w:val="27"/>
        </w:rPr>
        <mc:AlternateContent>
          <mc:Choice Requires="wps">
            <w:drawing>
              <wp:anchor distT="0" distB="0" distL="114300" distR="114300" simplePos="0" relativeHeight="251683840" behindDoc="0" locked="0" layoutInCell="1" allowOverlap="1" wp14:anchorId="4BABC7CB" wp14:editId="181CA27F">
                <wp:simplePos x="0" y="0"/>
                <wp:positionH relativeFrom="column">
                  <wp:posOffset>-4663440</wp:posOffset>
                </wp:positionH>
                <wp:positionV relativeFrom="paragraph">
                  <wp:posOffset>189230</wp:posOffset>
                </wp:positionV>
                <wp:extent cx="699770" cy="33864550"/>
                <wp:effectExtent l="13335" t="6985" r="10795" b="8890"/>
                <wp:wrapNone/>
                <wp:docPr id="1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9770" cy="33864550"/>
                        </a:xfrm>
                        <a:prstGeom prst="straightConnector1">
                          <a:avLst/>
                        </a:prstGeom>
                        <a:noFill/>
                        <a:ln w="1270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367.2pt;margin-top:14.9pt;width:55.1pt;height:2666.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" strokecolor="black [3213]" strokeweight="1pt">
                <v:shadow color="#3f3151 [1607]" opacity=".5" offset="1pt"/>
              </v:shape>
            </w:pict>
          </mc:Fallback>
        </mc:AlternateContent>
      </w:r>
    </w:p>
    <w:p w:rsidR="000423F0" w:rsidRPr="00272C9F" w:rsidRDefault="000423F0" w:rsidP="000423F0">
      <w:pPr>
        <w:spacing w:before="240"/>
        <w:ind w:left="-990"/>
        <w:rPr>
          <w:b/>
          <w:color w:val="433B67"/>
          <w:sz w:val="27"/>
          <w:szCs w:val="27"/>
        </w:rPr>
        <w:sectPr w:rsidR="000423F0" w:rsidRPr="00272C9F" w:rsidSect="00AC6369">
          <w:headerReference w:type="even" r:id="rId24"/>
          <w:headerReference w:type="default" r:id="rId25"/>
          <w:footerReference w:type="even" r:id="rId26"/>
          <w:footerReference w:type="default" r:id="rId27"/>
          <w:headerReference w:type="first" r:id="rId28"/>
          <w:footerReference w:type="first" r:id="rId29"/>
          <w:pgSz w:w="12240" w:h="15840"/>
          <w:pgMar w:top="1440" w:right="1800" w:bottom="1440" w:left="1800" w:header="720" w:footer="720" w:gutter="0"/>
          <w:pgNumType w:fmt="lowerRoman" w:start="1"/>
          <w:cols w:space="720"/>
          <w:docGrid w:linePitch="360"/>
        </w:sectPr>
      </w:pPr>
    </w:p>
    <w:bookmarkStart w:id="1" w:name="_Toc268073344" w:displacedByCustomXml="next"/>
    <w:sdt>
      <w:sdtPr>
        <w:rPr>
          <w:rFonts w:ascii="Arial" w:eastAsiaTheme="minorHAnsi" w:hAnsi="Arial" w:cstheme="minorBidi"/>
          <w:b w:val="0"/>
          <w:noProof/>
          <w:color w:val="auto"/>
          <w:sz w:val="21"/>
          <w:szCs w:val="21"/>
        </w:rPr>
        <w:id w:val="1780305"/>
        <w:docPartObj>
          <w:docPartGallery w:val="Table of Contents"/>
          <w:docPartUnique/>
        </w:docPartObj>
      </w:sdtPr>
      <w:sdtEndPr>
        <w:rPr>
          <w:rFonts w:eastAsiaTheme="minorEastAsia"/>
          <w:sz w:val="20"/>
          <w:szCs w:val="20"/>
        </w:rPr>
      </w:sdtEndPr>
      <w:sdtContent>
        <w:p w:rsidR="002F58AD" w:rsidRPr="00272C9F" w:rsidRDefault="002F58AD" w:rsidP="002F58AD">
          <w:pPr>
            <w:pStyle w:val="TableofContents"/>
            <w:ind w:left="0"/>
            <w:rPr>
              <w:rFonts w:ascii="Arial" w:hAnsi="Arial" w:cs="Arial"/>
              <w:color w:val="0070CD"/>
              <w:sz w:val="31"/>
              <w:szCs w:val="31"/>
            </w:rPr>
          </w:pPr>
          <w:r w:rsidRPr="00272C9F">
            <w:rPr>
              <w:rFonts w:ascii="Arial" w:hAnsi="Arial" w:cs="Arial"/>
              <w:color w:val="0070CD"/>
              <w:sz w:val="31"/>
              <w:szCs w:val="31"/>
            </w:rPr>
            <w:t>Table of Contents</w:t>
          </w:r>
        </w:p>
        <w:p w:rsidR="00B576F7" w:rsidRPr="004E329C" w:rsidRDefault="009E3548">
          <w:pPr>
            <w:pStyle w:val="TOC1"/>
            <w:rPr>
              <w:rFonts w:asciiTheme="minorHAnsi" w:hAnsiTheme="minorHAnsi"/>
              <w:sz w:val="20"/>
              <w:szCs w:val="20"/>
            </w:rPr>
          </w:pPr>
          <w:r w:rsidRPr="004E329C">
            <w:rPr>
              <w:rFonts w:ascii="Verdana" w:hAnsi="Verdana"/>
              <w:sz w:val="20"/>
              <w:szCs w:val="20"/>
            </w:rPr>
            <w:fldChar w:fldCharType="begin"/>
          </w:r>
          <w:r w:rsidR="002F58AD" w:rsidRPr="004E329C">
            <w:rPr>
              <w:sz w:val="20"/>
              <w:szCs w:val="20"/>
            </w:rPr>
            <w:instrText xml:space="preserve"> TOC \o "1-3" \h \z \t "Appendix Heading 1,2,Appendix Heading 2,3,Appendix Heading 3,4" </w:instrText>
          </w:r>
          <w:r w:rsidRPr="004E329C">
            <w:rPr>
              <w:rFonts w:ascii="Verdana" w:hAnsi="Verdana"/>
              <w:sz w:val="20"/>
              <w:szCs w:val="20"/>
            </w:rPr>
            <w:fldChar w:fldCharType="separate"/>
          </w:r>
          <w:hyperlink w:anchor="_Toc414441428" w:history="1">
            <w:r w:rsidR="00B576F7" w:rsidRPr="004E329C">
              <w:rPr>
                <w:rStyle w:val="Hyperlink"/>
                <w:sz w:val="20"/>
                <w:szCs w:val="20"/>
              </w:rPr>
              <w:t>1</w:t>
            </w:r>
            <w:r w:rsidR="00B576F7" w:rsidRPr="004E329C">
              <w:rPr>
                <w:rFonts w:asciiTheme="minorHAnsi" w:hAnsiTheme="minorHAnsi"/>
                <w:sz w:val="20"/>
                <w:szCs w:val="20"/>
              </w:rPr>
              <w:tab/>
            </w:r>
            <w:r w:rsidR="00B576F7" w:rsidRPr="004E329C">
              <w:rPr>
                <w:rStyle w:val="Hyperlink"/>
                <w:sz w:val="20"/>
                <w:szCs w:val="20"/>
              </w:rPr>
              <w:t>Executive Summary</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_Toc414441428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2</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29" w:history="1">
            <w:r w:rsidR="00B576F7" w:rsidRPr="004E329C">
              <w:rPr>
                <w:rStyle w:val="Hyperlink"/>
                <w:sz w:val="20"/>
                <w:szCs w:val="20"/>
              </w:rPr>
              <w:t>1.1</w:t>
            </w:r>
            <w:r w:rsidR="00B576F7" w:rsidRPr="004E329C">
              <w:rPr>
                <w:rFonts w:asciiTheme="minorHAnsi" w:hAnsiTheme="minorHAnsi"/>
                <w:sz w:val="20"/>
                <w:szCs w:val="20"/>
              </w:rPr>
              <w:tab/>
            </w:r>
            <w:r w:rsidR="00B576F7" w:rsidRPr="004E329C">
              <w:rPr>
                <w:rStyle w:val="Hyperlink"/>
                <w:sz w:val="20"/>
                <w:szCs w:val="20"/>
              </w:rPr>
              <w:t>Introduction</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_Toc414441429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2</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30" w:history="1">
            <w:r w:rsidR="00B576F7" w:rsidRPr="004E329C">
              <w:rPr>
                <w:rStyle w:val="Hyperlink"/>
                <w:sz w:val="20"/>
                <w:szCs w:val="20"/>
              </w:rPr>
              <w:t>1.2</w:t>
            </w:r>
            <w:r w:rsidR="00B576F7" w:rsidRPr="004E329C">
              <w:rPr>
                <w:rFonts w:asciiTheme="minorHAnsi" w:hAnsiTheme="minorHAnsi"/>
                <w:sz w:val="20"/>
                <w:szCs w:val="20"/>
              </w:rPr>
              <w:tab/>
            </w:r>
            <w:r w:rsidR="00B576F7" w:rsidRPr="004E329C">
              <w:rPr>
                <w:rStyle w:val="Hyperlink"/>
                <w:sz w:val="20"/>
                <w:szCs w:val="20"/>
              </w:rPr>
              <w:t>Small Commercial Opt-in SPP Ex Post Load Impact Summary</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_Toc414441430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2</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31" w:history="1">
            <w:r w:rsidR="00B576F7" w:rsidRPr="004E329C">
              <w:rPr>
                <w:rStyle w:val="Hyperlink"/>
                <w:sz w:val="20"/>
                <w:szCs w:val="20"/>
              </w:rPr>
              <w:t>1.3</w:t>
            </w:r>
            <w:r w:rsidR="00B576F7" w:rsidRPr="004E329C">
              <w:rPr>
                <w:rFonts w:asciiTheme="minorHAnsi" w:hAnsiTheme="minorHAnsi"/>
                <w:sz w:val="20"/>
                <w:szCs w:val="20"/>
              </w:rPr>
              <w:tab/>
            </w:r>
            <w:r w:rsidR="00B576F7" w:rsidRPr="004E329C">
              <w:rPr>
                <w:rStyle w:val="Hyperlink"/>
                <w:sz w:val="20"/>
                <w:szCs w:val="20"/>
              </w:rPr>
              <w:t>Small Commercial Ex Ante Load Impact Summary for Approved SPP Rate</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_Toc414441431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5</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32" w:history="1">
            <w:r w:rsidR="00B576F7" w:rsidRPr="004E329C">
              <w:rPr>
                <w:rStyle w:val="Hyperlink"/>
                <w:sz w:val="20"/>
                <w:szCs w:val="20"/>
              </w:rPr>
              <w:t>1.4</w:t>
            </w:r>
            <w:r w:rsidR="00B576F7" w:rsidRPr="004E329C">
              <w:rPr>
                <w:rFonts w:asciiTheme="minorHAnsi" w:hAnsiTheme="minorHAnsi"/>
                <w:sz w:val="20"/>
                <w:szCs w:val="20"/>
              </w:rPr>
              <w:tab/>
            </w:r>
            <w:r w:rsidR="00B576F7" w:rsidRPr="004E329C">
              <w:rPr>
                <w:rStyle w:val="Hyperlink"/>
                <w:sz w:val="20"/>
                <w:szCs w:val="20"/>
              </w:rPr>
              <w:t>Agricultural Ex Ante Load Impact Summary for Approved SPP Rate</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_Toc414441432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6</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33" w:history="1">
            <w:r w:rsidR="00B576F7" w:rsidRPr="004E329C">
              <w:rPr>
                <w:rStyle w:val="Hyperlink"/>
                <w:sz w:val="20"/>
                <w:szCs w:val="20"/>
              </w:rPr>
              <w:t>1.5</w:t>
            </w:r>
            <w:r w:rsidR="00B576F7" w:rsidRPr="004E329C">
              <w:rPr>
                <w:rFonts w:asciiTheme="minorHAnsi" w:hAnsiTheme="minorHAnsi"/>
                <w:sz w:val="20"/>
                <w:szCs w:val="20"/>
              </w:rPr>
              <w:tab/>
            </w:r>
            <w:r w:rsidR="00B576F7" w:rsidRPr="004E329C">
              <w:rPr>
                <w:rStyle w:val="Hyperlink"/>
                <w:sz w:val="20"/>
                <w:szCs w:val="20"/>
              </w:rPr>
              <w:t>Conclusions and Recommendations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_Toc414441433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7</w:t>
            </w:r>
            <w:r w:rsidR="00B576F7" w:rsidRPr="004E329C">
              <w:rPr>
                <w:webHidden/>
                <w:sz w:val="20"/>
                <w:szCs w:val="20"/>
              </w:rPr>
              <w:fldChar w:fldCharType="end"/>
            </w:r>
          </w:hyperlink>
        </w:p>
        <w:p w:rsidR="00B576F7" w:rsidRPr="004E329C" w:rsidRDefault="00EB0950">
          <w:pPr>
            <w:pStyle w:val="TOC1"/>
            <w:rPr>
              <w:rFonts w:asciiTheme="minorHAnsi" w:hAnsiTheme="minorHAnsi"/>
              <w:sz w:val="20"/>
              <w:szCs w:val="20"/>
            </w:rPr>
          </w:pPr>
          <w:hyperlink w:anchor="_Toc414441434" w:history="1">
            <w:r w:rsidR="00B576F7" w:rsidRPr="004E329C">
              <w:rPr>
                <w:rStyle w:val="Hyperlink"/>
                <w:sz w:val="20"/>
                <w:szCs w:val="20"/>
              </w:rPr>
              <w:t>2</w:t>
            </w:r>
            <w:r w:rsidR="00B576F7" w:rsidRPr="004E329C">
              <w:rPr>
                <w:rFonts w:asciiTheme="minorHAnsi" w:hAnsiTheme="minorHAnsi"/>
                <w:sz w:val="20"/>
                <w:szCs w:val="20"/>
              </w:rPr>
              <w:tab/>
            </w:r>
            <w:r w:rsidR="00B576F7" w:rsidRPr="004E329C">
              <w:rPr>
                <w:rStyle w:val="Hyperlink"/>
                <w:sz w:val="20"/>
                <w:szCs w:val="20"/>
              </w:rPr>
              <w:t>Overview of SPP Program and Evaluation Methodology</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_Toc414441434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9</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35" w:history="1">
            <w:r w:rsidR="00B576F7" w:rsidRPr="004E329C">
              <w:rPr>
                <w:rStyle w:val="Hyperlink"/>
                <w:sz w:val="20"/>
                <w:szCs w:val="20"/>
              </w:rPr>
              <w:t>2.1</w:t>
            </w:r>
            <w:r w:rsidR="00B576F7" w:rsidRPr="004E329C">
              <w:rPr>
                <w:rFonts w:asciiTheme="minorHAnsi" w:hAnsiTheme="minorHAnsi"/>
                <w:sz w:val="20"/>
                <w:szCs w:val="20"/>
              </w:rPr>
              <w:tab/>
            </w:r>
            <w:r w:rsidR="00B576F7" w:rsidRPr="004E329C">
              <w:rPr>
                <w:rStyle w:val="Hyperlink"/>
                <w:sz w:val="20"/>
                <w:szCs w:val="20"/>
              </w:rPr>
              <w:t>Analytical Overview for Estimating Ex Post Impacts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_Toc414441435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11</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36" w:history="1">
            <w:r w:rsidR="00B576F7" w:rsidRPr="004E329C">
              <w:rPr>
                <w:rStyle w:val="Hyperlink"/>
                <w:sz w:val="20"/>
                <w:szCs w:val="20"/>
              </w:rPr>
              <w:t>2.2</w:t>
            </w:r>
            <w:r w:rsidR="00B576F7" w:rsidRPr="004E329C">
              <w:rPr>
                <w:rFonts w:asciiTheme="minorHAnsi" w:hAnsiTheme="minorHAnsi"/>
                <w:sz w:val="20"/>
                <w:szCs w:val="20"/>
              </w:rPr>
              <w:tab/>
            </w:r>
            <w:r w:rsidR="00B576F7" w:rsidRPr="004E329C">
              <w:rPr>
                <w:rStyle w:val="Hyperlink"/>
                <w:sz w:val="20"/>
                <w:szCs w:val="20"/>
              </w:rPr>
              <w:t>Strategy for Ex Ante Impact Estimation</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_Toc414441436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12</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37" w:history="1">
            <w:r w:rsidR="00B576F7" w:rsidRPr="004E329C">
              <w:rPr>
                <w:rStyle w:val="Hyperlink"/>
                <w:sz w:val="20"/>
                <w:szCs w:val="20"/>
              </w:rPr>
              <w:t>2.2.1</w:t>
            </w:r>
            <w:r w:rsidR="00B576F7" w:rsidRPr="004E329C">
              <w:rPr>
                <w:rFonts w:asciiTheme="minorHAnsi" w:hAnsiTheme="minorHAnsi" w:cstheme="minorBidi"/>
                <w:sz w:val="20"/>
                <w:szCs w:val="20"/>
              </w:rPr>
              <w:tab/>
            </w:r>
            <w:r w:rsidR="00B576F7" w:rsidRPr="004E329C">
              <w:rPr>
                <w:rStyle w:val="Hyperlink"/>
                <w:sz w:val="20"/>
                <w:szCs w:val="20"/>
              </w:rPr>
              <w:t>Small Commercial Customers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_Toc414441437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12</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38" w:history="1">
            <w:r w:rsidR="00B576F7" w:rsidRPr="004E329C">
              <w:rPr>
                <w:rStyle w:val="Hyperlink"/>
                <w:sz w:val="20"/>
                <w:szCs w:val="20"/>
              </w:rPr>
              <w:t>2.2.2</w:t>
            </w:r>
            <w:r w:rsidR="00B576F7" w:rsidRPr="004E329C">
              <w:rPr>
                <w:rFonts w:asciiTheme="minorHAnsi" w:hAnsiTheme="minorHAnsi" w:cstheme="minorBidi"/>
                <w:sz w:val="20"/>
                <w:szCs w:val="20"/>
              </w:rPr>
              <w:tab/>
            </w:r>
            <w:r w:rsidR="00B576F7" w:rsidRPr="004E329C">
              <w:rPr>
                <w:rStyle w:val="Hyperlink"/>
                <w:sz w:val="20"/>
                <w:szCs w:val="20"/>
              </w:rPr>
              <w:t>Agricultural Customers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_Toc414441438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16</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39" w:history="1">
            <w:r w:rsidR="00B576F7" w:rsidRPr="004E329C">
              <w:rPr>
                <w:rStyle w:val="Hyperlink"/>
                <w:sz w:val="20"/>
                <w:szCs w:val="20"/>
              </w:rPr>
              <w:t>2.3</w:t>
            </w:r>
            <w:r w:rsidR="00B576F7" w:rsidRPr="004E329C">
              <w:rPr>
                <w:rFonts w:asciiTheme="minorHAnsi" w:hAnsiTheme="minorHAnsi"/>
                <w:sz w:val="20"/>
                <w:szCs w:val="20"/>
              </w:rPr>
              <w:tab/>
            </w:r>
            <w:r w:rsidR="00B576F7" w:rsidRPr="004E329C">
              <w:rPr>
                <w:rStyle w:val="Hyperlink"/>
                <w:sz w:val="20"/>
                <w:szCs w:val="20"/>
              </w:rPr>
              <w:t>Report Organization</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_Toc414441439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18</w:t>
            </w:r>
            <w:r w:rsidR="00B576F7" w:rsidRPr="004E329C">
              <w:rPr>
                <w:webHidden/>
                <w:sz w:val="20"/>
                <w:szCs w:val="20"/>
              </w:rPr>
              <w:fldChar w:fldCharType="end"/>
            </w:r>
          </w:hyperlink>
        </w:p>
        <w:p w:rsidR="00B576F7" w:rsidRPr="004E329C" w:rsidRDefault="00EB0950">
          <w:pPr>
            <w:pStyle w:val="TOC1"/>
            <w:rPr>
              <w:rFonts w:asciiTheme="minorHAnsi" w:hAnsiTheme="minorHAnsi"/>
              <w:sz w:val="20"/>
              <w:szCs w:val="20"/>
            </w:rPr>
          </w:pPr>
          <w:hyperlink w:anchor="_Toc414441440" w:history="1">
            <w:r w:rsidR="00B576F7" w:rsidRPr="004E329C">
              <w:rPr>
                <w:rStyle w:val="Hyperlink"/>
                <w:sz w:val="20"/>
                <w:szCs w:val="20"/>
              </w:rPr>
              <w:t>3</w:t>
            </w:r>
            <w:r w:rsidR="00B576F7" w:rsidRPr="004E329C">
              <w:rPr>
                <w:rFonts w:asciiTheme="minorHAnsi" w:hAnsiTheme="minorHAnsi"/>
                <w:sz w:val="20"/>
                <w:szCs w:val="20"/>
              </w:rPr>
              <w:tab/>
            </w:r>
            <w:r w:rsidR="00B576F7" w:rsidRPr="004E329C">
              <w:rPr>
                <w:rStyle w:val="Hyperlink"/>
                <w:sz w:val="20"/>
                <w:szCs w:val="20"/>
              </w:rPr>
              <w:t>Evaluation Design and Ex Post Methods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_Toc414441440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19</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41" w:history="1">
            <w:r w:rsidR="00B576F7" w:rsidRPr="004E329C">
              <w:rPr>
                <w:rStyle w:val="Hyperlink"/>
                <w:sz w:val="20"/>
                <w:szCs w:val="20"/>
              </w:rPr>
              <w:t>3.1</w:t>
            </w:r>
            <w:r w:rsidR="00B576F7" w:rsidRPr="004E329C">
              <w:rPr>
                <w:rFonts w:asciiTheme="minorHAnsi" w:hAnsiTheme="minorHAnsi"/>
                <w:sz w:val="20"/>
                <w:szCs w:val="20"/>
              </w:rPr>
              <w:tab/>
            </w:r>
            <w:r w:rsidR="00B576F7" w:rsidRPr="004E329C">
              <w:rPr>
                <w:rStyle w:val="Hyperlink"/>
                <w:sz w:val="20"/>
                <w:szCs w:val="20"/>
              </w:rPr>
              <w:t>Cluster Analysis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_Toc414441441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19</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42" w:history="1">
            <w:r w:rsidR="00B576F7" w:rsidRPr="004E329C">
              <w:rPr>
                <w:rStyle w:val="Hyperlink"/>
                <w:sz w:val="20"/>
                <w:szCs w:val="20"/>
              </w:rPr>
              <w:t>3.2</w:t>
            </w:r>
            <w:r w:rsidR="00B576F7" w:rsidRPr="004E329C">
              <w:rPr>
                <w:rFonts w:asciiTheme="minorHAnsi" w:hAnsiTheme="minorHAnsi"/>
                <w:sz w:val="20"/>
                <w:szCs w:val="20"/>
              </w:rPr>
              <w:tab/>
            </w:r>
            <w:r w:rsidR="00B576F7" w:rsidRPr="004E329C">
              <w:rPr>
                <w:rStyle w:val="Hyperlink"/>
                <w:sz w:val="20"/>
                <w:szCs w:val="20"/>
              </w:rPr>
              <w:t>Selection of Matched Control Groups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_Toc414441442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23</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43" w:history="1">
            <w:r w:rsidR="00B576F7" w:rsidRPr="004E329C">
              <w:rPr>
                <w:rStyle w:val="Hyperlink"/>
                <w:sz w:val="20"/>
                <w:szCs w:val="20"/>
              </w:rPr>
              <w:t>3.2.1</w:t>
            </w:r>
            <w:r w:rsidR="00B576F7" w:rsidRPr="004E329C">
              <w:rPr>
                <w:rFonts w:asciiTheme="minorHAnsi" w:hAnsiTheme="minorHAnsi" w:cstheme="minorBidi"/>
                <w:sz w:val="20"/>
                <w:szCs w:val="20"/>
              </w:rPr>
              <w:tab/>
            </w:r>
            <w:r w:rsidR="00B576F7" w:rsidRPr="004E329C">
              <w:rPr>
                <w:rStyle w:val="Hyperlink"/>
                <w:sz w:val="20"/>
                <w:szCs w:val="20"/>
              </w:rPr>
              <w:t>Difference-in-differences Estimation</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_Toc414441443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27</w:t>
            </w:r>
            <w:r w:rsidR="00B576F7" w:rsidRPr="004E329C">
              <w:rPr>
                <w:webHidden/>
                <w:sz w:val="20"/>
                <w:szCs w:val="20"/>
              </w:rPr>
              <w:fldChar w:fldCharType="end"/>
            </w:r>
          </w:hyperlink>
        </w:p>
        <w:p w:rsidR="00B576F7" w:rsidRPr="004E329C" w:rsidRDefault="00EB0950">
          <w:pPr>
            <w:pStyle w:val="TOC1"/>
            <w:rPr>
              <w:rFonts w:asciiTheme="minorHAnsi" w:hAnsiTheme="minorHAnsi"/>
              <w:sz w:val="20"/>
              <w:szCs w:val="20"/>
            </w:rPr>
          </w:pPr>
          <w:hyperlink w:anchor="_Toc414441444" w:history="1">
            <w:r w:rsidR="00B576F7" w:rsidRPr="004E329C">
              <w:rPr>
                <w:rStyle w:val="Hyperlink"/>
                <w:sz w:val="20"/>
                <w:szCs w:val="20"/>
              </w:rPr>
              <w:t>4</w:t>
            </w:r>
            <w:r w:rsidR="00B576F7" w:rsidRPr="004E329C">
              <w:rPr>
                <w:rFonts w:asciiTheme="minorHAnsi" w:hAnsiTheme="minorHAnsi"/>
                <w:sz w:val="20"/>
                <w:szCs w:val="20"/>
              </w:rPr>
              <w:tab/>
            </w:r>
            <w:r w:rsidR="00B576F7" w:rsidRPr="004E329C">
              <w:rPr>
                <w:rStyle w:val="Hyperlink"/>
                <w:sz w:val="20"/>
                <w:szCs w:val="20"/>
              </w:rPr>
              <w:t>Small Commercial Ex Post Load Impact Estimates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_Toc414441444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30</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45" w:history="1">
            <w:r w:rsidR="00B576F7" w:rsidRPr="004E329C">
              <w:rPr>
                <w:rStyle w:val="Hyperlink"/>
                <w:sz w:val="20"/>
                <w:szCs w:val="20"/>
              </w:rPr>
              <w:t>4.1</w:t>
            </w:r>
            <w:r w:rsidR="00B576F7" w:rsidRPr="004E329C">
              <w:rPr>
                <w:rFonts w:asciiTheme="minorHAnsi" w:hAnsiTheme="minorHAnsi"/>
                <w:sz w:val="20"/>
                <w:szCs w:val="20"/>
              </w:rPr>
              <w:tab/>
            </w:r>
            <w:r w:rsidR="00B576F7" w:rsidRPr="004E329C">
              <w:rPr>
                <w:rStyle w:val="Hyperlink"/>
                <w:sz w:val="20"/>
                <w:szCs w:val="20"/>
              </w:rPr>
              <w:t>TOU</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_Toc414441445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30</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46" w:history="1">
            <w:r w:rsidR="00B576F7" w:rsidRPr="004E329C">
              <w:rPr>
                <w:rStyle w:val="Hyperlink"/>
                <w:sz w:val="20"/>
                <w:szCs w:val="20"/>
              </w:rPr>
              <w:t>4.2</w:t>
            </w:r>
            <w:r w:rsidR="00B576F7" w:rsidRPr="004E329C">
              <w:rPr>
                <w:rFonts w:asciiTheme="minorHAnsi" w:hAnsiTheme="minorHAnsi"/>
                <w:sz w:val="20"/>
                <w:szCs w:val="20"/>
              </w:rPr>
              <w:tab/>
            </w:r>
            <w:r w:rsidR="00B576F7" w:rsidRPr="004E329C">
              <w:rPr>
                <w:rStyle w:val="Hyperlink"/>
                <w:sz w:val="20"/>
                <w:szCs w:val="20"/>
              </w:rPr>
              <w:t>TOU-CPP</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_Toc414441446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31</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47" w:history="1">
            <w:r w:rsidR="00B576F7" w:rsidRPr="004E329C">
              <w:rPr>
                <w:rStyle w:val="Hyperlink"/>
                <w:sz w:val="20"/>
                <w:szCs w:val="20"/>
              </w:rPr>
              <w:t>4.3</w:t>
            </w:r>
            <w:r w:rsidR="00B576F7" w:rsidRPr="004E329C">
              <w:rPr>
                <w:rFonts w:asciiTheme="minorHAnsi" w:hAnsiTheme="minorHAnsi"/>
                <w:sz w:val="20"/>
                <w:szCs w:val="20"/>
              </w:rPr>
              <w:tab/>
            </w:r>
            <w:r w:rsidR="00B576F7" w:rsidRPr="004E329C">
              <w:rPr>
                <w:rStyle w:val="Hyperlink"/>
                <w:sz w:val="20"/>
                <w:szCs w:val="20"/>
              </w:rPr>
              <w:t>Bill Analysis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_Toc414441447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33</w:t>
            </w:r>
            <w:r w:rsidR="00B576F7" w:rsidRPr="004E329C">
              <w:rPr>
                <w:webHidden/>
                <w:sz w:val="20"/>
                <w:szCs w:val="20"/>
              </w:rPr>
              <w:fldChar w:fldCharType="end"/>
            </w:r>
          </w:hyperlink>
        </w:p>
        <w:p w:rsidR="00B576F7" w:rsidRPr="004E329C" w:rsidRDefault="00EB0950">
          <w:pPr>
            <w:pStyle w:val="TOC1"/>
            <w:rPr>
              <w:rFonts w:asciiTheme="minorHAnsi" w:hAnsiTheme="minorHAnsi"/>
              <w:sz w:val="20"/>
              <w:szCs w:val="20"/>
            </w:rPr>
          </w:pPr>
          <w:hyperlink w:anchor="_Toc414441448" w:history="1">
            <w:r w:rsidR="00B576F7" w:rsidRPr="004E329C">
              <w:rPr>
                <w:rStyle w:val="Hyperlink"/>
                <w:sz w:val="20"/>
                <w:szCs w:val="20"/>
              </w:rPr>
              <w:t>5</w:t>
            </w:r>
            <w:r w:rsidR="00B576F7" w:rsidRPr="004E329C">
              <w:rPr>
                <w:rFonts w:asciiTheme="minorHAnsi" w:hAnsiTheme="minorHAnsi"/>
                <w:sz w:val="20"/>
                <w:szCs w:val="20"/>
              </w:rPr>
              <w:tab/>
            </w:r>
            <w:r w:rsidR="00B576F7" w:rsidRPr="004E329C">
              <w:rPr>
                <w:rStyle w:val="Hyperlink"/>
                <w:sz w:val="20"/>
                <w:szCs w:val="20"/>
              </w:rPr>
              <w:t>Ex Ante Methodology</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_Toc414441448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35</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49" w:history="1">
            <w:r w:rsidR="00B576F7" w:rsidRPr="004E329C">
              <w:rPr>
                <w:rStyle w:val="Hyperlink"/>
                <w:sz w:val="20"/>
                <w:szCs w:val="20"/>
              </w:rPr>
              <w:t>5.1</w:t>
            </w:r>
            <w:r w:rsidR="00B576F7" w:rsidRPr="004E329C">
              <w:rPr>
                <w:rFonts w:asciiTheme="minorHAnsi" w:hAnsiTheme="minorHAnsi"/>
                <w:sz w:val="20"/>
                <w:szCs w:val="20"/>
              </w:rPr>
              <w:tab/>
            </w:r>
            <w:r w:rsidR="00B576F7" w:rsidRPr="004E329C">
              <w:rPr>
                <w:rStyle w:val="Hyperlink"/>
                <w:sz w:val="20"/>
                <w:szCs w:val="20"/>
              </w:rPr>
              <w:t>Estimating Impacts for Small Commercial Customers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_Toc414441449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35</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50" w:history="1">
            <w:r w:rsidR="00B576F7" w:rsidRPr="004E329C">
              <w:rPr>
                <w:rStyle w:val="Hyperlink"/>
                <w:sz w:val="20"/>
                <w:szCs w:val="20"/>
              </w:rPr>
              <w:t>5.1.1</w:t>
            </w:r>
            <w:r w:rsidR="00B576F7" w:rsidRPr="004E329C">
              <w:rPr>
                <w:rFonts w:asciiTheme="minorHAnsi" w:hAnsiTheme="minorHAnsi" w:cstheme="minorBidi"/>
                <w:sz w:val="20"/>
                <w:szCs w:val="20"/>
              </w:rPr>
              <w:tab/>
            </w:r>
            <w:r w:rsidR="00B576F7" w:rsidRPr="004E329C">
              <w:rPr>
                <w:rStyle w:val="Hyperlink"/>
                <w:sz w:val="20"/>
                <w:szCs w:val="20"/>
              </w:rPr>
              <w:t>Reference Loads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_Toc414441450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35</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51" w:history="1">
            <w:r w:rsidR="00B576F7" w:rsidRPr="004E329C">
              <w:rPr>
                <w:rStyle w:val="Hyperlink"/>
                <w:sz w:val="20"/>
                <w:szCs w:val="20"/>
              </w:rPr>
              <w:t>5.1.2</w:t>
            </w:r>
            <w:r w:rsidR="00B576F7" w:rsidRPr="004E329C">
              <w:rPr>
                <w:rFonts w:asciiTheme="minorHAnsi" w:hAnsiTheme="minorHAnsi" w:cstheme="minorBidi"/>
                <w:sz w:val="20"/>
                <w:szCs w:val="20"/>
              </w:rPr>
              <w:tab/>
            </w:r>
            <w:r w:rsidR="00B576F7" w:rsidRPr="004E329C">
              <w:rPr>
                <w:rStyle w:val="Hyperlink"/>
                <w:sz w:val="20"/>
                <w:szCs w:val="20"/>
              </w:rPr>
              <w:t>Impact Estimates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_Toc414441451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37</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52" w:history="1">
            <w:r w:rsidR="00B576F7" w:rsidRPr="004E329C">
              <w:rPr>
                <w:rStyle w:val="Hyperlink"/>
                <w:sz w:val="20"/>
                <w:szCs w:val="20"/>
              </w:rPr>
              <w:t>5.1.3</w:t>
            </w:r>
            <w:r w:rsidR="00B576F7" w:rsidRPr="004E329C">
              <w:rPr>
                <w:rFonts w:asciiTheme="minorHAnsi" w:hAnsiTheme="minorHAnsi" w:cstheme="minorBidi"/>
                <w:sz w:val="20"/>
                <w:szCs w:val="20"/>
              </w:rPr>
              <w:tab/>
            </w:r>
            <w:r w:rsidR="00B576F7" w:rsidRPr="004E329C">
              <w:rPr>
                <w:rStyle w:val="Hyperlink"/>
                <w:sz w:val="20"/>
                <w:szCs w:val="20"/>
              </w:rPr>
              <w:t>Adjustments to PG&amp;E Results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_Toc414441452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40</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53" w:history="1">
            <w:r w:rsidR="00B576F7" w:rsidRPr="004E329C">
              <w:rPr>
                <w:rStyle w:val="Hyperlink"/>
                <w:sz w:val="20"/>
                <w:szCs w:val="20"/>
              </w:rPr>
              <w:t>5.1.4</w:t>
            </w:r>
            <w:r w:rsidR="00B576F7" w:rsidRPr="004E329C">
              <w:rPr>
                <w:rFonts w:asciiTheme="minorHAnsi" w:hAnsiTheme="minorHAnsi" w:cstheme="minorBidi"/>
                <w:sz w:val="20"/>
                <w:szCs w:val="20"/>
              </w:rPr>
              <w:tab/>
            </w:r>
            <w:r w:rsidR="00B576F7" w:rsidRPr="004E329C">
              <w:rPr>
                <w:rStyle w:val="Hyperlink"/>
                <w:sz w:val="20"/>
                <w:szCs w:val="20"/>
              </w:rPr>
              <w:t>Standard Errors and Confidence Intervals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_Toc414441453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41</w:t>
            </w:r>
            <w:r w:rsidR="00B576F7" w:rsidRPr="004E329C">
              <w:rPr>
                <w:webHidden/>
                <w:sz w:val="20"/>
                <w:szCs w:val="20"/>
              </w:rPr>
              <w:fldChar w:fldCharType="end"/>
            </w:r>
          </w:hyperlink>
        </w:p>
        <w:p w:rsidR="00B576F7" w:rsidRPr="004E329C" w:rsidRDefault="00EB0950">
          <w:pPr>
            <w:pStyle w:val="TOC3"/>
            <w:rPr>
              <w:rFonts w:asciiTheme="minorHAnsi" w:hAnsiTheme="minorHAnsi" w:cstheme="minorBidi"/>
              <w:sz w:val="20"/>
              <w:szCs w:val="20"/>
            </w:rPr>
          </w:pPr>
          <w:hyperlink w:anchor="_Toc414441454" w:history="1">
            <w:r w:rsidR="00B576F7" w:rsidRPr="004E329C">
              <w:rPr>
                <w:rStyle w:val="Hyperlink"/>
                <w:sz w:val="20"/>
                <w:szCs w:val="20"/>
              </w:rPr>
              <w:t>5.1.5</w:t>
            </w:r>
            <w:r w:rsidR="00B576F7" w:rsidRPr="004E329C">
              <w:rPr>
                <w:rFonts w:asciiTheme="minorHAnsi" w:hAnsiTheme="minorHAnsi" w:cstheme="minorBidi"/>
                <w:sz w:val="20"/>
                <w:szCs w:val="20"/>
              </w:rPr>
              <w:tab/>
            </w:r>
            <w:r w:rsidR="00B576F7" w:rsidRPr="004E329C">
              <w:rPr>
                <w:rStyle w:val="Hyperlink"/>
                <w:sz w:val="20"/>
                <w:szCs w:val="20"/>
              </w:rPr>
              <w:t>Incremental Impacts of CPP Prices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_Toc414441454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42</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55" w:history="1">
            <w:r w:rsidR="00B576F7" w:rsidRPr="004E329C">
              <w:rPr>
                <w:rStyle w:val="Hyperlink"/>
                <w:sz w:val="20"/>
                <w:szCs w:val="20"/>
              </w:rPr>
              <w:t>5.2</w:t>
            </w:r>
            <w:r w:rsidR="00B576F7" w:rsidRPr="004E329C">
              <w:rPr>
                <w:rFonts w:asciiTheme="minorHAnsi" w:hAnsiTheme="minorHAnsi"/>
                <w:sz w:val="20"/>
                <w:szCs w:val="20"/>
              </w:rPr>
              <w:tab/>
            </w:r>
            <w:r w:rsidR="00B576F7" w:rsidRPr="004E329C">
              <w:rPr>
                <w:rStyle w:val="Hyperlink"/>
                <w:sz w:val="20"/>
                <w:szCs w:val="20"/>
              </w:rPr>
              <w:t>Estimating Impacts for Agricultural Customers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_Toc414441455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42</w:t>
            </w:r>
            <w:r w:rsidR="00B576F7" w:rsidRPr="004E329C">
              <w:rPr>
                <w:webHidden/>
                <w:sz w:val="20"/>
                <w:szCs w:val="20"/>
              </w:rPr>
              <w:fldChar w:fldCharType="end"/>
            </w:r>
          </w:hyperlink>
        </w:p>
        <w:p w:rsidR="00B576F7" w:rsidRPr="004E329C" w:rsidRDefault="00EB0950">
          <w:pPr>
            <w:pStyle w:val="TOC1"/>
            <w:rPr>
              <w:rFonts w:asciiTheme="minorHAnsi" w:hAnsiTheme="minorHAnsi"/>
              <w:sz w:val="20"/>
              <w:szCs w:val="20"/>
            </w:rPr>
          </w:pPr>
          <w:hyperlink w:anchor="_Toc414441456" w:history="1">
            <w:r w:rsidR="00B576F7" w:rsidRPr="004E329C">
              <w:rPr>
                <w:rStyle w:val="Hyperlink"/>
                <w:sz w:val="20"/>
                <w:szCs w:val="20"/>
              </w:rPr>
              <w:t>6</w:t>
            </w:r>
            <w:r w:rsidR="00B576F7" w:rsidRPr="004E329C">
              <w:rPr>
                <w:rFonts w:asciiTheme="minorHAnsi" w:hAnsiTheme="minorHAnsi"/>
                <w:sz w:val="20"/>
                <w:szCs w:val="20"/>
              </w:rPr>
              <w:tab/>
            </w:r>
            <w:r w:rsidR="00B576F7" w:rsidRPr="004E329C">
              <w:rPr>
                <w:rStyle w:val="Hyperlink"/>
                <w:sz w:val="20"/>
                <w:szCs w:val="20"/>
              </w:rPr>
              <w:t>Ex Ante Load Impact Results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_Toc414441456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44</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57" w:history="1">
            <w:r w:rsidR="00B576F7" w:rsidRPr="004E329C">
              <w:rPr>
                <w:rStyle w:val="Hyperlink"/>
                <w:sz w:val="20"/>
                <w:szCs w:val="20"/>
              </w:rPr>
              <w:t>6.1</w:t>
            </w:r>
            <w:r w:rsidR="00B576F7" w:rsidRPr="004E329C">
              <w:rPr>
                <w:rFonts w:asciiTheme="minorHAnsi" w:hAnsiTheme="minorHAnsi"/>
                <w:sz w:val="20"/>
                <w:szCs w:val="20"/>
              </w:rPr>
              <w:tab/>
            </w:r>
            <w:r w:rsidR="00B576F7" w:rsidRPr="004E329C">
              <w:rPr>
                <w:rStyle w:val="Hyperlink"/>
                <w:sz w:val="20"/>
                <w:szCs w:val="20"/>
              </w:rPr>
              <w:t>Small Commercial Customers (Approved Rate Windows)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_Toc414441457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44</w:t>
            </w:r>
            <w:r w:rsidR="00B576F7" w:rsidRPr="004E329C">
              <w:rPr>
                <w:webHidden/>
                <w:sz w:val="20"/>
                <w:szCs w:val="20"/>
              </w:rPr>
              <w:fldChar w:fldCharType="end"/>
            </w:r>
          </w:hyperlink>
        </w:p>
        <w:p w:rsidR="00B576F7" w:rsidRPr="004E329C" w:rsidRDefault="00EB0950">
          <w:pPr>
            <w:pStyle w:val="TOC2"/>
            <w:rPr>
              <w:rFonts w:asciiTheme="minorHAnsi" w:hAnsiTheme="minorHAnsi"/>
              <w:sz w:val="20"/>
              <w:szCs w:val="20"/>
            </w:rPr>
          </w:pPr>
          <w:hyperlink w:anchor="_Toc414441458" w:history="1">
            <w:r w:rsidR="00B576F7" w:rsidRPr="004E329C">
              <w:rPr>
                <w:rStyle w:val="Hyperlink"/>
                <w:sz w:val="20"/>
                <w:szCs w:val="20"/>
              </w:rPr>
              <w:t>6.2</w:t>
            </w:r>
            <w:r w:rsidR="00B576F7" w:rsidRPr="004E329C">
              <w:rPr>
                <w:rFonts w:asciiTheme="minorHAnsi" w:hAnsiTheme="minorHAnsi"/>
                <w:sz w:val="20"/>
                <w:szCs w:val="20"/>
              </w:rPr>
              <w:tab/>
            </w:r>
            <w:r w:rsidR="00B576F7" w:rsidRPr="004E329C">
              <w:rPr>
                <w:rStyle w:val="Hyperlink"/>
                <w:sz w:val="20"/>
                <w:szCs w:val="20"/>
              </w:rPr>
              <w:t>Agricultural Customers (Approved Rate Windows)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_Toc414441458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45</w:t>
            </w:r>
            <w:r w:rsidR="00B576F7" w:rsidRPr="004E329C">
              <w:rPr>
                <w:webHidden/>
                <w:sz w:val="20"/>
                <w:szCs w:val="20"/>
              </w:rPr>
              <w:fldChar w:fldCharType="end"/>
            </w:r>
          </w:hyperlink>
        </w:p>
        <w:p w:rsidR="000E73DD" w:rsidRPr="004E329C" w:rsidRDefault="00EB0950" w:rsidP="004E329C">
          <w:pPr>
            <w:pStyle w:val="TOC1"/>
            <w:rPr>
              <w:sz w:val="20"/>
              <w:szCs w:val="20"/>
            </w:rPr>
          </w:pPr>
          <w:hyperlink w:anchor="_Toc414441459" w:history="1">
            <w:r w:rsidR="00B576F7" w:rsidRPr="004E329C">
              <w:rPr>
                <w:rStyle w:val="Hyperlink"/>
                <w:sz w:val="20"/>
                <w:szCs w:val="20"/>
              </w:rPr>
              <w:t>7</w:t>
            </w:r>
            <w:r w:rsidR="00B576F7" w:rsidRPr="004E329C">
              <w:rPr>
                <w:rFonts w:asciiTheme="minorHAnsi" w:hAnsiTheme="minorHAnsi"/>
                <w:sz w:val="20"/>
                <w:szCs w:val="20"/>
              </w:rPr>
              <w:tab/>
            </w:r>
            <w:r w:rsidR="00B576F7" w:rsidRPr="004E329C">
              <w:rPr>
                <w:rStyle w:val="Hyperlink"/>
                <w:sz w:val="20"/>
                <w:szCs w:val="20"/>
              </w:rPr>
              <w:t>Conclusions and Recommendations</w:t>
            </w:r>
            <w:r w:rsidR="00B576F7" w:rsidRPr="004E329C">
              <w:rPr>
                <w:webHidden/>
                <w:sz w:val="20"/>
                <w:szCs w:val="20"/>
              </w:rPr>
              <w:tab/>
            </w:r>
            <w:r w:rsidR="00B576F7" w:rsidRPr="004E329C">
              <w:rPr>
                <w:webHidden/>
                <w:sz w:val="20"/>
                <w:szCs w:val="20"/>
              </w:rPr>
              <w:fldChar w:fldCharType="begin"/>
            </w:r>
            <w:r w:rsidR="00B576F7" w:rsidRPr="004E329C">
              <w:rPr>
                <w:webHidden/>
                <w:sz w:val="20"/>
                <w:szCs w:val="20"/>
              </w:rPr>
              <w:instrText xml:space="preserve"> PAGEREF _Toc414441459 \h </w:instrText>
            </w:r>
            <w:r w:rsidR="00B576F7" w:rsidRPr="004E329C">
              <w:rPr>
                <w:webHidden/>
                <w:sz w:val="20"/>
                <w:szCs w:val="20"/>
              </w:rPr>
            </w:r>
            <w:r w:rsidR="00B576F7" w:rsidRPr="004E329C">
              <w:rPr>
                <w:webHidden/>
                <w:sz w:val="20"/>
                <w:szCs w:val="20"/>
              </w:rPr>
              <w:fldChar w:fldCharType="separate"/>
            </w:r>
            <w:r w:rsidR="00B576F7" w:rsidRPr="004E329C">
              <w:rPr>
                <w:webHidden/>
                <w:sz w:val="20"/>
                <w:szCs w:val="20"/>
              </w:rPr>
              <w:t>47</w:t>
            </w:r>
            <w:r w:rsidR="00B576F7" w:rsidRPr="004E329C">
              <w:rPr>
                <w:webHidden/>
                <w:sz w:val="20"/>
                <w:szCs w:val="20"/>
              </w:rPr>
              <w:fldChar w:fldCharType="end"/>
            </w:r>
          </w:hyperlink>
          <w:r w:rsidR="009E3548" w:rsidRPr="004E329C">
            <w:rPr>
              <w:rFonts w:cs="Arial"/>
              <w:sz w:val="20"/>
              <w:szCs w:val="20"/>
            </w:rPr>
            <w:fldChar w:fldCharType="end"/>
          </w:r>
        </w:p>
      </w:sdtContent>
    </w:sdt>
    <w:p w:rsidR="000E73DD" w:rsidRPr="004E329C" w:rsidRDefault="000E73DD" w:rsidP="000E73DD">
      <w:pPr>
        <w:tabs>
          <w:tab w:val="right" w:leader="dot" w:pos="8460"/>
        </w:tabs>
        <w:rPr>
          <w:sz w:val="20"/>
          <w:szCs w:val="20"/>
        </w:rPr>
        <w:sectPr w:rsidR="000E73DD" w:rsidRPr="004E329C" w:rsidSect="00B50663">
          <w:headerReference w:type="default" r:id="rId30"/>
          <w:footerReference w:type="default" r:id="rId31"/>
          <w:headerReference w:type="first" r:id="rId32"/>
          <w:footerReference w:type="first" r:id="rId33"/>
          <w:pgSz w:w="12240" w:h="15840"/>
          <w:pgMar w:top="1440" w:right="1800" w:bottom="1440" w:left="1800" w:header="720" w:footer="720" w:gutter="0"/>
          <w:pgNumType w:fmt="lowerRoman" w:start="1"/>
          <w:cols w:space="720"/>
          <w:docGrid w:linePitch="360"/>
        </w:sectPr>
      </w:pPr>
    </w:p>
    <w:bookmarkEnd w:id="1"/>
    <w:p w:rsidR="000E73DD" w:rsidRPr="00272C9F" w:rsidRDefault="000E73DD" w:rsidP="00143E9F">
      <w:pPr>
        <w:pStyle w:val="Heading1"/>
        <w:rPr>
          <w:sz w:val="27"/>
          <w:szCs w:val="27"/>
        </w:rPr>
        <w:sectPr w:rsidR="000E73DD" w:rsidRPr="00272C9F" w:rsidSect="0032034D">
          <w:headerReference w:type="default" r:id="rId34"/>
          <w:type w:val="continuous"/>
          <w:pgSz w:w="12240" w:h="15840"/>
          <w:pgMar w:top="1440" w:right="1440" w:bottom="1440" w:left="1440" w:header="720" w:footer="720" w:gutter="0"/>
          <w:pgNumType w:start="1"/>
          <w:cols w:space="720"/>
          <w:docGrid w:linePitch="360"/>
        </w:sectPr>
      </w:pPr>
    </w:p>
    <w:p w:rsidR="001E6A52" w:rsidRPr="00272C9F" w:rsidRDefault="001E6A52" w:rsidP="001E6A52">
      <w:pPr>
        <w:pStyle w:val="Heading1"/>
        <w:ind w:left="432" w:hanging="432"/>
        <w:rPr>
          <w:sz w:val="27"/>
          <w:szCs w:val="27"/>
        </w:rPr>
      </w:pPr>
      <w:bookmarkStart w:id="2" w:name="_Toc414350761"/>
      <w:bookmarkStart w:id="3" w:name="_Toc414441428"/>
      <w:r w:rsidRPr="00272C9F">
        <w:rPr>
          <w:sz w:val="27"/>
          <w:szCs w:val="27"/>
        </w:rPr>
        <w:lastRenderedPageBreak/>
        <w:t>Executive Summary</w:t>
      </w:r>
      <w:bookmarkEnd w:id="2"/>
      <w:bookmarkEnd w:id="3"/>
    </w:p>
    <w:p w:rsidR="001E6A52" w:rsidRPr="00272C9F" w:rsidRDefault="001E6A52" w:rsidP="001E6A52">
      <w:pPr>
        <w:pStyle w:val="Heading2"/>
        <w:rPr>
          <w:sz w:val="25"/>
          <w:szCs w:val="25"/>
        </w:rPr>
      </w:pPr>
      <w:bookmarkStart w:id="4" w:name="_Toc414350762"/>
      <w:bookmarkStart w:id="5" w:name="_Toc414441429"/>
      <w:r w:rsidRPr="00272C9F">
        <w:rPr>
          <w:sz w:val="25"/>
          <w:szCs w:val="25"/>
        </w:rPr>
        <w:t>Introduction</w:t>
      </w:r>
      <w:bookmarkEnd w:id="4"/>
      <w:bookmarkEnd w:id="5"/>
    </w:p>
    <w:p w:rsidR="001E6A52" w:rsidRPr="00272C9F" w:rsidRDefault="001E6A52" w:rsidP="00272C9F">
      <w:pPr>
        <w:pStyle w:val="BodyParagraph"/>
      </w:pPr>
      <w:r w:rsidRPr="00272C9F">
        <w:t xml:space="preserve">SDG&amp;E’s Smart Pricing </w:t>
      </w:r>
      <w:r w:rsidR="00EE5A84">
        <w:t xml:space="preserve">Project (SPP), originally proposed in 2010, was adopted in </w:t>
      </w:r>
      <w:r w:rsidR="00407489">
        <w:t>decision D-12-12-004</w:t>
      </w:r>
      <w:r w:rsidR="00EE5A84">
        <w:t xml:space="preserve"> and </w:t>
      </w:r>
      <w:r w:rsidRPr="00272C9F">
        <w:t>provides a dynamic pricing option to virtually all of its estim</w:t>
      </w:r>
      <w:r w:rsidR="00EE5A84">
        <w:t>ated 1.2 million residential, 116</w:t>
      </w:r>
      <w:r w:rsidRPr="00272C9F">
        <w:t>,000 small commercial (i.e., customers with maximum demand less than 20 kW)</w:t>
      </w:r>
      <w:r w:rsidR="00A87C43">
        <w:t>,</w:t>
      </w:r>
      <w:r w:rsidR="00EE5A84">
        <w:t xml:space="preserve"> and 3,4</w:t>
      </w:r>
      <w:r w:rsidRPr="00272C9F">
        <w:t>00 agricultural customers</w:t>
      </w:r>
      <w:r w:rsidR="00455A15">
        <w:t xml:space="preserve">. </w:t>
      </w:r>
      <w:r w:rsidRPr="00272C9F">
        <w:t>Implementation of time varying rates is a significant shift for SDG&amp;E’s smaller customers and provides an incentive for reducing consumption during peak periods as well as</w:t>
      </w:r>
      <w:r w:rsidR="00A87C43">
        <w:t> </w:t>
      </w:r>
      <w:r w:rsidRPr="00272C9F">
        <w:t>an opportunity for customers to save on monthly bills by adjusting their behavior</w:t>
      </w:r>
      <w:r w:rsidR="00455A15">
        <w:t xml:space="preserve">. </w:t>
      </w:r>
      <w:r w:rsidRPr="00272C9F">
        <w:t>This report</w:t>
      </w:r>
      <w:r w:rsidR="00A87C43">
        <w:t> </w:t>
      </w:r>
      <w:r w:rsidRPr="00272C9F">
        <w:t>estimates the load impacts of SPP rates that were made available to small commercial customers during the summer of 2014 (ex post) and predicts load impacts for the SPP rates that</w:t>
      </w:r>
      <w:r w:rsidR="00A87C43">
        <w:t> </w:t>
      </w:r>
      <w:r w:rsidRPr="00272C9F">
        <w:t>are scheduled to go into effect in 2015 for all small commercial and agricultural customers over the period 2015</w:t>
      </w:r>
      <w:r w:rsidR="00A87C43">
        <w:rPr>
          <w:rFonts w:cs="Arial"/>
        </w:rPr>
        <w:t>–</w:t>
      </w:r>
      <w:r w:rsidRPr="00272C9F">
        <w:t>2025 (ex ante)</w:t>
      </w:r>
      <w:r w:rsidR="00455A15">
        <w:t xml:space="preserve">. </w:t>
      </w:r>
    </w:p>
    <w:p w:rsidR="001E6A52" w:rsidRPr="00272C9F" w:rsidRDefault="001E6A52" w:rsidP="00272C9F">
      <w:pPr>
        <w:pStyle w:val="BodyParagraph"/>
      </w:pPr>
      <w:r w:rsidRPr="00272C9F">
        <w:t>The SPP pricing plans include both time of use (TOU) and critical peak pricing (CPP) rate components with different enrollment strategies (mandatory, default</w:t>
      </w:r>
      <w:r w:rsidR="00A87C43">
        <w:t>,</w:t>
      </w:r>
      <w:r w:rsidRPr="00272C9F">
        <w:t xml:space="preserve"> and opt-in) for small commercial and agricultural customers</w:t>
      </w:r>
      <w:r w:rsidR="00455A15">
        <w:t xml:space="preserve">. </w:t>
      </w:r>
      <w:r w:rsidRPr="00272C9F">
        <w:t>Table 1-1 summarizes these enrollment policies and the dates of availability for each customer class</w:t>
      </w:r>
      <w:r w:rsidR="00455A15">
        <w:t xml:space="preserve">. </w:t>
      </w:r>
      <w:r w:rsidRPr="00272C9F">
        <w:t>Small commercial customers will be defaulted onto the TOU-CPP rate (with opt-out to TOU) starting in November 2015</w:t>
      </w:r>
      <w:r w:rsidR="00455A15">
        <w:t xml:space="preserve">. </w:t>
      </w:r>
      <w:r w:rsidRPr="00272C9F">
        <w:t>Agricultural customers will be defaulted onto TOU starting in November 2015 and will be able to opt-out to the TOU-CPP rate</w:t>
      </w:r>
      <w:r w:rsidR="00455A15">
        <w:t xml:space="preserve">. </w:t>
      </w:r>
      <w:r w:rsidRPr="00272C9F">
        <w:t>The defaulting of small commercial and agricultural customers will gradually occur over a six-month period (Nov</w:t>
      </w:r>
      <w:r w:rsidR="00A87C43">
        <w:t>ember</w:t>
      </w:r>
      <w:r w:rsidRPr="00272C9F">
        <w:t xml:space="preserve"> 2015</w:t>
      </w:r>
      <w:r w:rsidR="00A87C43">
        <w:t xml:space="preserve"> through </w:t>
      </w:r>
      <w:r w:rsidRPr="00272C9F">
        <w:t>Apr</w:t>
      </w:r>
      <w:r w:rsidR="00A87C43">
        <w:t>il</w:t>
      </w:r>
      <w:r w:rsidRPr="00272C9F">
        <w:t xml:space="preserve"> 2016)</w:t>
      </w:r>
      <w:r w:rsidR="00455A15">
        <w:t xml:space="preserve">. </w:t>
      </w:r>
      <w:r w:rsidRPr="00272C9F">
        <w:t>After November 2015, flat rates will no longer be available for either group of customers.</w:t>
      </w:r>
    </w:p>
    <w:p w:rsidR="001E6A52" w:rsidRPr="00272C9F" w:rsidRDefault="001E6A52" w:rsidP="001E6A52">
      <w:pPr>
        <w:pStyle w:val="TableFigureCaption"/>
        <w:rPr>
          <w:sz w:val="21"/>
          <w:szCs w:val="21"/>
        </w:rPr>
      </w:pPr>
      <w:r w:rsidRPr="00272C9F">
        <w:rPr>
          <w:sz w:val="21"/>
          <w:szCs w:val="21"/>
        </w:rPr>
        <w:t>Table 1</w:t>
      </w:r>
      <w:r w:rsidR="007C5A13" w:rsidRPr="00272C9F">
        <w:rPr>
          <w:sz w:val="21"/>
          <w:szCs w:val="21"/>
        </w:rPr>
        <w:t>-</w:t>
      </w:r>
      <w:r w:rsidRPr="00272C9F">
        <w:rPr>
          <w:sz w:val="21"/>
          <w:szCs w:val="21"/>
        </w:rPr>
        <w:t>1: SPP Rates and Availability</w:t>
      </w:r>
    </w:p>
    <w:tbl>
      <w:tblPr>
        <w:tblStyle w:val="NEXANTNEWTABLESTYLE"/>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2118"/>
        <w:gridCol w:w="1136"/>
        <w:gridCol w:w="2425"/>
        <w:gridCol w:w="2070"/>
        <w:gridCol w:w="1449"/>
      </w:tblGrid>
      <w:tr w:rsidR="00EE5A84" w:rsidRPr="00272C9F" w:rsidTr="0023380B">
        <w:trPr>
          <w:cnfStyle w:val="100000000000" w:firstRow="1" w:lastRow="0" w:firstColumn="0" w:lastColumn="0" w:oddVBand="0" w:evenVBand="0" w:oddHBand="0" w:evenHBand="0" w:firstRowFirstColumn="0" w:firstRowLastColumn="0" w:lastRowFirstColumn="0" w:lastRowLastColumn="0"/>
          <w:jc w:val="center"/>
        </w:trPr>
        <w:tc>
          <w:tcPr>
            <w:tcW w:w="2118" w:type="dxa"/>
            <w:tcBorders>
              <w:right w:val="single" w:sz="4" w:space="0" w:color="FFFFFF" w:themeColor="background1"/>
            </w:tcBorders>
            <w:shd w:val="clear" w:color="auto" w:fill="0070CD"/>
            <w:vAlign w:val="center"/>
          </w:tcPr>
          <w:p w:rsidR="001E6A52" w:rsidRPr="002533ED" w:rsidRDefault="001E6A52" w:rsidP="00A87C43">
            <w:pPr>
              <w:pStyle w:val="TableHeader"/>
              <w:rPr>
                <w:b/>
              </w:rPr>
            </w:pPr>
            <w:r w:rsidRPr="00A87C43">
              <w:t>Customer Segment</w:t>
            </w:r>
          </w:p>
        </w:tc>
        <w:tc>
          <w:tcPr>
            <w:tcW w:w="1136" w:type="dxa"/>
            <w:tcBorders>
              <w:left w:val="single" w:sz="4" w:space="0" w:color="FFFFFF" w:themeColor="background1"/>
              <w:right w:val="single" w:sz="4" w:space="0" w:color="FFFFFF" w:themeColor="background1"/>
            </w:tcBorders>
            <w:shd w:val="clear" w:color="auto" w:fill="0070CD"/>
            <w:vAlign w:val="center"/>
          </w:tcPr>
          <w:p w:rsidR="001E6A52" w:rsidRPr="002533ED" w:rsidRDefault="001E6A52" w:rsidP="00A87C43">
            <w:pPr>
              <w:pStyle w:val="TableHeader"/>
              <w:rPr>
                <w:b/>
              </w:rPr>
            </w:pPr>
            <w:r w:rsidRPr="00A87C43">
              <w:t>Rate</w:t>
            </w:r>
          </w:p>
        </w:tc>
        <w:tc>
          <w:tcPr>
            <w:tcW w:w="2425" w:type="dxa"/>
            <w:tcBorders>
              <w:left w:val="single" w:sz="4" w:space="0" w:color="FFFFFF" w:themeColor="background1"/>
              <w:right w:val="single" w:sz="4" w:space="0" w:color="FFFFFF" w:themeColor="background1"/>
            </w:tcBorders>
            <w:shd w:val="clear" w:color="auto" w:fill="0070CD"/>
            <w:vAlign w:val="center"/>
          </w:tcPr>
          <w:p w:rsidR="001E6A52" w:rsidRPr="002533ED" w:rsidRDefault="001E6A52" w:rsidP="00A87C43">
            <w:pPr>
              <w:pStyle w:val="TableHeader"/>
              <w:rPr>
                <w:b/>
              </w:rPr>
            </w:pPr>
            <w:r w:rsidRPr="00A87C43">
              <w:t>Enrollment Policy</w:t>
            </w:r>
          </w:p>
        </w:tc>
        <w:tc>
          <w:tcPr>
            <w:tcW w:w="2070" w:type="dxa"/>
            <w:tcBorders>
              <w:left w:val="single" w:sz="4" w:space="0" w:color="FFFFFF" w:themeColor="background1"/>
              <w:right w:val="single" w:sz="4" w:space="0" w:color="FFFFFF" w:themeColor="background1"/>
            </w:tcBorders>
            <w:shd w:val="clear" w:color="auto" w:fill="0070CD"/>
            <w:vAlign w:val="center"/>
          </w:tcPr>
          <w:p w:rsidR="001E6A52" w:rsidRPr="002533ED" w:rsidRDefault="001E6A52" w:rsidP="00A87C43">
            <w:pPr>
              <w:pStyle w:val="TableHeader"/>
              <w:rPr>
                <w:b/>
              </w:rPr>
            </w:pPr>
            <w:r w:rsidRPr="00A87C43">
              <w:t>Start Date</w:t>
            </w:r>
          </w:p>
        </w:tc>
        <w:tc>
          <w:tcPr>
            <w:tcW w:w="1449" w:type="dxa"/>
            <w:tcBorders>
              <w:left w:val="single" w:sz="4" w:space="0" w:color="FFFFFF" w:themeColor="background1"/>
            </w:tcBorders>
            <w:shd w:val="clear" w:color="auto" w:fill="0070CD"/>
            <w:vAlign w:val="center"/>
          </w:tcPr>
          <w:p w:rsidR="001E6A52" w:rsidRPr="002533ED" w:rsidRDefault="001E6A52" w:rsidP="00A87C43">
            <w:pPr>
              <w:pStyle w:val="TableHeader"/>
              <w:rPr>
                <w:b/>
              </w:rPr>
            </w:pPr>
            <w:r w:rsidRPr="00A87C43">
              <w:t>Current Enrollment</w:t>
            </w:r>
          </w:p>
        </w:tc>
      </w:tr>
      <w:tr w:rsidR="00EE5A84" w:rsidRPr="00272C9F" w:rsidTr="0023380B">
        <w:trPr>
          <w:jc w:val="center"/>
        </w:trPr>
        <w:tc>
          <w:tcPr>
            <w:tcW w:w="2118" w:type="dxa"/>
            <w:vMerge w:val="restart"/>
            <w:vAlign w:val="center"/>
          </w:tcPr>
          <w:p w:rsidR="00EE5A84" w:rsidRPr="00A87C43" w:rsidRDefault="00EE5A84" w:rsidP="00A87C43">
            <w:pPr>
              <w:pStyle w:val="TableText"/>
            </w:pPr>
            <w:r w:rsidRPr="00A87C43">
              <w:t>Small Commercial*</w:t>
            </w:r>
          </w:p>
        </w:tc>
        <w:tc>
          <w:tcPr>
            <w:tcW w:w="1136" w:type="dxa"/>
            <w:vAlign w:val="center"/>
          </w:tcPr>
          <w:p w:rsidR="00EE5A84" w:rsidRPr="00A87C43" w:rsidRDefault="00EE5A84" w:rsidP="00A87C43">
            <w:pPr>
              <w:pStyle w:val="TableText"/>
            </w:pPr>
            <w:r w:rsidRPr="00A87C43">
              <w:t>TOU</w:t>
            </w:r>
          </w:p>
        </w:tc>
        <w:tc>
          <w:tcPr>
            <w:tcW w:w="2425" w:type="dxa"/>
            <w:vAlign w:val="center"/>
          </w:tcPr>
          <w:p w:rsidR="00EE5A84" w:rsidRPr="00A87C43" w:rsidRDefault="00EE5A84" w:rsidP="00A87C43">
            <w:pPr>
              <w:pStyle w:val="TableText"/>
            </w:pPr>
            <w:r w:rsidRPr="00A87C43">
              <w:t>Opt-in from non-time varying rate</w:t>
            </w:r>
          </w:p>
        </w:tc>
        <w:tc>
          <w:tcPr>
            <w:tcW w:w="2070" w:type="dxa"/>
            <w:vAlign w:val="center"/>
          </w:tcPr>
          <w:p w:rsidR="00EE5A84" w:rsidRPr="00A87C43" w:rsidRDefault="00EE5A84" w:rsidP="00A87C43">
            <w:pPr>
              <w:pStyle w:val="TableText"/>
            </w:pPr>
            <w:r>
              <w:t>February 1, 2015</w:t>
            </w:r>
          </w:p>
        </w:tc>
        <w:tc>
          <w:tcPr>
            <w:tcW w:w="1449" w:type="dxa"/>
            <w:vAlign w:val="center"/>
          </w:tcPr>
          <w:p w:rsidR="00EE5A84" w:rsidRPr="00A87C43" w:rsidRDefault="00EE5A84" w:rsidP="00A87C43">
            <w:pPr>
              <w:pStyle w:val="TableText"/>
            </w:pPr>
            <w:r w:rsidRPr="00A87C43">
              <w:t>1,028</w:t>
            </w:r>
          </w:p>
        </w:tc>
      </w:tr>
      <w:tr w:rsidR="00EE5A84" w:rsidRPr="00272C9F" w:rsidTr="0023380B">
        <w:trPr>
          <w:jc w:val="center"/>
        </w:trPr>
        <w:tc>
          <w:tcPr>
            <w:tcW w:w="2118" w:type="dxa"/>
            <w:vMerge/>
            <w:vAlign w:val="center"/>
          </w:tcPr>
          <w:p w:rsidR="00EE5A84" w:rsidRPr="00A87C43" w:rsidRDefault="00EE5A84" w:rsidP="00A87C43">
            <w:pPr>
              <w:pStyle w:val="TableText"/>
            </w:pPr>
          </w:p>
        </w:tc>
        <w:tc>
          <w:tcPr>
            <w:tcW w:w="1136" w:type="dxa"/>
            <w:vAlign w:val="center"/>
          </w:tcPr>
          <w:p w:rsidR="00EE5A84" w:rsidRPr="00A87C43" w:rsidRDefault="00EE5A84" w:rsidP="00A87C43">
            <w:pPr>
              <w:pStyle w:val="TableText"/>
            </w:pPr>
            <w:r w:rsidRPr="00A87C43">
              <w:t>TOU-CPP</w:t>
            </w:r>
          </w:p>
        </w:tc>
        <w:tc>
          <w:tcPr>
            <w:tcW w:w="2425" w:type="dxa"/>
            <w:vAlign w:val="center"/>
          </w:tcPr>
          <w:p w:rsidR="00EE5A84" w:rsidRPr="00A87C43" w:rsidRDefault="00EE5A84" w:rsidP="00A87C43">
            <w:pPr>
              <w:pStyle w:val="TableText"/>
            </w:pPr>
            <w:r w:rsidRPr="00A87C43">
              <w:t>Opt-in from non-time varying rate</w:t>
            </w:r>
          </w:p>
        </w:tc>
        <w:tc>
          <w:tcPr>
            <w:tcW w:w="2070" w:type="dxa"/>
            <w:vAlign w:val="center"/>
          </w:tcPr>
          <w:p w:rsidR="00EE5A84" w:rsidRPr="00A87C43" w:rsidRDefault="00EE5A84" w:rsidP="00A87C43">
            <w:pPr>
              <w:pStyle w:val="TableText"/>
            </w:pPr>
            <w:r>
              <w:t>February 1, 2015</w:t>
            </w:r>
          </w:p>
        </w:tc>
        <w:tc>
          <w:tcPr>
            <w:tcW w:w="1449" w:type="dxa"/>
            <w:vAlign w:val="center"/>
          </w:tcPr>
          <w:p w:rsidR="00EE5A84" w:rsidRPr="00A87C43" w:rsidRDefault="00EE5A84" w:rsidP="00A87C43">
            <w:pPr>
              <w:pStyle w:val="TableText"/>
            </w:pPr>
            <w:r w:rsidRPr="00A87C43">
              <w:t>1,132</w:t>
            </w:r>
          </w:p>
        </w:tc>
      </w:tr>
      <w:tr w:rsidR="00EE5A84" w:rsidRPr="00272C9F" w:rsidTr="0023380B">
        <w:trPr>
          <w:jc w:val="center"/>
        </w:trPr>
        <w:tc>
          <w:tcPr>
            <w:tcW w:w="2118" w:type="dxa"/>
            <w:vMerge/>
            <w:vAlign w:val="center"/>
          </w:tcPr>
          <w:p w:rsidR="00EE5A84" w:rsidRPr="00A87C43" w:rsidRDefault="00EE5A84" w:rsidP="00A87C43">
            <w:pPr>
              <w:pStyle w:val="TableText"/>
            </w:pPr>
          </w:p>
        </w:tc>
        <w:tc>
          <w:tcPr>
            <w:tcW w:w="1136" w:type="dxa"/>
            <w:vAlign w:val="center"/>
          </w:tcPr>
          <w:p w:rsidR="00EE5A84" w:rsidRPr="00A87C43" w:rsidRDefault="00EE5A84" w:rsidP="007155F5">
            <w:pPr>
              <w:pStyle w:val="TableText"/>
            </w:pPr>
            <w:r w:rsidRPr="00A87C43">
              <w:t>TOU-CPP</w:t>
            </w:r>
          </w:p>
        </w:tc>
        <w:tc>
          <w:tcPr>
            <w:tcW w:w="2425" w:type="dxa"/>
            <w:vAlign w:val="center"/>
          </w:tcPr>
          <w:p w:rsidR="00EE5A84" w:rsidRPr="00A87C43" w:rsidRDefault="00EE5A84" w:rsidP="007155F5">
            <w:pPr>
              <w:pStyle w:val="TableText"/>
            </w:pPr>
            <w:r w:rsidRPr="00A87C43">
              <w:t>Default</w:t>
            </w:r>
          </w:p>
        </w:tc>
        <w:tc>
          <w:tcPr>
            <w:tcW w:w="2070" w:type="dxa"/>
            <w:vAlign w:val="center"/>
          </w:tcPr>
          <w:p w:rsidR="00EE5A84" w:rsidRPr="00A87C43" w:rsidRDefault="00EE5A84" w:rsidP="007155F5">
            <w:pPr>
              <w:pStyle w:val="TableText"/>
            </w:pPr>
            <w:r w:rsidRPr="00A87C43">
              <w:t>November 2015</w:t>
            </w:r>
          </w:p>
        </w:tc>
        <w:tc>
          <w:tcPr>
            <w:tcW w:w="1449" w:type="dxa"/>
            <w:vAlign w:val="center"/>
          </w:tcPr>
          <w:p w:rsidR="00EE5A84" w:rsidRPr="00A87C43" w:rsidRDefault="00EE5A84" w:rsidP="007155F5">
            <w:pPr>
              <w:pStyle w:val="TableText"/>
            </w:pPr>
            <w:r w:rsidRPr="00A87C43">
              <w:t>n/a</w:t>
            </w:r>
          </w:p>
        </w:tc>
      </w:tr>
      <w:tr w:rsidR="00EE5A84" w:rsidRPr="00272C9F" w:rsidTr="0023380B">
        <w:trPr>
          <w:jc w:val="center"/>
        </w:trPr>
        <w:tc>
          <w:tcPr>
            <w:tcW w:w="2118" w:type="dxa"/>
            <w:vMerge/>
            <w:vAlign w:val="center"/>
          </w:tcPr>
          <w:p w:rsidR="00EE5A84" w:rsidRPr="00A87C43" w:rsidRDefault="00EE5A84" w:rsidP="00A87C43">
            <w:pPr>
              <w:pStyle w:val="TableText"/>
            </w:pPr>
          </w:p>
        </w:tc>
        <w:tc>
          <w:tcPr>
            <w:tcW w:w="1136" w:type="dxa"/>
            <w:vAlign w:val="center"/>
          </w:tcPr>
          <w:p w:rsidR="00EE5A84" w:rsidRPr="00A87C43" w:rsidRDefault="00EE5A84" w:rsidP="007155F5">
            <w:pPr>
              <w:pStyle w:val="TableText"/>
            </w:pPr>
            <w:r w:rsidRPr="00A87C43">
              <w:t>TOU</w:t>
            </w:r>
          </w:p>
        </w:tc>
        <w:tc>
          <w:tcPr>
            <w:tcW w:w="2425" w:type="dxa"/>
            <w:vAlign w:val="center"/>
          </w:tcPr>
          <w:p w:rsidR="00EE5A84" w:rsidRPr="00A87C43" w:rsidRDefault="00EE5A84" w:rsidP="00EE5A84">
            <w:pPr>
              <w:pStyle w:val="TableText"/>
            </w:pPr>
            <w:r>
              <w:t>Customers may opt out of TOU-CPP onto TOU</w:t>
            </w:r>
          </w:p>
        </w:tc>
        <w:tc>
          <w:tcPr>
            <w:tcW w:w="2070" w:type="dxa"/>
            <w:vAlign w:val="center"/>
          </w:tcPr>
          <w:p w:rsidR="00EE5A84" w:rsidRPr="00A87C43" w:rsidRDefault="00EE5A84" w:rsidP="007155F5">
            <w:pPr>
              <w:pStyle w:val="TableText"/>
            </w:pPr>
            <w:r w:rsidRPr="00A87C43">
              <w:t>November 2015</w:t>
            </w:r>
          </w:p>
        </w:tc>
        <w:tc>
          <w:tcPr>
            <w:tcW w:w="1449" w:type="dxa"/>
            <w:vAlign w:val="center"/>
          </w:tcPr>
          <w:p w:rsidR="00EE5A84" w:rsidRPr="00A87C43" w:rsidRDefault="00EE5A84" w:rsidP="007155F5">
            <w:pPr>
              <w:pStyle w:val="TableText"/>
            </w:pPr>
            <w:r w:rsidRPr="00A87C43">
              <w:t>n/a</w:t>
            </w:r>
          </w:p>
        </w:tc>
      </w:tr>
      <w:tr w:rsidR="001E6A52" w:rsidRPr="00272C9F" w:rsidTr="0023380B">
        <w:trPr>
          <w:jc w:val="center"/>
        </w:trPr>
        <w:tc>
          <w:tcPr>
            <w:tcW w:w="2118" w:type="dxa"/>
            <w:vMerge w:val="restart"/>
            <w:vAlign w:val="center"/>
          </w:tcPr>
          <w:p w:rsidR="001E6A52" w:rsidRPr="00A87C43" w:rsidRDefault="001E6A52" w:rsidP="00A87C43">
            <w:pPr>
              <w:pStyle w:val="TableText"/>
            </w:pPr>
            <w:r w:rsidRPr="00A87C43">
              <w:t>Agricultural*</w:t>
            </w:r>
          </w:p>
        </w:tc>
        <w:tc>
          <w:tcPr>
            <w:tcW w:w="1136" w:type="dxa"/>
            <w:vAlign w:val="center"/>
          </w:tcPr>
          <w:p w:rsidR="001E6A52" w:rsidRPr="00A87C43" w:rsidRDefault="00EE5A84" w:rsidP="00A87C43">
            <w:pPr>
              <w:pStyle w:val="TableText"/>
            </w:pPr>
            <w:r>
              <w:t>TOU</w:t>
            </w:r>
          </w:p>
        </w:tc>
        <w:tc>
          <w:tcPr>
            <w:tcW w:w="2425" w:type="dxa"/>
            <w:vAlign w:val="center"/>
          </w:tcPr>
          <w:p w:rsidR="001E6A52" w:rsidRPr="00A87C43" w:rsidRDefault="00EE5A84" w:rsidP="00A87C43">
            <w:pPr>
              <w:pStyle w:val="TableText"/>
            </w:pPr>
            <w:r>
              <w:t>Opt-in from non-time varying rate</w:t>
            </w:r>
          </w:p>
        </w:tc>
        <w:tc>
          <w:tcPr>
            <w:tcW w:w="2070" w:type="dxa"/>
            <w:vAlign w:val="center"/>
          </w:tcPr>
          <w:p w:rsidR="001E6A52" w:rsidRPr="00A87C43" w:rsidRDefault="00EE5A84" w:rsidP="00A87C43">
            <w:pPr>
              <w:pStyle w:val="TableText"/>
            </w:pPr>
            <w:r>
              <w:t>February 1, 2015</w:t>
            </w:r>
          </w:p>
        </w:tc>
        <w:tc>
          <w:tcPr>
            <w:tcW w:w="1449" w:type="dxa"/>
            <w:vAlign w:val="center"/>
          </w:tcPr>
          <w:p w:rsidR="001E6A52" w:rsidRPr="00A87C43" w:rsidRDefault="00EE5A84" w:rsidP="00A87C43">
            <w:pPr>
              <w:pStyle w:val="TableText"/>
            </w:pPr>
            <w:r>
              <w:t>3</w:t>
            </w:r>
          </w:p>
        </w:tc>
      </w:tr>
      <w:tr w:rsidR="00EE5A84" w:rsidRPr="00272C9F" w:rsidTr="0023380B">
        <w:trPr>
          <w:jc w:val="center"/>
        </w:trPr>
        <w:tc>
          <w:tcPr>
            <w:tcW w:w="2118" w:type="dxa"/>
            <w:vMerge/>
            <w:vAlign w:val="center"/>
          </w:tcPr>
          <w:p w:rsidR="00EE5A84" w:rsidRPr="00A87C43" w:rsidRDefault="00EE5A84" w:rsidP="00A87C43">
            <w:pPr>
              <w:pStyle w:val="TableText"/>
            </w:pPr>
          </w:p>
        </w:tc>
        <w:tc>
          <w:tcPr>
            <w:tcW w:w="1136" w:type="dxa"/>
            <w:vAlign w:val="center"/>
          </w:tcPr>
          <w:p w:rsidR="00EE5A84" w:rsidRPr="00A87C43" w:rsidRDefault="00EE5A84" w:rsidP="00A87C43">
            <w:pPr>
              <w:pStyle w:val="TableText"/>
            </w:pPr>
            <w:r>
              <w:t>TOU-CPP</w:t>
            </w:r>
          </w:p>
        </w:tc>
        <w:tc>
          <w:tcPr>
            <w:tcW w:w="2425" w:type="dxa"/>
            <w:vAlign w:val="center"/>
          </w:tcPr>
          <w:p w:rsidR="00EE5A84" w:rsidRPr="00A87C43" w:rsidRDefault="00EE5A84" w:rsidP="00A87C43">
            <w:pPr>
              <w:pStyle w:val="TableText"/>
            </w:pPr>
            <w:r>
              <w:t>Opt-in from non-time varying rate</w:t>
            </w:r>
          </w:p>
        </w:tc>
        <w:tc>
          <w:tcPr>
            <w:tcW w:w="2070" w:type="dxa"/>
            <w:vAlign w:val="center"/>
          </w:tcPr>
          <w:p w:rsidR="00EE5A84" w:rsidRPr="00A87C43" w:rsidRDefault="00EE5A84" w:rsidP="00A87C43">
            <w:pPr>
              <w:pStyle w:val="TableText"/>
            </w:pPr>
            <w:r>
              <w:t>February 1, 2015</w:t>
            </w:r>
          </w:p>
        </w:tc>
        <w:tc>
          <w:tcPr>
            <w:tcW w:w="1449" w:type="dxa"/>
            <w:vAlign w:val="center"/>
          </w:tcPr>
          <w:p w:rsidR="00EE5A84" w:rsidRPr="00A87C43" w:rsidRDefault="00EE5A84" w:rsidP="00A87C43">
            <w:pPr>
              <w:pStyle w:val="TableText"/>
            </w:pPr>
            <w:r>
              <w:t>0</w:t>
            </w:r>
          </w:p>
        </w:tc>
      </w:tr>
      <w:tr w:rsidR="00EE5A84" w:rsidRPr="00272C9F" w:rsidTr="0023380B">
        <w:trPr>
          <w:jc w:val="center"/>
        </w:trPr>
        <w:tc>
          <w:tcPr>
            <w:tcW w:w="2118" w:type="dxa"/>
            <w:vMerge/>
            <w:vAlign w:val="center"/>
          </w:tcPr>
          <w:p w:rsidR="00EE5A84" w:rsidRPr="00A87C43" w:rsidRDefault="00EE5A84" w:rsidP="00A87C43">
            <w:pPr>
              <w:pStyle w:val="TableText"/>
            </w:pPr>
          </w:p>
        </w:tc>
        <w:tc>
          <w:tcPr>
            <w:tcW w:w="1136" w:type="dxa"/>
            <w:vAlign w:val="center"/>
          </w:tcPr>
          <w:p w:rsidR="00EE5A84" w:rsidRPr="00A87C43" w:rsidRDefault="00EE5A84" w:rsidP="007155F5">
            <w:pPr>
              <w:pStyle w:val="TableText"/>
            </w:pPr>
            <w:r w:rsidRPr="00A87C43">
              <w:t>TOU</w:t>
            </w:r>
          </w:p>
        </w:tc>
        <w:tc>
          <w:tcPr>
            <w:tcW w:w="2425" w:type="dxa"/>
            <w:vAlign w:val="center"/>
          </w:tcPr>
          <w:p w:rsidR="00EE5A84" w:rsidRPr="00A87C43" w:rsidRDefault="00EE5A84" w:rsidP="007155F5">
            <w:pPr>
              <w:pStyle w:val="TableText"/>
            </w:pPr>
            <w:r w:rsidRPr="00A87C43">
              <w:t>Default</w:t>
            </w:r>
          </w:p>
        </w:tc>
        <w:tc>
          <w:tcPr>
            <w:tcW w:w="2070" w:type="dxa"/>
            <w:vAlign w:val="center"/>
          </w:tcPr>
          <w:p w:rsidR="00EE5A84" w:rsidRPr="00A87C43" w:rsidRDefault="00EE5A84" w:rsidP="007155F5">
            <w:pPr>
              <w:pStyle w:val="TableText"/>
            </w:pPr>
            <w:r w:rsidRPr="00A87C43">
              <w:t>November 2015</w:t>
            </w:r>
          </w:p>
        </w:tc>
        <w:tc>
          <w:tcPr>
            <w:tcW w:w="1449" w:type="dxa"/>
            <w:vAlign w:val="center"/>
          </w:tcPr>
          <w:p w:rsidR="00EE5A84" w:rsidRPr="00A87C43" w:rsidRDefault="00EE5A84" w:rsidP="007155F5">
            <w:pPr>
              <w:pStyle w:val="TableText"/>
            </w:pPr>
            <w:r w:rsidRPr="00A87C43">
              <w:t>n/a</w:t>
            </w:r>
          </w:p>
        </w:tc>
      </w:tr>
      <w:tr w:rsidR="00EE5A84" w:rsidRPr="00272C9F" w:rsidTr="0023380B">
        <w:trPr>
          <w:jc w:val="center"/>
        </w:trPr>
        <w:tc>
          <w:tcPr>
            <w:tcW w:w="2118" w:type="dxa"/>
            <w:vMerge/>
            <w:vAlign w:val="center"/>
          </w:tcPr>
          <w:p w:rsidR="00EE5A84" w:rsidRPr="00A87C43" w:rsidRDefault="00EE5A84" w:rsidP="00A87C43">
            <w:pPr>
              <w:pStyle w:val="TableText"/>
            </w:pPr>
          </w:p>
        </w:tc>
        <w:tc>
          <w:tcPr>
            <w:tcW w:w="1136" w:type="dxa"/>
            <w:vAlign w:val="center"/>
          </w:tcPr>
          <w:p w:rsidR="00EE5A84" w:rsidRPr="00A87C43" w:rsidRDefault="00EE5A84" w:rsidP="00A87C43">
            <w:pPr>
              <w:pStyle w:val="TableText"/>
            </w:pPr>
            <w:r w:rsidRPr="00A87C43">
              <w:t>TOU-CPP</w:t>
            </w:r>
          </w:p>
        </w:tc>
        <w:tc>
          <w:tcPr>
            <w:tcW w:w="2425" w:type="dxa"/>
            <w:vAlign w:val="center"/>
          </w:tcPr>
          <w:p w:rsidR="00EE5A84" w:rsidRPr="00A87C43" w:rsidRDefault="00EE5A84" w:rsidP="00EE5A84">
            <w:pPr>
              <w:pStyle w:val="TableText"/>
            </w:pPr>
            <w:r>
              <w:t>Opt-in from default TOU</w:t>
            </w:r>
          </w:p>
        </w:tc>
        <w:tc>
          <w:tcPr>
            <w:tcW w:w="2070" w:type="dxa"/>
            <w:vAlign w:val="center"/>
          </w:tcPr>
          <w:p w:rsidR="00EE5A84" w:rsidRPr="00A87C43" w:rsidRDefault="00EE5A84" w:rsidP="00A87C43">
            <w:pPr>
              <w:pStyle w:val="TableText"/>
            </w:pPr>
            <w:r w:rsidRPr="00A87C43">
              <w:t>November 2015</w:t>
            </w:r>
          </w:p>
        </w:tc>
        <w:tc>
          <w:tcPr>
            <w:tcW w:w="1449" w:type="dxa"/>
            <w:vAlign w:val="center"/>
          </w:tcPr>
          <w:p w:rsidR="00EE5A84" w:rsidRPr="00A87C43" w:rsidRDefault="00EE5A84" w:rsidP="00A87C43">
            <w:pPr>
              <w:pStyle w:val="TableText"/>
            </w:pPr>
            <w:r w:rsidRPr="00A87C43">
              <w:t>n/a</w:t>
            </w:r>
          </w:p>
        </w:tc>
      </w:tr>
    </w:tbl>
    <w:p w:rsidR="001E6A52" w:rsidRPr="00272C9F" w:rsidRDefault="001E6A52" w:rsidP="0023380B">
      <w:pPr>
        <w:pStyle w:val="Footnote"/>
        <w:ind w:left="90"/>
        <w:rPr>
          <w:sz w:val="17"/>
          <w:szCs w:val="17"/>
        </w:rPr>
      </w:pPr>
      <w:r w:rsidRPr="00272C9F">
        <w:rPr>
          <w:sz w:val="17"/>
          <w:szCs w:val="17"/>
        </w:rPr>
        <w:t>*Note: Starting in November 2015, flat rates will no longer be available for small commercial and agricultural customers.</w:t>
      </w:r>
    </w:p>
    <w:p w:rsidR="001E6A52" w:rsidRPr="00272C9F" w:rsidRDefault="001E6A52" w:rsidP="001E6A52">
      <w:pPr>
        <w:pStyle w:val="BodyParagraph"/>
        <w:rPr>
          <w:sz w:val="21"/>
          <w:szCs w:val="21"/>
        </w:rPr>
      </w:pPr>
    </w:p>
    <w:p w:rsidR="001E6A52" w:rsidRPr="00272C9F" w:rsidRDefault="001E6A52" w:rsidP="00272C9F">
      <w:pPr>
        <w:pStyle w:val="Heading2"/>
      </w:pPr>
      <w:bookmarkStart w:id="6" w:name="_Toc382300593"/>
      <w:bookmarkStart w:id="7" w:name="_Toc414350763"/>
      <w:bookmarkStart w:id="8" w:name="_Toc414441430"/>
      <w:bookmarkEnd w:id="6"/>
      <w:r w:rsidRPr="00272C9F">
        <w:lastRenderedPageBreak/>
        <w:t xml:space="preserve">Small Commercial Opt-in SPP </w:t>
      </w:r>
      <w:proofErr w:type="gramStart"/>
      <w:r w:rsidRPr="00272C9F">
        <w:t>Ex</w:t>
      </w:r>
      <w:proofErr w:type="gramEnd"/>
      <w:r w:rsidRPr="00272C9F">
        <w:t xml:space="preserve"> Post Load Impact Summary</w:t>
      </w:r>
      <w:bookmarkEnd w:id="7"/>
      <w:bookmarkEnd w:id="8"/>
    </w:p>
    <w:p w:rsidR="001E6A52" w:rsidRPr="00272C9F" w:rsidRDefault="001E6A52" w:rsidP="00272C9F">
      <w:pPr>
        <w:pStyle w:val="BodyParagraph"/>
      </w:pPr>
      <w:r w:rsidRPr="00272C9F">
        <w:t>As a prelude to the full-scale implementation of time-varying rates to all non-residential customers, SDG&amp;E offered versions of the SPP rates to a subset of small commercial customers beginning in the summer of 2014</w:t>
      </w:r>
      <w:r w:rsidR="00455A15">
        <w:t xml:space="preserve">. </w:t>
      </w:r>
      <w:r w:rsidRPr="00272C9F">
        <w:t>Marketing of SPP rates to small commercial customers was not random, but rather targeted customers who were most likely to benefit from being on one of the two SPP rates</w:t>
      </w:r>
      <w:r w:rsidR="00EE5A84">
        <w:t xml:space="preserve"> and customers with account representatives</w:t>
      </w:r>
      <w:r w:rsidR="00455A15">
        <w:t xml:space="preserve">. </w:t>
      </w:r>
      <w:r w:rsidRPr="00272C9F">
        <w:t>Given this marketing strategy, the subset of customers who</w:t>
      </w:r>
      <w:r w:rsidR="00A87C43">
        <w:t> </w:t>
      </w:r>
      <w:r w:rsidRPr="00272C9F">
        <w:t>enrolled on the rates consisted of structural winners who self-selected and are not representative of the entire SDG&amp;E small commercial customer population</w:t>
      </w:r>
      <w:r w:rsidR="00455A15">
        <w:t xml:space="preserve">. </w:t>
      </w:r>
      <w:r w:rsidRPr="00272C9F">
        <w:t>Indeed, the vast majority of current participants had either quite flat or even inverted load shapes (e.g., U</w:t>
      </w:r>
      <w:r w:rsidR="00A87C43">
        <w:t>-</w:t>
      </w:r>
      <w:r w:rsidRPr="00272C9F">
        <w:t>shaped load patterns) prior to going on the rate rather than the more typical load pattern showing much</w:t>
      </w:r>
      <w:r w:rsidR="00A87C43">
        <w:t> </w:t>
      </w:r>
      <w:r w:rsidRPr="00272C9F">
        <w:t>higher demands during peak hours</w:t>
      </w:r>
      <w:r w:rsidR="00455A15">
        <w:t xml:space="preserve">. </w:t>
      </w:r>
      <w:r w:rsidRPr="00272C9F">
        <w:t>Grouping individual accounts into parent accounts that have the same account name shows that there are approximately 80 unique parent accounts associated with the 454 individual customers who enrolled in TOU and approximately 60 parent accounts associated with the 293 individual customers who enrolled in TOU-CPP</w:t>
      </w:r>
      <w:r w:rsidR="00455A15">
        <w:t xml:space="preserve">. </w:t>
      </w:r>
      <w:r w:rsidRPr="00272C9F">
        <w:t>This lack of customer diversity further limits the representativeness of the sample to the broader SDG&amp;E population.</w:t>
      </w:r>
    </w:p>
    <w:p w:rsidR="001E6A52" w:rsidRPr="00272C9F" w:rsidRDefault="001E6A52" w:rsidP="00272C9F">
      <w:pPr>
        <w:pStyle w:val="BodyParagraph"/>
      </w:pPr>
      <w:r w:rsidRPr="00272C9F">
        <w:t>Estimates of the peak period load impacts on average summer weekdays for the TOU rate are</w:t>
      </w:r>
      <w:r w:rsidR="00A87C43">
        <w:t> </w:t>
      </w:r>
      <w:r w:rsidRPr="00272C9F">
        <w:t>shown in Table 1-2 for each industry</w:t>
      </w:r>
      <w:r w:rsidR="00455A15">
        <w:t xml:space="preserve">. </w:t>
      </w:r>
      <w:r w:rsidRPr="00272C9F">
        <w:t>Relatively small sample sizes resulted in estimated impacts that were not statistically significant and some</w:t>
      </w:r>
      <w:r w:rsidR="00B42A97">
        <w:t xml:space="preserve"> negative</w:t>
      </w:r>
      <w:r w:rsidRPr="00272C9F">
        <w:t xml:space="preserve"> point estimates</w:t>
      </w:r>
      <w:r w:rsidR="00B42A97">
        <w:t xml:space="preserve"> </w:t>
      </w:r>
      <w:r w:rsidRPr="00272C9F">
        <w:t>(i.e.</w:t>
      </w:r>
      <w:r w:rsidR="00A87C43">
        <w:t>,</w:t>
      </w:r>
      <w:r w:rsidRPr="00272C9F">
        <w:t xml:space="preserve"> load increases)</w:t>
      </w:r>
      <w:r w:rsidR="00455A15">
        <w:t xml:space="preserve">. </w:t>
      </w:r>
      <w:r w:rsidR="007155F5">
        <w:t xml:space="preserve">The table </w:t>
      </w:r>
      <w:r w:rsidR="008A1D93">
        <w:t xml:space="preserve">also </w:t>
      </w:r>
      <w:r w:rsidR="007155F5">
        <w:t>shows standard errors</w:t>
      </w:r>
      <w:r w:rsidR="008A1D93">
        <w:t xml:space="preserve"> for each point estimate</w:t>
      </w:r>
      <w:r w:rsidR="007155F5">
        <w:t xml:space="preserve">, which must be approximately doubled to obtain the margin of error for the estimates. </w:t>
      </w:r>
    </w:p>
    <w:p w:rsidR="001E6A52" w:rsidRPr="00272C9F" w:rsidRDefault="001E6A52" w:rsidP="001E6A52">
      <w:pPr>
        <w:pStyle w:val="TableFigureCaption"/>
        <w:rPr>
          <w:sz w:val="21"/>
          <w:szCs w:val="21"/>
        </w:rPr>
      </w:pPr>
      <w:r w:rsidRPr="00272C9F">
        <w:rPr>
          <w:sz w:val="21"/>
          <w:szCs w:val="21"/>
        </w:rPr>
        <w:t>Table 1-2</w:t>
      </w:r>
      <w:r w:rsidR="00A87C43">
        <w:rPr>
          <w:sz w:val="21"/>
          <w:szCs w:val="21"/>
        </w:rPr>
        <w:t xml:space="preserve">: </w:t>
      </w:r>
      <w:r w:rsidRPr="00272C9F">
        <w:rPr>
          <w:sz w:val="21"/>
          <w:szCs w:val="21"/>
        </w:rPr>
        <w:t>Peak Period Load Impacts for TOU Customers</w:t>
      </w:r>
    </w:p>
    <w:tbl>
      <w:tblPr>
        <w:tblW w:w="9139" w:type="dxa"/>
        <w:jc w:val="center"/>
        <w:tblLayout w:type="fixed"/>
        <w:tblCellMar>
          <w:left w:w="0" w:type="dxa"/>
          <w:right w:w="0" w:type="dxa"/>
        </w:tblCellMar>
        <w:tblLook w:val="04A0" w:firstRow="1" w:lastRow="0" w:firstColumn="1" w:lastColumn="0" w:noHBand="0" w:noVBand="1"/>
      </w:tblPr>
      <w:tblGrid>
        <w:gridCol w:w="1867"/>
        <w:gridCol w:w="1391"/>
        <w:gridCol w:w="1176"/>
        <w:gridCol w:w="1176"/>
        <w:gridCol w:w="1120"/>
        <w:gridCol w:w="1232"/>
        <w:gridCol w:w="1177"/>
      </w:tblGrid>
      <w:tr w:rsidR="001E6A52" w:rsidRPr="00272C9F" w:rsidTr="0023380B">
        <w:trPr>
          <w:trHeight w:val="592"/>
          <w:jc w:val="center"/>
        </w:trPr>
        <w:tc>
          <w:tcPr>
            <w:tcW w:w="1867" w:type="dxa"/>
            <w:tcBorders>
              <w:top w:val="single" w:sz="8" w:space="0" w:color="auto"/>
              <w:left w:val="single" w:sz="8" w:space="0" w:color="auto"/>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spacing w:before="0" w:after="0"/>
              <w:contextualSpacing/>
              <w:rPr>
                <w:sz w:val="18"/>
                <w:szCs w:val="18"/>
              </w:rPr>
            </w:pPr>
            <w:r w:rsidRPr="00272C9F">
              <w:rPr>
                <w:sz w:val="18"/>
                <w:szCs w:val="18"/>
              </w:rPr>
              <w:t>Industry</w:t>
            </w:r>
          </w:p>
        </w:tc>
        <w:tc>
          <w:tcPr>
            <w:tcW w:w="1391" w:type="dxa"/>
            <w:tcBorders>
              <w:top w:val="single" w:sz="8" w:space="0" w:color="auto"/>
              <w:left w:val="nil"/>
              <w:bottom w:val="single" w:sz="8" w:space="0" w:color="auto"/>
              <w:right w:val="single" w:sz="8" w:space="0" w:color="FFFFFF"/>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spacing w:before="0" w:after="0"/>
              <w:contextualSpacing/>
              <w:rPr>
                <w:sz w:val="18"/>
                <w:szCs w:val="18"/>
              </w:rPr>
            </w:pPr>
            <w:r w:rsidRPr="00272C9F">
              <w:rPr>
                <w:sz w:val="18"/>
                <w:szCs w:val="18"/>
              </w:rPr>
              <w:t>Month</w:t>
            </w:r>
          </w:p>
        </w:tc>
        <w:tc>
          <w:tcPr>
            <w:tcW w:w="1176" w:type="dxa"/>
            <w:tcBorders>
              <w:top w:val="single" w:sz="8" w:space="0" w:color="auto"/>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spacing w:before="0" w:after="0"/>
              <w:contextualSpacing/>
              <w:rPr>
                <w:sz w:val="18"/>
                <w:szCs w:val="18"/>
              </w:rPr>
            </w:pPr>
            <w:r w:rsidRPr="00272C9F">
              <w:rPr>
                <w:sz w:val="18"/>
                <w:szCs w:val="18"/>
              </w:rPr>
              <w:t>Reference</w:t>
            </w:r>
            <w:r w:rsidRPr="00272C9F">
              <w:rPr>
                <w:sz w:val="18"/>
                <w:szCs w:val="18"/>
              </w:rPr>
              <w:br/>
              <w:t>Load (kW)</w:t>
            </w:r>
          </w:p>
        </w:tc>
        <w:tc>
          <w:tcPr>
            <w:tcW w:w="1176" w:type="dxa"/>
            <w:tcBorders>
              <w:top w:val="single" w:sz="8" w:space="0" w:color="auto"/>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spacing w:before="0" w:after="0"/>
              <w:contextualSpacing/>
              <w:rPr>
                <w:sz w:val="18"/>
                <w:szCs w:val="18"/>
              </w:rPr>
            </w:pPr>
            <w:r w:rsidRPr="00272C9F">
              <w:rPr>
                <w:sz w:val="18"/>
                <w:szCs w:val="18"/>
              </w:rPr>
              <w:t>Impact (kW)</w:t>
            </w:r>
          </w:p>
        </w:tc>
        <w:tc>
          <w:tcPr>
            <w:tcW w:w="1120" w:type="dxa"/>
            <w:tcBorders>
              <w:top w:val="single" w:sz="8" w:space="0" w:color="auto"/>
              <w:left w:val="single" w:sz="4" w:space="0" w:color="FFFFFF" w:themeColor="background1"/>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1E6A52" w:rsidRPr="00272C9F" w:rsidRDefault="001E6A52" w:rsidP="0023380B">
            <w:pPr>
              <w:pStyle w:val="TableHeader"/>
              <w:spacing w:before="0" w:after="0"/>
              <w:contextualSpacing/>
              <w:rPr>
                <w:sz w:val="18"/>
                <w:szCs w:val="18"/>
              </w:rPr>
            </w:pPr>
            <w:r w:rsidRPr="00272C9F">
              <w:rPr>
                <w:sz w:val="18"/>
                <w:szCs w:val="18"/>
              </w:rPr>
              <w:t>Std. Error of Impact</w:t>
            </w:r>
          </w:p>
        </w:tc>
        <w:tc>
          <w:tcPr>
            <w:tcW w:w="1232"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spacing w:before="0" w:after="0"/>
              <w:contextualSpacing/>
              <w:rPr>
                <w:sz w:val="18"/>
                <w:szCs w:val="18"/>
              </w:rPr>
            </w:pPr>
            <w:r w:rsidRPr="00272C9F">
              <w:rPr>
                <w:sz w:val="18"/>
                <w:szCs w:val="18"/>
              </w:rPr>
              <w:t xml:space="preserve">% </w:t>
            </w:r>
            <w:r w:rsidRPr="00272C9F">
              <w:rPr>
                <w:sz w:val="18"/>
                <w:szCs w:val="18"/>
              </w:rPr>
              <w:br/>
              <w:t>Reduction</w:t>
            </w:r>
          </w:p>
        </w:tc>
        <w:tc>
          <w:tcPr>
            <w:tcW w:w="1177" w:type="dxa"/>
            <w:tcBorders>
              <w:top w:val="single" w:sz="4" w:space="0" w:color="auto"/>
              <w:left w:val="single" w:sz="4" w:space="0" w:color="FFFFFF" w:themeColor="background1"/>
              <w:bottom w:val="single" w:sz="4" w:space="0" w:color="auto"/>
              <w:right w:val="single" w:sz="4" w:space="0" w:color="auto"/>
            </w:tcBorders>
            <w:shd w:val="clear" w:color="auto" w:fill="0070CD"/>
            <w:vAlign w:val="center"/>
          </w:tcPr>
          <w:p w:rsidR="001E6A52" w:rsidRPr="00272C9F" w:rsidRDefault="001E6A52" w:rsidP="0023380B">
            <w:pPr>
              <w:pStyle w:val="TableHeader"/>
              <w:spacing w:before="0" w:after="0"/>
              <w:contextualSpacing/>
              <w:rPr>
                <w:sz w:val="18"/>
                <w:szCs w:val="18"/>
              </w:rPr>
            </w:pPr>
            <w:r w:rsidRPr="00272C9F">
              <w:rPr>
                <w:sz w:val="18"/>
                <w:szCs w:val="18"/>
              </w:rPr>
              <w:t>Aggregate Impact (kW)</w:t>
            </w:r>
          </w:p>
        </w:tc>
      </w:tr>
      <w:tr w:rsidR="001E6A52" w:rsidRPr="00272C9F" w:rsidTr="0023380B">
        <w:trPr>
          <w:trHeight w:val="232"/>
          <w:jc w:val="center"/>
        </w:trPr>
        <w:tc>
          <w:tcPr>
            <w:tcW w:w="1867" w:type="dxa"/>
            <w:vMerge w:val="restart"/>
            <w:tcBorders>
              <w:top w:val="nil"/>
              <w:left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Information</w:t>
            </w:r>
            <w:r w:rsidRPr="00272C9F">
              <w:rPr>
                <w:sz w:val="18"/>
                <w:szCs w:val="18"/>
              </w:rPr>
              <w:br/>
              <w:t>(Treatment N=173)</w:t>
            </w: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July</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1.41</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0.13</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0.52</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9%</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22</w:t>
            </w:r>
          </w:p>
        </w:tc>
      </w:tr>
      <w:tr w:rsidR="001E6A52" w:rsidRPr="00272C9F" w:rsidTr="0023380B">
        <w:trPr>
          <w:trHeight w:val="169"/>
          <w:jc w:val="center"/>
        </w:trPr>
        <w:tc>
          <w:tcPr>
            <w:tcW w:w="1867" w:type="dxa"/>
            <w:vMerge/>
            <w:tcBorders>
              <w:left w:val="single" w:sz="8" w:space="0" w:color="auto"/>
              <w:right w:val="single" w:sz="8" w:space="0" w:color="auto"/>
            </w:tcBorders>
            <w:shd w:val="clear" w:color="auto" w:fill="FFFFFF"/>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August</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1.39</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0.17</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0.46</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12%</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30</w:t>
            </w:r>
          </w:p>
        </w:tc>
      </w:tr>
      <w:tr w:rsidR="001E6A52" w:rsidRPr="00272C9F" w:rsidTr="0023380B">
        <w:trPr>
          <w:trHeight w:val="151"/>
          <w:jc w:val="center"/>
        </w:trPr>
        <w:tc>
          <w:tcPr>
            <w:tcW w:w="1867" w:type="dxa"/>
            <w:vMerge/>
            <w:tcBorders>
              <w:left w:val="single" w:sz="8" w:space="0" w:color="auto"/>
              <w:right w:val="single" w:sz="8" w:space="0" w:color="auto"/>
            </w:tcBorders>
            <w:shd w:val="clear" w:color="auto" w:fill="FFFFFF"/>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September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1.45</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0.14</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0.58</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10%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25</w:t>
            </w:r>
          </w:p>
        </w:tc>
      </w:tr>
      <w:tr w:rsidR="001E6A52" w:rsidRPr="00272C9F" w:rsidTr="0023380B">
        <w:trPr>
          <w:trHeight w:val="169"/>
          <w:jc w:val="center"/>
        </w:trPr>
        <w:tc>
          <w:tcPr>
            <w:tcW w:w="1867" w:type="dxa"/>
            <w:vMerge/>
            <w:tcBorders>
              <w:left w:val="single" w:sz="8" w:space="0" w:color="auto"/>
              <w:right w:val="single" w:sz="8" w:space="0" w:color="auto"/>
            </w:tcBorders>
            <w:shd w:val="clear" w:color="auto" w:fill="FFFFFF"/>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October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1.39</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0.11</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0.53</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8%</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19</w:t>
            </w:r>
          </w:p>
        </w:tc>
      </w:tr>
      <w:tr w:rsidR="001E6A52" w:rsidRPr="00272C9F" w:rsidTr="001E6A52">
        <w:trPr>
          <w:trHeight w:val="288"/>
          <w:jc w:val="center"/>
        </w:trPr>
        <w:tc>
          <w:tcPr>
            <w:tcW w:w="1867" w:type="dxa"/>
            <w:vMerge/>
            <w:tcBorders>
              <w:left w:val="single" w:sz="8" w:space="0" w:color="auto"/>
              <w:bottom w:val="single" w:sz="8" w:space="0" w:color="000000"/>
              <w:right w:val="single" w:sz="8" w:space="0" w:color="auto"/>
            </w:tcBorders>
            <w:shd w:val="clear" w:color="auto" w:fill="FFFFFF"/>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b/>
                <w:sz w:val="18"/>
                <w:szCs w:val="18"/>
              </w:rPr>
            </w:pPr>
            <w:r w:rsidRPr="00272C9F">
              <w:rPr>
                <w:b/>
                <w:sz w:val="18"/>
                <w:szCs w:val="18"/>
              </w:rPr>
              <w:t>Avg. Summer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1.41</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0.14</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0.52</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sz w:val="18"/>
                <w:szCs w:val="18"/>
              </w:rPr>
            </w:pPr>
            <w:r w:rsidRPr="00272C9F">
              <w:rPr>
                <w:b/>
                <w:sz w:val="18"/>
                <w:szCs w:val="18"/>
              </w:rPr>
              <w:t>10%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sz w:val="18"/>
                <w:szCs w:val="18"/>
              </w:rPr>
            </w:pPr>
            <w:r w:rsidRPr="00272C9F">
              <w:rPr>
                <w:b/>
                <w:sz w:val="18"/>
                <w:szCs w:val="18"/>
              </w:rPr>
              <w:t>24</w:t>
            </w:r>
          </w:p>
        </w:tc>
      </w:tr>
      <w:tr w:rsidR="001E6A52" w:rsidRPr="00272C9F" w:rsidTr="0023380B">
        <w:trPr>
          <w:trHeight w:val="169"/>
          <w:jc w:val="center"/>
        </w:trPr>
        <w:tc>
          <w:tcPr>
            <w:tcW w:w="1867"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 xml:space="preserve">Public </w:t>
            </w:r>
            <w:r w:rsidRPr="00272C9F">
              <w:rPr>
                <w:sz w:val="18"/>
                <w:szCs w:val="18"/>
              </w:rPr>
              <w:br/>
              <w:t>Administration (Treatment N=191)</w:t>
            </w: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July</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0.86</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0.06</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0.26</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7%</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11</w:t>
            </w:r>
          </w:p>
        </w:tc>
      </w:tr>
      <w:tr w:rsidR="001E6A52" w:rsidRPr="00272C9F" w:rsidTr="0023380B">
        <w:trPr>
          <w:trHeight w:val="205"/>
          <w:jc w:val="center"/>
        </w:trPr>
        <w:tc>
          <w:tcPr>
            <w:tcW w:w="1867" w:type="dxa"/>
            <w:vMerge/>
            <w:tcBorders>
              <w:left w:val="single" w:sz="8" w:space="0" w:color="auto"/>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August</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0.86</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0.06</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0.29</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7%</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12</w:t>
            </w:r>
          </w:p>
        </w:tc>
      </w:tr>
      <w:tr w:rsidR="001E6A52" w:rsidRPr="00272C9F" w:rsidTr="0023380B">
        <w:trPr>
          <w:trHeight w:val="169"/>
          <w:jc w:val="center"/>
        </w:trPr>
        <w:tc>
          <w:tcPr>
            <w:tcW w:w="1867" w:type="dxa"/>
            <w:vMerge/>
            <w:tcBorders>
              <w:left w:val="single" w:sz="8" w:space="0" w:color="auto"/>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September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0.90</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0.02</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0.35</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2%</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3</w:t>
            </w:r>
          </w:p>
        </w:tc>
      </w:tr>
      <w:tr w:rsidR="001E6A52" w:rsidRPr="00272C9F" w:rsidTr="0023380B">
        <w:trPr>
          <w:trHeight w:val="205"/>
          <w:jc w:val="center"/>
        </w:trPr>
        <w:tc>
          <w:tcPr>
            <w:tcW w:w="1867" w:type="dxa"/>
            <w:vMerge/>
            <w:tcBorders>
              <w:left w:val="single" w:sz="8" w:space="0" w:color="auto"/>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October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0.77</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0.04</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0.34</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5%</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7</w:t>
            </w:r>
          </w:p>
        </w:tc>
      </w:tr>
      <w:tr w:rsidR="001E6A52" w:rsidRPr="00272C9F" w:rsidTr="001E6A52">
        <w:trPr>
          <w:trHeight w:val="288"/>
          <w:jc w:val="center"/>
        </w:trPr>
        <w:tc>
          <w:tcPr>
            <w:tcW w:w="1867" w:type="dxa"/>
            <w:vMerge/>
            <w:tcBorders>
              <w:left w:val="single" w:sz="8" w:space="0" w:color="auto"/>
              <w:bottom w:val="single" w:sz="8" w:space="0" w:color="000000"/>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b/>
                <w:sz w:val="18"/>
                <w:szCs w:val="18"/>
              </w:rPr>
            </w:pPr>
            <w:r w:rsidRPr="00272C9F">
              <w:rPr>
                <w:b/>
                <w:sz w:val="18"/>
                <w:szCs w:val="18"/>
              </w:rPr>
              <w:t>Avg. Summer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0.85</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0.05</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0.31</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sz w:val="18"/>
                <w:szCs w:val="18"/>
              </w:rPr>
            </w:pPr>
            <w:r w:rsidRPr="00272C9F">
              <w:rPr>
                <w:b/>
                <w:sz w:val="18"/>
                <w:szCs w:val="18"/>
              </w:rPr>
              <w:t>5%</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sz w:val="18"/>
                <w:szCs w:val="18"/>
              </w:rPr>
            </w:pPr>
            <w:r w:rsidRPr="00272C9F">
              <w:rPr>
                <w:b/>
                <w:sz w:val="18"/>
                <w:szCs w:val="18"/>
              </w:rPr>
              <w:t>8</w:t>
            </w:r>
          </w:p>
        </w:tc>
      </w:tr>
      <w:tr w:rsidR="001E6A52" w:rsidRPr="00272C9F" w:rsidTr="0023380B">
        <w:trPr>
          <w:trHeight w:val="214"/>
          <w:jc w:val="center"/>
        </w:trPr>
        <w:tc>
          <w:tcPr>
            <w:tcW w:w="1867"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Other</w:t>
            </w:r>
            <w:r w:rsidRPr="00272C9F">
              <w:rPr>
                <w:sz w:val="18"/>
                <w:szCs w:val="18"/>
              </w:rPr>
              <w:br/>
              <w:t>(Treatment N=89)</w:t>
            </w: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July</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3.84</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-0.12</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0.84</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-11</w:t>
            </w:r>
          </w:p>
        </w:tc>
      </w:tr>
      <w:tr w:rsidR="001E6A52" w:rsidRPr="00272C9F" w:rsidTr="0023380B">
        <w:trPr>
          <w:trHeight w:val="151"/>
          <w:jc w:val="center"/>
        </w:trPr>
        <w:tc>
          <w:tcPr>
            <w:tcW w:w="1867" w:type="dxa"/>
            <w:vMerge/>
            <w:tcBorders>
              <w:left w:val="single" w:sz="8" w:space="0" w:color="auto"/>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August</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3.84</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-0.01</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0.91</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-1</w:t>
            </w:r>
          </w:p>
        </w:tc>
      </w:tr>
      <w:tr w:rsidR="001E6A52" w:rsidRPr="00272C9F" w:rsidTr="0023380B">
        <w:trPr>
          <w:trHeight w:val="205"/>
          <w:jc w:val="center"/>
        </w:trPr>
        <w:tc>
          <w:tcPr>
            <w:tcW w:w="1867" w:type="dxa"/>
            <w:vMerge/>
            <w:tcBorders>
              <w:left w:val="single" w:sz="8" w:space="0" w:color="auto"/>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September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3.80</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-0.09</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1.05</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-8</w:t>
            </w:r>
          </w:p>
        </w:tc>
      </w:tr>
      <w:tr w:rsidR="001E6A52" w:rsidRPr="00272C9F" w:rsidTr="0023380B">
        <w:trPr>
          <w:trHeight w:val="151"/>
          <w:jc w:val="center"/>
        </w:trPr>
        <w:tc>
          <w:tcPr>
            <w:tcW w:w="1867" w:type="dxa"/>
            <w:vMerge/>
            <w:tcBorders>
              <w:left w:val="single" w:sz="8" w:space="0" w:color="auto"/>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October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3.47</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-0.28</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0.97</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-8%</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sz w:val="18"/>
                <w:szCs w:val="18"/>
              </w:rPr>
            </w:pPr>
            <w:r w:rsidRPr="00272C9F">
              <w:rPr>
                <w:sz w:val="18"/>
                <w:szCs w:val="18"/>
              </w:rPr>
              <w:t>-25</w:t>
            </w:r>
          </w:p>
        </w:tc>
      </w:tr>
      <w:tr w:rsidR="001E6A52" w:rsidRPr="00272C9F" w:rsidTr="001E6A52">
        <w:trPr>
          <w:trHeight w:val="288"/>
          <w:jc w:val="center"/>
        </w:trPr>
        <w:tc>
          <w:tcPr>
            <w:tcW w:w="1867" w:type="dxa"/>
            <w:vMerge/>
            <w:tcBorders>
              <w:left w:val="single" w:sz="8" w:space="0" w:color="auto"/>
              <w:bottom w:val="single" w:sz="8" w:space="0" w:color="000000"/>
              <w:right w:val="single" w:sz="8" w:space="0" w:color="auto"/>
            </w:tcBorders>
            <w:vAlign w:val="center"/>
            <w:hideMark/>
          </w:tcPr>
          <w:p w:rsidR="001E6A52" w:rsidRPr="00272C9F" w:rsidRDefault="001E6A52" w:rsidP="0023380B">
            <w:pPr>
              <w:pStyle w:val="TableText"/>
              <w:spacing w:before="0" w:after="0"/>
              <w:contextualSpacing/>
              <w:rPr>
                <w:rFonts w:eastAsiaTheme="minorHAnsi" w:cs="Calibri"/>
                <w:sz w:val="18"/>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b/>
                <w:bCs/>
                <w:sz w:val="18"/>
                <w:szCs w:val="18"/>
              </w:rPr>
            </w:pPr>
            <w:r w:rsidRPr="00272C9F">
              <w:rPr>
                <w:b/>
                <w:bCs/>
                <w:sz w:val="18"/>
                <w:szCs w:val="18"/>
              </w:rPr>
              <w:t>Avg. Summer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3.74</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-0.13</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0.95</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sz w:val="18"/>
                <w:szCs w:val="18"/>
              </w:rPr>
            </w:pPr>
            <w:r w:rsidRPr="00272C9F">
              <w:rPr>
                <w:b/>
                <w:sz w:val="18"/>
                <w:szCs w:val="18"/>
              </w:rPr>
              <w:t>-4%</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sz w:val="18"/>
                <w:szCs w:val="18"/>
              </w:rPr>
            </w:pPr>
            <w:r w:rsidRPr="00272C9F">
              <w:rPr>
                <w:b/>
                <w:sz w:val="18"/>
                <w:szCs w:val="18"/>
              </w:rPr>
              <w:t>-11</w:t>
            </w:r>
          </w:p>
        </w:tc>
      </w:tr>
      <w:tr w:rsidR="001E6A52" w:rsidRPr="00272C9F" w:rsidTr="0023380B">
        <w:trPr>
          <w:trHeight w:val="169"/>
          <w:jc w:val="center"/>
        </w:trPr>
        <w:tc>
          <w:tcPr>
            <w:tcW w:w="1867"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1E6A52" w:rsidRPr="00272C9F" w:rsidRDefault="001E6A52" w:rsidP="0023380B">
            <w:pPr>
              <w:pStyle w:val="TableText"/>
              <w:spacing w:before="0" w:after="0"/>
              <w:contextualSpacing/>
              <w:rPr>
                <w:sz w:val="18"/>
                <w:szCs w:val="18"/>
              </w:rPr>
            </w:pPr>
            <w:r w:rsidRPr="00272C9F">
              <w:rPr>
                <w:sz w:val="18"/>
                <w:szCs w:val="18"/>
              </w:rPr>
              <w:t>All Customers</w:t>
            </w:r>
            <w:r w:rsidRPr="00272C9F">
              <w:rPr>
                <w:sz w:val="18"/>
                <w:szCs w:val="18"/>
              </w:rPr>
              <w:br/>
              <w:t>(Treatment N=453)</w:t>
            </w:r>
          </w:p>
        </w:tc>
        <w:tc>
          <w:tcPr>
            <w:tcW w:w="1391" w:type="dxa"/>
            <w:tcBorders>
              <w:top w:val="nil"/>
              <w:left w:val="nil"/>
              <w:bottom w:val="single" w:sz="4"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July</w:t>
            </w:r>
          </w:p>
        </w:tc>
        <w:tc>
          <w:tcPr>
            <w:tcW w:w="1176" w:type="dxa"/>
            <w:tcBorders>
              <w:top w:val="nil"/>
              <w:left w:val="nil"/>
              <w:bottom w:val="single" w:sz="4"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1.66</w:t>
            </w:r>
          </w:p>
        </w:tc>
        <w:tc>
          <w:tcPr>
            <w:tcW w:w="1176" w:type="dxa"/>
            <w:tcBorders>
              <w:top w:val="nil"/>
              <w:left w:val="nil"/>
              <w:bottom w:val="single" w:sz="4"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0.05</w:t>
            </w:r>
          </w:p>
        </w:tc>
        <w:tc>
          <w:tcPr>
            <w:tcW w:w="1120" w:type="dxa"/>
            <w:tcBorders>
              <w:top w:val="nil"/>
              <w:left w:val="nil"/>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0.28</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23</w:t>
            </w:r>
          </w:p>
        </w:tc>
      </w:tr>
      <w:tr w:rsidR="001E6A52" w:rsidRPr="00272C9F" w:rsidTr="0023380B">
        <w:trPr>
          <w:trHeight w:val="215"/>
          <w:jc w:val="center"/>
        </w:trPr>
        <w:tc>
          <w:tcPr>
            <w:tcW w:w="1867"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August</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1.65</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0.09</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0.28</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6%</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41</w:t>
            </w:r>
          </w:p>
        </w:tc>
      </w:tr>
      <w:tr w:rsidR="001E6A52" w:rsidRPr="00272C9F" w:rsidTr="0023380B">
        <w:trPr>
          <w:trHeight w:val="251"/>
          <w:jc w:val="center"/>
        </w:trPr>
        <w:tc>
          <w:tcPr>
            <w:tcW w:w="1867"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September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1.68</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0.04</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0.34</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19</w:t>
            </w:r>
          </w:p>
        </w:tc>
      </w:tr>
      <w:tr w:rsidR="001E6A52" w:rsidRPr="00272C9F" w:rsidTr="0023380B">
        <w:trPr>
          <w:trHeight w:val="179"/>
          <w:jc w:val="center"/>
        </w:trPr>
        <w:tc>
          <w:tcPr>
            <w:tcW w:w="1867"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r w:rsidRPr="00272C9F">
              <w:rPr>
                <w:sz w:val="18"/>
                <w:szCs w:val="18"/>
              </w:rPr>
              <w:t>October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1.54</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0.00</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Cs/>
                <w:sz w:val="18"/>
                <w:szCs w:val="18"/>
              </w:rPr>
            </w:pPr>
            <w:r w:rsidRPr="00272C9F">
              <w:rPr>
                <w:bCs/>
                <w:sz w:val="18"/>
                <w:szCs w:val="18"/>
              </w:rPr>
              <w:t>0.31</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Cs/>
                <w:sz w:val="18"/>
                <w:szCs w:val="18"/>
              </w:rPr>
            </w:pPr>
            <w:r w:rsidRPr="00272C9F">
              <w:rPr>
                <w:bCs/>
                <w:sz w:val="18"/>
                <w:szCs w:val="18"/>
              </w:rPr>
              <w:t>2</w:t>
            </w:r>
          </w:p>
        </w:tc>
      </w:tr>
      <w:tr w:rsidR="001E6A52" w:rsidRPr="00272C9F" w:rsidTr="001E6A52">
        <w:trPr>
          <w:trHeight w:val="288"/>
          <w:jc w:val="center"/>
        </w:trPr>
        <w:tc>
          <w:tcPr>
            <w:tcW w:w="1867" w:type="dxa"/>
            <w:vMerge/>
            <w:tcBorders>
              <w:left w:val="single" w:sz="8" w:space="0" w:color="auto"/>
              <w:bottom w:val="single" w:sz="4" w:space="0" w:color="auto"/>
              <w:right w:val="single" w:sz="8" w:space="0" w:color="auto"/>
            </w:tcBorders>
            <w:tcMar>
              <w:top w:w="0" w:type="dxa"/>
              <w:left w:w="108" w:type="dxa"/>
              <w:bottom w:w="0" w:type="dxa"/>
              <w:right w:w="108" w:type="dxa"/>
            </w:tcMar>
            <w:vAlign w:val="center"/>
          </w:tcPr>
          <w:p w:rsidR="001E6A52" w:rsidRPr="00272C9F" w:rsidRDefault="001E6A52" w:rsidP="0023380B">
            <w:pPr>
              <w:pStyle w:val="TableText"/>
              <w:spacing w:before="0" w:after="0"/>
              <w:contextualSpacing/>
              <w:rPr>
                <w:sz w:val="18"/>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sz w:val="18"/>
                <w:szCs w:val="18"/>
              </w:rPr>
            </w:pPr>
            <w:r w:rsidRPr="00272C9F">
              <w:rPr>
                <w:b/>
                <w:sz w:val="18"/>
                <w:szCs w:val="18"/>
              </w:rPr>
              <w:t>Avg. Summer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spacing w:before="0" w:after="0"/>
              <w:contextualSpacing/>
              <w:rPr>
                <w:b/>
                <w:bCs/>
                <w:sz w:val="18"/>
                <w:szCs w:val="18"/>
              </w:rPr>
            </w:pPr>
            <w:r w:rsidRPr="00272C9F">
              <w:rPr>
                <w:b/>
                <w:bCs/>
                <w:sz w:val="18"/>
                <w:szCs w:val="18"/>
              </w:rPr>
              <w:t>1.63</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bCs/>
                <w:sz w:val="18"/>
                <w:szCs w:val="18"/>
              </w:rPr>
            </w:pPr>
            <w:r w:rsidRPr="00272C9F">
              <w:rPr>
                <w:b/>
                <w:bCs/>
                <w:sz w:val="18"/>
                <w:szCs w:val="18"/>
              </w:rPr>
              <w:t>0.05</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spacing w:before="0" w:after="0"/>
              <w:contextualSpacing/>
              <w:rPr>
                <w:b/>
                <w:bCs/>
                <w:sz w:val="18"/>
                <w:szCs w:val="18"/>
              </w:rPr>
            </w:pPr>
            <w:r w:rsidRPr="00272C9F">
              <w:rPr>
                <w:b/>
                <w:bCs/>
                <w:sz w:val="18"/>
                <w:szCs w:val="18"/>
              </w:rPr>
              <w:t>0.30</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bCs/>
                <w:sz w:val="18"/>
                <w:szCs w:val="18"/>
              </w:rPr>
            </w:pPr>
            <w:r w:rsidRPr="00272C9F">
              <w:rPr>
                <w:b/>
                <w:bCs/>
                <w:sz w:val="18"/>
                <w:szCs w:val="18"/>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spacing w:before="0" w:after="0"/>
              <w:contextualSpacing/>
              <w:rPr>
                <w:b/>
                <w:bCs/>
                <w:sz w:val="18"/>
                <w:szCs w:val="18"/>
              </w:rPr>
            </w:pPr>
            <w:r w:rsidRPr="00272C9F">
              <w:rPr>
                <w:b/>
                <w:bCs/>
                <w:sz w:val="18"/>
                <w:szCs w:val="18"/>
              </w:rPr>
              <w:t>21</w:t>
            </w:r>
          </w:p>
        </w:tc>
      </w:tr>
    </w:tbl>
    <w:p w:rsidR="001E6A52" w:rsidRPr="00272C9F" w:rsidRDefault="001E6A52" w:rsidP="002533ED">
      <w:pPr>
        <w:pStyle w:val="Footnote"/>
        <w:ind w:firstLine="360"/>
        <w:rPr>
          <w:sz w:val="17"/>
          <w:szCs w:val="17"/>
        </w:rPr>
      </w:pPr>
      <w:r w:rsidRPr="00272C9F">
        <w:rPr>
          <w:sz w:val="17"/>
          <w:szCs w:val="17"/>
        </w:rPr>
        <w:t>* = Significant at 90% confidence, ** = Significant at 95% confidence</w:t>
      </w:r>
    </w:p>
    <w:p w:rsidR="001E6A52" w:rsidRPr="00272C9F" w:rsidRDefault="001E6A52" w:rsidP="00272C9F">
      <w:pPr>
        <w:pStyle w:val="BodyParaAfterTableFigure"/>
      </w:pPr>
      <w:r w:rsidRPr="00272C9F">
        <w:lastRenderedPageBreak/>
        <w:t>Results for customers who enrolled in the TOU-CPP rate are very similar to those for TOU</w:t>
      </w:r>
      <w:r w:rsidR="002F0DE0">
        <w:t> </w:t>
      </w:r>
      <w:r w:rsidRPr="00272C9F">
        <w:t>customers, with impacts generally being small in absolute terms and statistically indistinguishable from zero</w:t>
      </w:r>
      <w:r w:rsidR="00455A15">
        <w:t xml:space="preserve">. </w:t>
      </w:r>
      <w:r w:rsidRPr="00272C9F">
        <w:t>These results are presented in Table 1-3</w:t>
      </w:r>
      <w:r w:rsidR="00455A15">
        <w:t xml:space="preserve">. </w:t>
      </w:r>
      <w:r w:rsidRPr="00272C9F">
        <w:t>Although percent impacts appear large, this is entirely due to relatively small loads during the peak period</w:t>
      </w:r>
      <w:r w:rsidR="00455A15">
        <w:t xml:space="preserve">. </w:t>
      </w:r>
      <w:r w:rsidRPr="00272C9F">
        <w:t>Estimated standard errors are substantially larger than the absolute impacts, indicating small samples and</w:t>
      </w:r>
      <w:r w:rsidR="002F0DE0">
        <w:t> </w:t>
      </w:r>
      <w:r w:rsidRPr="00272C9F">
        <w:t>noisy estimates that should not be interpreted with a high degree of confidence.</w:t>
      </w:r>
    </w:p>
    <w:p w:rsidR="001E6A52" w:rsidRPr="00272C9F" w:rsidRDefault="001E6A52" w:rsidP="001E6A52">
      <w:pPr>
        <w:pStyle w:val="TableFigureCaption"/>
        <w:rPr>
          <w:sz w:val="21"/>
          <w:szCs w:val="21"/>
        </w:rPr>
      </w:pPr>
      <w:r w:rsidRPr="00272C9F">
        <w:rPr>
          <w:sz w:val="21"/>
          <w:szCs w:val="21"/>
        </w:rPr>
        <w:t>Table 1-3</w:t>
      </w:r>
      <w:r w:rsidR="00A87C43">
        <w:rPr>
          <w:sz w:val="21"/>
          <w:szCs w:val="21"/>
        </w:rPr>
        <w:t xml:space="preserve">: </w:t>
      </w:r>
      <w:r w:rsidRPr="00272C9F">
        <w:rPr>
          <w:sz w:val="21"/>
          <w:szCs w:val="21"/>
        </w:rPr>
        <w:t xml:space="preserve">Peak Period Load Impacts for TOU-CPP Customers </w:t>
      </w:r>
      <w:r w:rsidR="00272C9F">
        <w:rPr>
          <w:sz w:val="21"/>
          <w:szCs w:val="21"/>
        </w:rPr>
        <w:br/>
        <w:t>on Non-e</w:t>
      </w:r>
      <w:r w:rsidRPr="00272C9F">
        <w:rPr>
          <w:sz w:val="21"/>
          <w:szCs w:val="21"/>
        </w:rPr>
        <w:t>vent Summer Weekdays</w:t>
      </w:r>
    </w:p>
    <w:tbl>
      <w:tblPr>
        <w:tblW w:w="9139" w:type="dxa"/>
        <w:jc w:val="center"/>
        <w:tblLayout w:type="fixed"/>
        <w:tblCellMar>
          <w:left w:w="0" w:type="dxa"/>
          <w:right w:w="0" w:type="dxa"/>
        </w:tblCellMar>
        <w:tblLook w:val="04A0" w:firstRow="1" w:lastRow="0" w:firstColumn="1" w:lastColumn="0" w:noHBand="0" w:noVBand="1"/>
      </w:tblPr>
      <w:tblGrid>
        <w:gridCol w:w="1867"/>
        <w:gridCol w:w="1391"/>
        <w:gridCol w:w="1176"/>
        <w:gridCol w:w="1306"/>
        <w:gridCol w:w="1080"/>
        <w:gridCol w:w="1142"/>
        <w:gridCol w:w="1177"/>
      </w:tblGrid>
      <w:tr w:rsidR="001E6A52" w:rsidRPr="00272C9F" w:rsidTr="007578BB">
        <w:trPr>
          <w:trHeight w:val="755"/>
          <w:jc w:val="center"/>
        </w:trPr>
        <w:tc>
          <w:tcPr>
            <w:tcW w:w="1867" w:type="dxa"/>
            <w:tcBorders>
              <w:top w:val="single" w:sz="8" w:space="0" w:color="auto"/>
              <w:left w:val="single" w:sz="8" w:space="0" w:color="auto"/>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Industry</w:t>
            </w:r>
          </w:p>
        </w:tc>
        <w:tc>
          <w:tcPr>
            <w:tcW w:w="1391" w:type="dxa"/>
            <w:tcBorders>
              <w:top w:val="single" w:sz="8" w:space="0" w:color="auto"/>
              <w:left w:val="nil"/>
              <w:bottom w:val="single" w:sz="8" w:space="0" w:color="auto"/>
              <w:right w:val="single" w:sz="8" w:space="0" w:color="FFFFFF"/>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Month</w:t>
            </w:r>
          </w:p>
        </w:tc>
        <w:tc>
          <w:tcPr>
            <w:tcW w:w="1176" w:type="dxa"/>
            <w:tcBorders>
              <w:top w:val="single" w:sz="8" w:space="0" w:color="auto"/>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Reference Load (kW)</w:t>
            </w:r>
          </w:p>
        </w:tc>
        <w:tc>
          <w:tcPr>
            <w:tcW w:w="1306" w:type="dxa"/>
            <w:tcBorders>
              <w:top w:val="single" w:sz="8" w:space="0" w:color="auto"/>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Avg. Impact (kW)</w:t>
            </w:r>
          </w:p>
        </w:tc>
        <w:tc>
          <w:tcPr>
            <w:tcW w:w="1080" w:type="dxa"/>
            <w:tcBorders>
              <w:top w:val="single" w:sz="8" w:space="0" w:color="auto"/>
              <w:left w:val="single" w:sz="4" w:space="0" w:color="FFFFFF" w:themeColor="background1"/>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1E6A52" w:rsidRPr="00272C9F" w:rsidRDefault="001E6A52" w:rsidP="0023380B">
            <w:pPr>
              <w:pStyle w:val="TableHeader"/>
              <w:rPr>
                <w:sz w:val="17"/>
                <w:szCs w:val="18"/>
              </w:rPr>
            </w:pPr>
            <w:r w:rsidRPr="00272C9F">
              <w:rPr>
                <w:sz w:val="17"/>
                <w:szCs w:val="18"/>
              </w:rPr>
              <w:t>Std. Error of Impact</w:t>
            </w:r>
          </w:p>
        </w:tc>
        <w:tc>
          <w:tcPr>
            <w:tcW w:w="1142"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 Reduction</w:t>
            </w:r>
          </w:p>
        </w:tc>
        <w:tc>
          <w:tcPr>
            <w:tcW w:w="1177" w:type="dxa"/>
            <w:tcBorders>
              <w:top w:val="single" w:sz="4" w:space="0" w:color="auto"/>
              <w:left w:val="single" w:sz="4" w:space="0" w:color="FFFFFF" w:themeColor="background1"/>
              <w:bottom w:val="single" w:sz="4" w:space="0" w:color="auto"/>
              <w:right w:val="single" w:sz="4" w:space="0" w:color="auto"/>
            </w:tcBorders>
            <w:shd w:val="clear" w:color="auto" w:fill="0070CD"/>
            <w:vAlign w:val="center"/>
          </w:tcPr>
          <w:p w:rsidR="001E6A52" w:rsidRPr="00272C9F" w:rsidRDefault="001E6A52" w:rsidP="0023380B">
            <w:pPr>
              <w:pStyle w:val="TableHeader"/>
              <w:rPr>
                <w:sz w:val="17"/>
                <w:szCs w:val="18"/>
              </w:rPr>
            </w:pPr>
            <w:r w:rsidRPr="00272C9F">
              <w:rPr>
                <w:sz w:val="17"/>
                <w:szCs w:val="18"/>
              </w:rPr>
              <w:t>Aggregate Impact (kW)</w:t>
            </w:r>
          </w:p>
        </w:tc>
      </w:tr>
      <w:tr w:rsidR="001E6A52" w:rsidRPr="00272C9F" w:rsidTr="0023380B">
        <w:trPr>
          <w:trHeight w:val="288"/>
          <w:jc w:val="center"/>
        </w:trPr>
        <w:tc>
          <w:tcPr>
            <w:tcW w:w="1867" w:type="dxa"/>
            <w:vMerge w:val="restart"/>
            <w:tcBorders>
              <w:top w:val="single" w:sz="4" w:space="0" w:color="auto"/>
              <w:left w:val="single" w:sz="8" w:space="0" w:color="auto"/>
              <w:right w:val="single" w:sz="8" w:space="0" w:color="auto"/>
            </w:tcBorders>
            <w:vAlign w:val="center"/>
            <w:hideMark/>
          </w:tcPr>
          <w:p w:rsidR="001E6A52" w:rsidRPr="00272C9F" w:rsidRDefault="001E6A52" w:rsidP="001E6A52">
            <w:pPr>
              <w:pStyle w:val="TableText"/>
              <w:rPr>
                <w:rFonts w:eastAsiaTheme="minorHAnsi" w:cs="Calibri"/>
                <w:sz w:val="17"/>
                <w:szCs w:val="18"/>
              </w:rPr>
            </w:pPr>
            <w:r w:rsidRPr="00272C9F">
              <w:rPr>
                <w:sz w:val="17"/>
                <w:szCs w:val="18"/>
              </w:rPr>
              <w:t>Public Administration (Treatment N=190)</w:t>
            </w:r>
          </w:p>
        </w:tc>
        <w:tc>
          <w:tcPr>
            <w:tcW w:w="1391"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August</w:t>
            </w:r>
          </w:p>
        </w:tc>
        <w:tc>
          <w:tcPr>
            <w:tcW w:w="1176"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0.52</w:t>
            </w:r>
          </w:p>
        </w:tc>
        <w:tc>
          <w:tcPr>
            <w:tcW w:w="1306"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-0.07</w:t>
            </w:r>
          </w:p>
        </w:tc>
        <w:tc>
          <w:tcPr>
            <w:tcW w:w="1080" w:type="dxa"/>
            <w:tcBorders>
              <w:top w:val="single" w:sz="4" w:space="0" w:color="auto"/>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0.21</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-14%</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-14</w:t>
            </w:r>
          </w:p>
        </w:tc>
      </w:tr>
      <w:tr w:rsidR="001E6A52" w:rsidRPr="00272C9F" w:rsidTr="0023380B">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1E6A52">
            <w:pPr>
              <w:pStyle w:val="TableText"/>
              <w:rPr>
                <w:rFonts w:eastAsiaTheme="minorHAnsi" w:cs="Calibri"/>
                <w:sz w:val="17"/>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September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0.53</w:t>
            </w:r>
          </w:p>
        </w:tc>
        <w:tc>
          <w:tcPr>
            <w:tcW w:w="130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-0.05</w:t>
            </w:r>
          </w:p>
        </w:tc>
        <w:tc>
          <w:tcPr>
            <w:tcW w:w="108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0.43</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-10</w:t>
            </w:r>
          </w:p>
        </w:tc>
      </w:tr>
      <w:tr w:rsidR="001E6A52" w:rsidRPr="00272C9F" w:rsidTr="0023380B">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1E6A52">
            <w:pPr>
              <w:pStyle w:val="TableText"/>
              <w:rPr>
                <w:rFonts w:eastAsiaTheme="minorHAnsi" w:cs="Calibri"/>
                <w:sz w:val="17"/>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October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0.50</w:t>
            </w:r>
          </w:p>
        </w:tc>
        <w:tc>
          <w:tcPr>
            <w:tcW w:w="130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-0.07</w:t>
            </w:r>
          </w:p>
        </w:tc>
        <w:tc>
          <w:tcPr>
            <w:tcW w:w="108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0.25</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-14%</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-13</w:t>
            </w:r>
          </w:p>
        </w:tc>
      </w:tr>
      <w:tr w:rsidR="001E6A52" w:rsidRPr="00272C9F" w:rsidTr="0023380B">
        <w:trPr>
          <w:trHeight w:val="288"/>
          <w:jc w:val="center"/>
        </w:trPr>
        <w:tc>
          <w:tcPr>
            <w:tcW w:w="1867" w:type="dxa"/>
            <w:vMerge/>
            <w:tcBorders>
              <w:left w:val="single" w:sz="8" w:space="0" w:color="auto"/>
              <w:bottom w:val="single" w:sz="8" w:space="0" w:color="000000"/>
              <w:right w:val="single" w:sz="8" w:space="0" w:color="auto"/>
            </w:tcBorders>
            <w:vAlign w:val="center"/>
            <w:hideMark/>
          </w:tcPr>
          <w:p w:rsidR="001E6A52" w:rsidRPr="00272C9F" w:rsidRDefault="001E6A52" w:rsidP="001E6A52">
            <w:pPr>
              <w:pStyle w:val="TableText"/>
              <w:rPr>
                <w:rFonts w:eastAsiaTheme="minorHAnsi" w:cs="Calibri"/>
                <w:sz w:val="17"/>
                <w:szCs w:val="18"/>
              </w:rPr>
            </w:pP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Avg. Summer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0.52</w:t>
            </w:r>
          </w:p>
        </w:tc>
        <w:tc>
          <w:tcPr>
            <w:tcW w:w="130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-0.06</w:t>
            </w:r>
          </w:p>
        </w:tc>
        <w:tc>
          <w:tcPr>
            <w:tcW w:w="108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0.30</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-13%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-12</w:t>
            </w:r>
          </w:p>
        </w:tc>
      </w:tr>
      <w:tr w:rsidR="001E6A52" w:rsidRPr="00272C9F" w:rsidTr="0023380B">
        <w:trPr>
          <w:trHeight w:val="288"/>
          <w:jc w:val="center"/>
        </w:trPr>
        <w:tc>
          <w:tcPr>
            <w:tcW w:w="1867" w:type="dxa"/>
            <w:vMerge w:val="restart"/>
            <w:tcBorders>
              <w:left w:val="single" w:sz="8" w:space="0" w:color="auto"/>
              <w:right w:val="single" w:sz="8" w:space="0" w:color="auto"/>
            </w:tcBorders>
            <w:vAlign w:val="center"/>
            <w:hideMark/>
          </w:tcPr>
          <w:p w:rsidR="001E6A52" w:rsidRPr="00272C9F" w:rsidRDefault="001E6A52" w:rsidP="001E6A52">
            <w:pPr>
              <w:pStyle w:val="TableText"/>
              <w:rPr>
                <w:rFonts w:eastAsiaTheme="minorHAnsi" w:cs="Calibri"/>
                <w:sz w:val="17"/>
                <w:szCs w:val="18"/>
              </w:rPr>
            </w:pPr>
            <w:r w:rsidRPr="00272C9F">
              <w:rPr>
                <w:sz w:val="17"/>
                <w:szCs w:val="18"/>
              </w:rPr>
              <w:t>Other</w:t>
            </w:r>
            <w:r w:rsidRPr="00272C9F">
              <w:rPr>
                <w:sz w:val="17"/>
                <w:szCs w:val="18"/>
              </w:rPr>
              <w:br/>
              <w:t>(Treatment N=102)</w:t>
            </w:r>
          </w:p>
        </w:tc>
        <w:tc>
          <w:tcPr>
            <w:tcW w:w="1391"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August</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1.71</w:t>
            </w:r>
          </w:p>
        </w:tc>
        <w:tc>
          <w:tcPr>
            <w:tcW w:w="130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0.31</w:t>
            </w:r>
          </w:p>
        </w:tc>
        <w:tc>
          <w:tcPr>
            <w:tcW w:w="108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0.97</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18%</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31</w:t>
            </w:r>
          </w:p>
        </w:tc>
      </w:tr>
      <w:tr w:rsidR="001E6A52" w:rsidRPr="00272C9F" w:rsidTr="0023380B">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1E6A52">
            <w:pPr>
              <w:pStyle w:val="TableText"/>
              <w:rPr>
                <w:rFonts w:eastAsiaTheme="minorHAnsi" w:cs="Calibri"/>
                <w:sz w:val="17"/>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September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1.73</w:t>
            </w:r>
          </w:p>
        </w:tc>
        <w:tc>
          <w:tcPr>
            <w:tcW w:w="130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0.35</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0.94</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20%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35</w:t>
            </w:r>
          </w:p>
        </w:tc>
      </w:tr>
      <w:tr w:rsidR="001E6A52" w:rsidRPr="00272C9F" w:rsidTr="0023380B">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1E6A52">
            <w:pPr>
              <w:pStyle w:val="TableText"/>
              <w:rPr>
                <w:rFonts w:eastAsiaTheme="minorHAnsi" w:cs="Calibri"/>
                <w:sz w:val="17"/>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October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1.60</w:t>
            </w:r>
          </w:p>
        </w:tc>
        <w:tc>
          <w:tcPr>
            <w:tcW w:w="130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0.31</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1.04</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19%</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31</w:t>
            </w:r>
          </w:p>
        </w:tc>
      </w:tr>
      <w:tr w:rsidR="001E6A52" w:rsidRPr="00272C9F" w:rsidTr="0023380B">
        <w:trPr>
          <w:trHeight w:val="288"/>
          <w:jc w:val="center"/>
        </w:trPr>
        <w:tc>
          <w:tcPr>
            <w:tcW w:w="1867" w:type="dxa"/>
            <w:vMerge/>
            <w:tcBorders>
              <w:left w:val="single" w:sz="8" w:space="0" w:color="auto"/>
              <w:bottom w:val="single" w:sz="8" w:space="0" w:color="000000"/>
              <w:right w:val="single" w:sz="8" w:space="0" w:color="auto"/>
            </w:tcBorders>
            <w:vAlign w:val="center"/>
            <w:hideMark/>
          </w:tcPr>
          <w:p w:rsidR="001E6A52" w:rsidRPr="00272C9F" w:rsidRDefault="001E6A52" w:rsidP="001E6A52">
            <w:pPr>
              <w:pStyle w:val="TableText"/>
              <w:rPr>
                <w:rFonts w:eastAsiaTheme="minorHAnsi" w:cs="Calibri"/>
                <w:sz w:val="17"/>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bCs/>
                <w:sz w:val="17"/>
                <w:szCs w:val="18"/>
              </w:rPr>
              <w:t>Avg. Summer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1.68</w:t>
            </w:r>
          </w:p>
        </w:tc>
        <w:tc>
          <w:tcPr>
            <w:tcW w:w="130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0.32</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0.98</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19%</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32</w:t>
            </w:r>
          </w:p>
        </w:tc>
      </w:tr>
      <w:tr w:rsidR="001E6A52" w:rsidRPr="00272C9F" w:rsidTr="0023380B">
        <w:trPr>
          <w:trHeight w:val="288"/>
          <w:jc w:val="center"/>
        </w:trPr>
        <w:tc>
          <w:tcPr>
            <w:tcW w:w="1867" w:type="dxa"/>
            <w:vMerge w:val="restart"/>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All Customers</w:t>
            </w:r>
            <w:r w:rsidRPr="00272C9F">
              <w:rPr>
                <w:sz w:val="17"/>
                <w:szCs w:val="18"/>
              </w:rPr>
              <w:br/>
              <w:t>(Treatment N=292)</w:t>
            </w: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August</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0.94</w:t>
            </w:r>
          </w:p>
        </w:tc>
        <w:tc>
          <w:tcPr>
            <w:tcW w:w="130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0.06</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0.37</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6%</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17</w:t>
            </w:r>
          </w:p>
        </w:tc>
      </w:tr>
      <w:tr w:rsidR="001E6A52" w:rsidRPr="00272C9F" w:rsidTr="0023380B">
        <w:trPr>
          <w:trHeight w:val="288"/>
          <w:jc w:val="center"/>
        </w:trPr>
        <w:tc>
          <w:tcPr>
            <w:tcW w:w="1867"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1E6A52">
            <w:pPr>
              <w:pStyle w:val="TableText"/>
              <w:rPr>
                <w:sz w:val="17"/>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September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0.95</w:t>
            </w:r>
          </w:p>
        </w:tc>
        <w:tc>
          <w:tcPr>
            <w:tcW w:w="130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0.09</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0.43</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9%</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26</w:t>
            </w:r>
          </w:p>
        </w:tc>
      </w:tr>
      <w:tr w:rsidR="001E6A52" w:rsidRPr="00272C9F" w:rsidTr="0023380B">
        <w:trPr>
          <w:trHeight w:val="288"/>
          <w:jc w:val="center"/>
        </w:trPr>
        <w:tc>
          <w:tcPr>
            <w:tcW w:w="1867"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1E6A52">
            <w:pPr>
              <w:pStyle w:val="TableText"/>
              <w:rPr>
                <w:sz w:val="17"/>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Cs/>
                <w:sz w:val="17"/>
                <w:szCs w:val="18"/>
              </w:rPr>
            </w:pPr>
            <w:r w:rsidRPr="00272C9F">
              <w:rPr>
                <w:sz w:val="17"/>
                <w:szCs w:val="18"/>
              </w:rPr>
              <w:t>October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0.88</w:t>
            </w:r>
          </w:p>
        </w:tc>
        <w:tc>
          <w:tcPr>
            <w:tcW w:w="130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0.06</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0.40</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7%</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17</w:t>
            </w:r>
          </w:p>
        </w:tc>
      </w:tr>
      <w:tr w:rsidR="001E6A52" w:rsidRPr="00272C9F" w:rsidTr="0023380B">
        <w:trPr>
          <w:trHeight w:val="288"/>
          <w:jc w:val="center"/>
        </w:trPr>
        <w:tc>
          <w:tcPr>
            <w:tcW w:w="1867" w:type="dxa"/>
            <w:vMerge/>
            <w:tcBorders>
              <w:left w:val="single" w:sz="8" w:space="0" w:color="auto"/>
              <w:bottom w:val="single" w:sz="4" w:space="0" w:color="auto"/>
              <w:right w:val="single" w:sz="8" w:space="0" w:color="auto"/>
            </w:tcBorders>
            <w:tcMar>
              <w:top w:w="0" w:type="dxa"/>
              <w:left w:w="108" w:type="dxa"/>
              <w:bottom w:w="0" w:type="dxa"/>
              <w:right w:w="108" w:type="dxa"/>
            </w:tcMar>
            <w:vAlign w:val="center"/>
          </w:tcPr>
          <w:p w:rsidR="001E6A52" w:rsidRPr="00272C9F" w:rsidRDefault="001E6A52" w:rsidP="001E6A52">
            <w:pPr>
              <w:pStyle w:val="TableText"/>
              <w:rPr>
                <w:sz w:val="17"/>
                <w:szCs w:val="18"/>
              </w:rPr>
            </w:pPr>
          </w:p>
        </w:tc>
        <w:tc>
          <w:tcPr>
            <w:tcW w:w="1391"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Avg. Summer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b/>
                <w:bCs/>
                <w:sz w:val="17"/>
                <w:szCs w:val="18"/>
              </w:rPr>
            </w:pPr>
            <w:r w:rsidRPr="00272C9F">
              <w:rPr>
                <w:b/>
                <w:bCs/>
                <w:sz w:val="17"/>
                <w:szCs w:val="18"/>
              </w:rPr>
              <w:t>0.92</w:t>
            </w:r>
          </w:p>
        </w:tc>
        <w:tc>
          <w:tcPr>
            <w:tcW w:w="130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bCs/>
                <w:sz w:val="17"/>
                <w:szCs w:val="18"/>
              </w:rPr>
            </w:pPr>
            <w:r w:rsidRPr="00272C9F">
              <w:rPr>
                <w:b/>
                <w:bCs/>
                <w:sz w:val="17"/>
                <w:szCs w:val="18"/>
              </w:rPr>
              <w:t>0.07</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bCs/>
                <w:sz w:val="17"/>
                <w:szCs w:val="18"/>
              </w:rPr>
            </w:pPr>
            <w:r w:rsidRPr="00272C9F">
              <w:rPr>
                <w:b/>
                <w:bCs/>
                <w:sz w:val="17"/>
                <w:szCs w:val="18"/>
              </w:rPr>
              <w:t>0.40</w:t>
            </w:r>
          </w:p>
        </w:tc>
        <w:tc>
          <w:tcPr>
            <w:tcW w:w="11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bCs/>
                <w:sz w:val="17"/>
                <w:szCs w:val="18"/>
              </w:rPr>
            </w:pPr>
            <w:r w:rsidRPr="00272C9F">
              <w:rPr>
                <w:b/>
                <w:bCs/>
                <w:sz w:val="17"/>
                <w:szCs w:val="18"/>
              </w:rPr>
              <w:t>7%</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bCs/>
                <w:sz w:val="17"/>
                <w:szCs w:val="18"/>
              </w:rPr>
            </w:pPr>
            <w:r w:rsidRPr="00272C9F">
              <w:rPr>
                <w:b/>
                <w:bCs/>
                <w:sz w:val="17"/>
                <w:szCs w:val="18"/>
              </w:rPr>
              <w:t>20</w:t>
            </w:r>
          </w:p>
        </w:tc>
      </w:tr>
    </w:tbl>
    <w:p w:rsidR="001E6A52" w:rsidRPr="00272C9F" w:rsidRDefault="001E6A52" w:rsidP="0023380B">
      <w:pPr>
        <w:pStyle w:val="Footnote"/>
        <w:ind w:firstLine="180"/>
        <w:rPr>
          <w:sz w:val="17"/>
          <w:szCs w:val="17"/>
        </w:rPr>
      </w:pPr>
      <w:r w:rsidRPr="00272C9F">
        <w:rPr>
          <w:sz w:val="17"/>
          <w:szCs w:val="17"/>
        </w:rPr>
        <w:t>* = Significant at 90% confidence, ** = Significant at 95% confidence</w:t>
      </w:r>
    </w:p>
    <w:p w:rsidR="0023380B" w:rsidRPr="00272C9F" w:rsidRDefault="001E6A52" w:rsidP="00272C9F">
      <w:pPr>
        <w:pStyle w:val="BodyParaAfterTableFigure"/>
      </w:pPr>
      <w:r w:rsidRPr="00272C9F">
        <w:t>Peak period impacts for the two CPP event days are presented in Table 1-4</w:t>
      </w:r>
      <w:r w:rsidR="00455A15">
        <w:t xml:space="preserve">. </w:t>
      </w:r>
      <w:r w:rsidRPr="00272C9F">
        <w:t>Estimates are again very noisy and do not show any statistically significant impacts for individual industries for</w:t>
      </w:r>
      <w:r w:rsidR="002F0DE0">
        <w:t> </w:t>
      </w:r>
      <w:r w:rsidRPr="00272C9F">
        <w:t>all customers taken as a whole</w:t>
      </w:r>
      <w:r w:rsidR="00455A15">
        <w:t xml:space="preserve">. </w:t>
      </w:r>
      <w:r w:rsidRPr="00272C9F">
        <w:t>Based on these results combined with those in Table 1-3, there is no evidence of any load reductions that can be attributed to the SPP rates</w:t>
      </w:r>
      <w:r w:rsidR="00455A15">
        <w:t xml:space="preserve">. </w:t>
      </w:r>
      <w:r w:rsidRPr="00272C9F">
        <w:t>Given the strategic targeting of structural winners and the unique subset of customers who chose to enroll, these results should not be interpreted as what might happen if these rates were offered to the broader population as either opt-in or default tariffs.</w:t>
      </w:r>
      <w:r w:rsidR="0023380B" w:rsidRPr="00272C9F">
        <w:br w:type="page"/>
      </w:r>
    </w:p>
    <w:p w:rsidR="001E6A52" w:rsidRPr="00272C9F" w:rsidRDefault="001E6A52" w:rsidP="001E6A52">
      <w:pPr>
        <w:pStyle w:val="TableFigureCaption"/>
        <w:spacing w:after="0"/>
        <w:rPr>
          <w:sz w:val="21"/>
          <w:szCs w:val="21"/>
        </w:rPr>
      </w:pPr>
      <w:r w:rsidRPr="00272C9F">
        <w:rPr>
          <w:sz w:val="21"/>
          <w:szCs w:val="21"/>
        </w:rPr>
        <w:lastRenderedPageBreak/>
        <w:t>Table 1-4</w:t>
      </w:r>
      <w:r w:rsidR="00A87C43">
        <w:rPr>
          <w:sz w:val="21"/>
          <w:szCs w:val="21"/>
        </w:rPr>
        <w:t xml:space="preserve">: </w:t>
      </w:r>
      <w:r w:rsidRPr="00272C9F">
        <w:rPr>
          <w:sz w:val="21"/>
          <w:szCs w:val="21"/>
        </w:rPr>
        <w:t>Peak Period Load Impacts for TOU-CPP Customers on Event Days</w:t>
      </w:r>
    </w:p>
    <w:tbl>
      <w:tblPr>
        <w:tblpPr w:leftFromText="180" w:rightFromText="180" w:vertAnchor="text" w:horzAnchor="margin" w:tblpXSpec="center" w:tblpY="173"/>
        <w:tblW w:w="9139" w:type="dxa"/>
        <w:tblLayout w:type="fixed"/>
        <w:tblCellMar>
          <w:left w:w="0" w:type="dxa"/>
          <w:right w:w="0" w:type="dxa"/>
        </w:tblCellMar>
        <w:tblLook w:val="04A0" w:firstRow="1" w:lastRow="0" w:firstColumn="1" w:lastColumn="0" w:noHBand="0" w:noVBand="1"/>
      </w:tblPr>
      <w:tblGrid>
        <w:gridCol w:w="1867"/>
        <w:gridCol w:w="1391"/>
        <w:gridCol w:w="1176"/>
        <w:gridCol w:w="1176"/>
        <w:gridCol w:w="1120"/>
        <w:gridCol w:w="1232"/>
        <w:gridCol w:w="1177"/>
      </w:tblGrid>
      <w:tr w:rsidR="001E6A52" w:rsidRPr="00272C9F" w:rsidTr="0023380B">
        <w:trPr>
          <w:trHeight w:val="755"/>
        </w:trPr>
        <w:tc>
          <w:tcPr>
            <w:tcW w:w="1867" w:type="dxa"/>
            <w:tcBorders>
              <w:top w:val="single" w:sz="8" w:space="0" w:color="auto"/>
              <w:left w:val="single" w:sz="8" w:space="0" w:color="auto"/>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Industry</w:t>
            </w:r>
          </w:p>
        </w:tc>
        <w:tc>
          <w:tcPr>
            <w:tcW w:w="1391" w:type="dxa"/>
            <w:tcBorders>
              <w:top w:val="single" w:sz="8" w:space="0" w:color="auto"/>
              <w:left w:val="nil"/>
              <w:bottom w:val="single" w:sz="8" w:space="0" w:color="auto"/>
              <w:right w:val="single" w:sz="8" w:space="0" w:color="FFFFFF"/>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Event</w:t>
            </w:r>
          </w:p>
        </w:tc>
        <w:tc>
          <w:tcPr>
            <w:tcW w:w="1176" w:type="dxa"/>
            <w:tcBorders>
              <w:top w:val="single" w:sz="8" w:space="0" w:color="auto"/>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Reference Load</w:t>
            </w:r>
          </w:p>
        </w:tc>
        <w:tc>
          <w:tcPr>
            <w:tcW w:w="1176" w:type="dxa"/>
            <w:tcBorders>
              <w:top w:val="single" w:sz="8" w:space="0" w:color="auto"/>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Impact (kW)</w:t>
            </w:r>
          </w:p>
        </w:tc>
        <w:tc>
          <w:tcPr>
            <w:tcW w:w="1120" w:type="dxa"/>
            <w:tcBorders>
              <w:top w:val="single" w:sz="8" w:space="0" w:color="auto"/>
              <w:left w:val="single" w:sz="4" w:space="0" w:color="FFFFFF" w:themeColor="background1"/>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1E6A52" w:rsidRPr="00272C9F" w:rsidRDefault="001E6A52" w:rsidP="0023380B">
            <w:pPr>
              <w:pStyle w:val="TableHeader"/>
              <w:rPr>
                <w:sz w:val="17"/>
                <w:szCs w:val="18"/>
              </w:rPr>
            </w:pPr>
            <w:r w:rsidRPr="00272C9F">
              <w:rPr>
                <w:sz w:val="17"/>
                <w:szCs w:val="18"/>
              </w:rPr>
              <w:t>Std. Error of Impact</w:t>
            </w:r>
          </w:p>
        </w:tc>
        <w:tc>
          <w:tcPr>
            <w:tcW w:w="1232"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 Reduction</w:t>
            </w:r>
          </w:p>
        </w:tc>
        <w:tc>
          <w:tcPr>
            <w:tcW w:w="1177" w:type="dxa"/>
            <w:tcBorders>
              <w:top w:val="single" w:sz="4" w:space="0" w:color="auto"/>
              <w:left w:val="single" w:sz="4" w:space="0" w:color="FFFFFF" w:themeColor="background1"/>
              <w:bottom w:val="single" w:sz="4" w:space="0" w:color="auto"/>
              <w:right w:val="single" w:sz="4" w:space="0" w:color="auto"/>
            </w:tcBorders>
            <w:shd w:val="clear" w:color="auto" w:fill="0070CD"/>
            <w:vAlign w:val="center"/>
          </w:tcPr>
          <w:p w:rsidR="001E6A52" w:rsidRPr="00272C9F" w:rsidRDefault="001E6A52" w:rsidP="0023380B">
            <w:pPr>
              <w:pStyle w:val="TableHeader"/>
              <w:rPr>
                <w:sz w:val="17"/>
                <w:szCs w:val="18"/>
              </w:rPr>
            </w:pPr>
            <w:r w:rsidRPr="00272C9F">
              <w:rPr>
                <w:sz w:val="17"/>
                <w:szCs w:val="18"/>
              </w:rPr>
              <w:t>Aggregate Impact (kW)</w:t>
            </w:r>
          </w:p>
        </w:tc>
      </w:tr>
      <w:tr w:rsidR="001E6A52" w:rsidRPr="00272C9F" w:rsidTr="001E6A52">
        <w:trPr>
          <w:trHeight w:val="288"/>
        </w:trPr>
        <w:tc>
          <w:tcPr>
            <w:tcW w:w="1867" w:type="dxa"/>
            <w:vMerge w:val="restart"/>
            <w:tcBorders>
              <w:top w:val="single" w:sz="8" w:space="0" w:color="auto"/>
              <w:left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1E6A52">
            <w:pPr>
              <w:pStyle w:val="TableText"/>
              <w:rPr>
                <w:rFonts w:eastAsiaTheme="minorHAnsi" w:cs="Calibri"/>
                <w:sz w:val="17"/>
                <w:szCs w:val="18"/>
              </w:rPr>
            </w:pPr>
            <w:r w:rsidRPr="00272C9F">
              <w:rPr>
                <w:sz w:val="17"/>
                <w:szCs w:val="18"/>
              </w:rPr>
              <w:t>Public Administration (Treatment N=190)</w:t>
            </w:r>
          </w:p>
        </w:tc>
        <w:tc>
          <w:tcPr>
            <w:tcW w:w="139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1E6A52">
            <w:pPr>
              <w:pStyle w:val="TableText"/>
              <w:rPr>
                <w:sz w:val="17"/>
                <w:szCs w:val="18"/>
              </w:rPr>
            </w:pPr>
            <w:r w:rsidRPr="00272C9F">
              <w:rPr>
                <w:sz w:val="17"/>
                <w:szCs w:val="18"/>
              </w:rPr>
              <w:t>15-Sept</w:t>
            </w:r>
          </w:p>
        </w:tc>
        <w:tc>
          <w:tcPr>
            <w:tcW w:w="117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0.57</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0.05</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0.54</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8%</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9</w:t>
            </w:r>
          </w:p>
        </w:tc>
      </w:tr>
      <w:tr w:rsidR="001E6A52" w:rsidRPr="00272C9F" w:rsidTr="001E6A52">
        <w:trPr>
          <w:trHeight w:val="288"/>
        </w:trPr>
        <w:tc>
          <w:tcPr>
            <w:tcW w:w="1867" w:type="dxa"/>
            <w:vMerge/>
            <w:tcBorders>
              <w:left w:val="single" w:sz="8" w:space="0" w:color="auto"/>
              <w:right w:val="single" w:sz="8" w:space="0" w:color="auto"/>
            </w:tcBorders>
            <w:shd w:val="clear" w:color="auto" w:fill="FFFFFF"/>
            <w:vAlign w:val="center"/>
            <w:hideMark/>
          </w:tcPr>
          <w:p w:rsidR="001E6A52" w:rsidRPr="00272C9F" w:rsidRDefault="001E6A52" w:rsidP="001E6A52">
            <w:pPr>
              <w:pStyle w:val="TableText"/>
              <w:rPr>
                <w:rFonts w:eastAsiaTheme="minorHAnsi" w:cs="Calibri"/>
                <w:sz w:val="17"/>
                <w:szCs w:val="18"/>
              </w:rPr>
            </w:pPr>
          </w:p>
        </w:tc>
        <w:tc>
          <w:tcPr>
            <w:tcW w:w="139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1E6A52">
            <w:pPr>
              <w:pStyle w:val="TableText"/>
              <w:rPr>
                <w:sz w:val="17"/>
                <w:szCs w:val="18"/>
              </w:rPr>
            </w:pPr>
            <w:r w:rsidRPr="00272C9F">
              <w:rPr>
                <w:sz w:val="17"/>
                <w:szCs w:val="18"/>
              </w:rPr>
              <w:t>16-Sept</w:t>
            </w:r>
          </w:p>
        </w:tc>
        <w:tc>
          <w:tcPr>
            <w:tcW w:w="117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0.61</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-0.02</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0.50</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-4%</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-4</w:t>
            </w:r>
          </w:p>
        </w:tc>
      </w:tr>
      <w:tr w:rsidR="001E6A52" w:rsidRPr="00272C9F" w:rsidTr="001E6A52">
        <w:trPr>
          <w:trHeight w:val="288"/>
        </w:trPr>
        <w:tc>
          <w:tcPr>
            <w:tcW w:w="1867" w:type="dxa"/>
            <w:vMerge/>
            <w:tcBorders>
              <w:left w:val="single" w:sz="8" w:space="0" w:color="auto"/>
              <w:bottom w:val="single" w:sz="8" w:space="0" w:color="auto"/>
              <w:right w:val="single" w:sz="8" w:space="0" w:color="auto"/>
            </w:tcBorders>
            <w:shd w:val="clear" w:color="auto" w:fill="FFFFFF"/>
            <w:vAlign w:val="center"/>
          </w:tcPr>
          <w:p w:rsidR="001E6A52" w:rsidRPr="00272C9F" w:rsidRDefault="001E6A52" w:rsidP="001E6A52">
            <w:pPr>
              <w:pStyle w:val="TableText"/>
              <w:rPr>
                <w:rFonts w:eastAsiaTheme="minorHAnsi" w:cs="Calibri"/>
                <w:sz w:val="17"/>
                <w:szCs w:val="18"/>
              </w:rPr>
            </w:pPr>
          </w:p>
        </w:tc>
        <w:tc>
          <w:tcPr>
            <w:tcW w:w="139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Average</w:t>
            </w:r>
          </w:p>
        </w:tc>
        <w:tc>
          <w:tcPr>
            <w:tcW w:w="117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0.59</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0.01</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0.38</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b/>
                <w:sz w:val="17"/>
                <w:szCs w:val="18"/>
              </w:rPr>
            </w:pPr>
            <w:r w:rsidRPr="00272C9F">
              <w:rPr>
                <w:b/>
                <w:sz w:val="17"/>
                <w:szCs w:val="18"/>
              </w:rPr>
              <w:t>2%</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b/>
                <w:sz w:val="17"/>
                <w:szCs w:val="18"/>
              </w:rPr>
            </w:pPr>
            <w:r w:rsidRPr="00272C9F">
              <w:rPr>
                <w:b/>
                <w:sz w:val="17"/>
                <w:szCs w:val="18"/>
              </w:rPr>
              <w:t>2</w:t>
            </w:r>
          </w:p>
        </w:tc>
      </w:tr>
      <w:tr w:rsidR="001E6A52" w:rsidRPr="00272C9F" w:rsidTr="001E6A52">
        <w:trPr>
          <w:trHeight w:val="288"/>
        </w:trPr>
        <w:tc>
          <w:tcPr>
            <w:tcW w:w="1867" w:type="dxa"/>
            <w:vMerge w:val="restart"/>
            <w:tcBorders>
              <w:top w:val="single" w:sz="8" w:space="0" w:color="auto"/>
              <w:left w:val="single" w:sz="8" w:space="0" w:color="auto"/>
              <w:right w:val="single" w:sz="8" w:space="0" w:color="auto"/>
            </w:tcBorders>
            <w:shd w:val="clear" w:color="auto" w:fill="FFFFFF"/>
            <w:vAlign w:val="center"/>
            <w:hideMark/>
          </w:tcPr>
          <w:p w:rsidR="001E6A52" w:rsidRPr="00272C9F" w:rsidRDefault="001E6A52" w:rsidP="001E6A52">
            <w:pPr>
              <w:pStyle w:val="TableText"/>
              <w:rPr>
                <w:rFonts w:eastAsiaTheme="minorHAnsi" w:cs="Calibri"/>
                <w:sz w:val="17"/>
                <w:szCs w:val="18"/>
              </w:rPr>
            </w:pPr>
          </w:p>
          <w:p w:rsidR="001E6A52" w:rsidRPr="00272C9F" w:rsidRDefault="001E6A52" w:rsidP="001E6A52">
            <w:pPr>
              <w:pStyle w:val="TableText"/>
              <w:rPr>
                <w:sz w:val="17"/>
                <w:szCs w:val="18"/>
              </w:rPr>
            </w:pPr>
            <w:r w:rsidRPr="00272C9F">
              <w:rPr>
                <w:sz w:val="17"/>
                <w:szCs w:val="18"/>
              </w:rPr>
              <w:t>Other</w:t>
            </w:r>
          </w:p>
          <w:p w:rsidR="001E6A52" w:rsidRPr="00272C9F" w:rsidRDefault="001E6A52" w:rsidP="001E6A52">
            <w:pPr>
              <w:pStyle w:val="TableText"/>
              <w:rPr>
                <w:rFonts w:eastAsiaTheme="minorHAnsi" w:cs="Calibri"/>
                <w:sz w:val="17"/>
                <w:szCs w:val="18"/>
              </w:rPr>
            </w:pPr>
            <w:r w:rsidRPr="00272C9F">
              <w:rPr>
                <w:sz w:val="17"/>
                <w:szCs w:val="18"/>
              </w:rPr>
              <w:t>(Treatment N=102)</w:t>
            </w:r>
          </w:p>
        </w:tc>
        <w:tc>
          <w:tcPr>
            <w:tcW w:w="139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1E6A52">
            <w:pPr>
              <w:pStyle w:val="TableText"/>
              <w:rPr>
                <w:sz w:val="17"/>
                <w:szCs w:val="18"/>
              </w:rPr>
            </w:pPr>
            <w:r w:rsidRPr="00272C9F">
              <w:rPr>
                <w:sz w:val="17"/>
                <w:szCs w:val="18"/>
              </w:rPr>
              <w:t>15-Sept</w:t>
            </w:r>
          </w:p>
        </w:tc>
        <w:tc>
          <w:tcPr>
            <w:tcW w:w="117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1.97</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-0.35</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1.35</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-18%</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-36</w:t>
            </w:r>
          </w:p>
        </w:tc>
      </w:tr>
      <w:tr w:rsidR="001E6A52" w:rsidRPr="00272C9F" w:rsidTr="001E6A52">
        <w:trPr>
          <w:trHeight w:val="288"/>
        </w:trPr>
        <w:tc>
          <w:tcPr>
            <w:tcW w:w="1867" w:type="dxa"/>
            <w:vMerge/>
            <w:tcBorders>
              <w:left w:val="single" w:sz="8" w:space="0" w:color="auto"/>
              <w:right w:val="single" w:sz="8" w:space="0" w:color="auto"/>
            </w:tcBorders>
            <w:shd w:val="clear" w:color="auto" w:fill="FFFFFF"/>
            <w:vAlign w:val="center"/>
            <w:hideMark/>
          </w:tcPr>
          <w:p w:rsidR="001E6A52" w:rsidRPr="00272C9F" w:rsidRDefault="001E6A52" w:rsidP="001E6A52">
            <w:pPr>
              <w:pStyle w:val="TableText"/>
              <w:rPr>
                <w:rFonts w:eastAsiaTheme="minorHAnsi" w:cs="Calibri"/>
                <w:sz w:val="17"/>
                <w:szCs w:val="18"/>
              </w:rPr>
            </w:pPr>
          </w:p>
        </w:tc>
        <w:tc>
          <w:tcPr>
            <w:tcW w:w="139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1E6A52">
            <w:pPr>
              <w:pStyle w:val="TableText"/>
              <w:rPr>
                <w:sz w:val="17"/>
                <w:szCs w:val="18"/>
              </w:rPr>
            </w:pPr>
            <w:r w:rsidRPr="00272C9F">
              <w:rPr>
                <w:sz w:val="17"/>
                <w:szCs w:val="18"/>
              </w:rPr>
              <w:t>16-Sept</w:t>
            </w:r>
          </w:p>
        </w:tc>
        <w:tc>
          <w:tcPr>
            <w:tcW w:w="117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2.06</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-0.36</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1.34</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-17%</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-36</w:t>
            </w:r>
          </w:p>
        </w:tc>
      </w:tr>
      <w:tr w:rsidR="001E6A52" w:rsidRPr="00272C9F" w:rsidTr="001E6A52">
        <w:trPr>
          <w:trHeight w:val="288"/>
        </w:trPr>
        <w:tc>
          <w:tcPr>
            <w:tcW w:w="1867" w:type="dxa"/>
            <w:vMerge/>
            <w:tcBorders>
              <w:left w:val="single" w:sz="8" w:space="0" w:color="auto"/>
              <w:bottom w:val="single" w:sz="4" w:space="0" w:color="auto"/>
              <w:right w:val="single" w:sz="8" w:space="0" w:color="auto"/>
            </w:tcBorders>
            <w:shd w:val="clear" w:color="auto" w:fill="FFFFFF"/>
            <w:vAlign w:val="center"/>
            <w:hideMark/>
          </w:tcPr>
          <w:p w:rsidR="001E6A52" w:rsidRPr="00272C9F" w:rsidRDefault="001E6A52" w:rsidP="001E6A52">
            <w:pPr>
              <w:pStyle w:val="TableText"/>
              <w:rPr>
                <w:rFonts w:eastAsiaTheme="minorHAnsi" w:cs="Calibri"/>
                <w:sz w:val="17"/>
                <w:szCs w:val="18"/>
              </w:rPr>
            </w:pPr>
          </w:p>
        </w:tc>
        <w:tc>
          <w:tcPr>
            <w:tcW w:w="1391" w:type="dxa"/>
            <w:tcBorders>
              <w:top w:val="nil"/>
              <w:left w:val="nil"/>
              <w:bottom w:val="single" w:sz="4"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1E6A52">
            <w:pPr>
              <w:pStyle w:val="TableText"/>
              <w:rPr>
                <w:b/>
                <w:sz w:val="17"/>
                <w:szCs w:val="18"/>
              </w:rPr>
            </w:pPr>
            <w:r w:rsidRPr="00272C9F">
              <w:rPr>
                <w:b/>
                <w:sz w:val="17"/>
                <w:szCs w:val="18"/>
              </w:rPr>
              <w:t>Average</w:t>
            </w:r>
          </w:p>
        </w:tc>
        <w:tc>
          <w:tcPr>
            <w:tcW w:w="1176" w:type="dxa"/>
            <w:tcBorders>
              <w:top w:val="nil"/>
              <w:left w:val="nil"/>
              <w:bottom w:val="single" w:sz="4"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2.02</w:t>
            </w:r>
          </w:p>
        </w:tc>
        <w:tc>
          <w:tcPr>
            <w:tcW w:w="1176" w:type="dxa"/>
            <w:tcBorders>
              <w:top w:val="nil"/>
              <w:left w:val="nil"/>
              <w:bottom w:val="single" w:sz="4"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-0.35</w:t>
            </w:r>
          </w:p>
        </w:tc>
        <w:tc>
          <w:tcPr>
            <w:tcW w:w="1120" w:type="dxa"/>
            <w:tcBorders>
              <w:top w:val="nil"/>
              <w:left w:val="nil"/>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1.28</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b/>
                <w:sz w:val="17"/>
                <w:szCs w:val="18"/>
              </w:rPr>
            </w:pPr>
            <w:r w:rsidRPr="00272C9F">
              <w:rPr>
                <w:b/>
                <w:sz w:val="17"/>
                <w:szCs w:val="18"/>
              </w:rPr>
              <w:t>-17%</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b/>
                <w:sz w:val="17"/>
                <w:szCs w:val="18"/>
              </w:rPr>
            </w:pPr>
            <w:r w:rsidRPr="00272C9F">
              <w:rPr>
                <w:b/>
                <w:sz w:val="17"/>
                <w:szCs w:val="18"/>
              </w:rPr>
              <w:t>-36</w:t>
            </w:r>
          </w:p>
        </w:tc>
      </w:tr>
      <w:tr w:rsidR="001E6A52" w:rsidRPr="00272C9F" w:rsidTr="001E6A52">
        <w:trPr>
          <w:trHeight w:val="288"/>
        </w:trPr>
        <w:tc>
          <w:tcPr>
            <w:tcW w:w="1867" w:type="dxa"/>
            <w:tcBorders>
              <w:top w:val="single" w:sz="4" w:space="0" w:color="auto"/>
              <w:left w:val="single" w:sz="8" w:space="0" w:color="auto"/>
              <w:right w:val="single" w:sz="4" w:space="0" w:color="auto"/>
            </w:tcBorders>
            <w:shd w:val="clear" w:color="auto" w:fill="FFFFFF"/>
            <w:vAlign w:val="center"/>
          </w:tcPr>
          <w:p w:rsidR="001E6A52" w:rsidRPr="00272C9F" w:rsidRDefault="001E6A52" w:rsidP="001E6A52">
            <w:pPr>
              <w:pStyle w:val="TableText"/>
              <w:rPr>
                <w:rFonts w:eastAsiaTheme="minorHAnsi" w:cs="Calibri"/>
                <w:sz w:val="17"/>
                <w:szCs w:val="18"/>
              </w:rPr>
            </w:pPr>
          </w:p>
        </w:tc>
        <w:tc>
          <w:tcPr>
            <w:tcW w:w="1391"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15-Sept</w:t>
            </w:r>
          </w:p>
        </w:tc>
        <w:tc>
          <w:tcPr>
            <w:tcW w:w="117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1.06</w:t>
            </w:r>
          </w:p>
        </w:tc>
        <w:tc>
          <w:tcPr>
            <w:tcW w:w="1176"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-0.10</w:t>
            </w:r>
          </w:p>
        </w:tc>
        <w:tc>
          <w:tcPr>
            <w:tcW w:w="1120"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0.59</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-9%</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-28</w:t>
            </w:r>
          </w:p>
        </w:tc>
      </w:tr>
      <w:tr w:rsidR="001E6A52" w:rsidRPr="00272C9F" w:rsidTr="001E6A52">
        <w:trPr>
          <w:trHeight w:val="392"/>
        </w:trPr>
        <w:tc>
          <w:tcPr>
            <w:tcW w:w="1867" w:type="dxa"/>
            <w:tcBorders>
              <w:left w:val="single" w:sz="8" w:space="0" w:color="auto"/>
              <w:right w:val="single" w:sz="4" w:space="0" w:color="auto"/>
            </w:tcBorders>
            <w:shd w:val="clear" w:color="auto" w:fill="FFFFFF"/>
            <w:vAlign w:val="center"/>
          </w:tcPr>
          <w:p w:rsidR="001E6A52" w:rsidRPr="00272C9F" w:rsidRDefault="001E6A52" w:rsidP="001E6A52">
            <w:pPr>
              <w:pStyle w:val="TableText"/>
              <w:rPr>
                <w:rFonts w:eastAsiaTheme="minorHAnsi" w:cs="Calibri"/>
                <w:sz w:val="17"/>
                <w:szCs w:val="18"/>
              </w:rPr>
            </w:pPr>
            <w:r w:rsidRPr="00272C9F">
              <w:rPr>
                <w:rFonts w:eastAsiaTheme="minorHAnsi" w:cs="Calibri"/>
                <w:sz w:val="17"/>
                <w:szCs w:val="18"/>
              </w:rPr>
              <w:t>All Industries (Treatment N = 292)</w:t>
            </w:r>
          </w:p>
        </w:tc>
        <w:tc>
          <w:tcPr>
            <w:tcW w:w="1391"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16-Sept</w:t>
            </w:r>
          </w:p>
        </w:tc>
        <w:tc>
          <w:tcPr>
            <w:tcW w:w="117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1.12</w:t>
            </w:r>
          </w:p>
        </w:tc>
        <w:tc>
          <w:tcPr>
            <w:tcW w:w="1176"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-0.14</w:t>
            </w:r>
          </w:p>
        </w:tc>
        <w:tc>
          <w:tcPr>
            <w:tcW w:w="1120"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0.57</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-12%</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sz w:val="17"/>
                <w:szCs w:val="18"/>
              </w:rPr>
            </w:pPr>
            <w:r w:rsidRPr="00272C9F">
              <w:rPr>
                <w:sz w:val="17"/>
                <w:szCs w:val="18"/>
              </w:rPr>
              <w:t>-40</w:t>
            </w:r>
          </w:p>
        </w:tc>
      </w:tr>
      <w:tr w:rsidR="001E6A52" w:rsidRPr="00272C9F" w:rsidTr="001E6A52">
        <w:trPr>
          <w:trHeight w:val="288"/>
        </w:trPr>
        <w:tc>
          <w:tcPr>
            <w:tcW w:w="1867" w:type="dxa"/>
            <w:tcBorders>
              <w:left w:val="single" w:sz="8" w:space="0" w:color="auto"/>
              <w:bottom w:val="single" w:sz="8" w:space="0" w:color="auto"/>
              <w:right w:val="single" w:sz="4" w:space="0" w:color="auto"/>
            </w:tcBorders>
            <w:shd w:val="clear" w:color="auto" w:fill="FFFFFF"/>
            <w:vAlign w:val="center"/>
          </w:tcPr>
          <w:p w:rsidR="001E6A52" w:rsidRPr="00272C9F" w:rsidRDefault="001E6A52" w:rsidP="001E6A52">
            <w:pPr>
              <w:pStyle w:val="TableText"/>
              <w:rPr>
                <w:rFonts w:eastAsiaTheme="minorHAnsi" w:cs="Calibri"/>
                <w:sz w:val="17"/>
                <w:szCs w:val="18"/>
              </w:rPr>
            </w:pPr>
          </w:p>
        </w:tc>
        <w:tc>
          <w:tcPr>
            <w:tcW w:w="1391"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Average</w:t>
            </w:r>
          </w:p>
        </w:tc>
        <w:tc>
          <w:tcPr>
            <w:tcW w:w="117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1.09</w:t>
            </w:r>
          </w:p>
        </w:tc>
        <w:tc>
          <w:tcPr>
            <w:tcW w:w="1176"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-0.12</w:t>
            </w:r>
          </w:p>
        </w:tc>
        <w:tc>
          <w:tcPr>
            <w:tcW w:w="1120"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0.51</w:t>
            </w:r>
          </w:p>
        </w:tc>
        <w:tc>
          <w:tcPr>
            <w:tcW w:w="1232"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b/>
                <w:sz w:val="17"/>
                <w:szCs w:val="18"/>
              </w:rPr>
            </w:pPr>
            <w:r w:rsidRPr="00272C9F">
              <w:rPr>
                <w:b/>
                <w:sz w:val="17"/>
                <w:szCs w:val="18"/>
              </w:rPr>
              <w:t>-11%</w:t>
            </w:r>
          </w:p>
        </w:tc>
        <w:tc>
          <w:tcPr>
            <w:tcW w:w="1177"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1E6A52">
            <w:pPr>
              <w:pStyle w:val="TableText"/>
              <w:rPr>
                <w:b/>
                <w:sz w:val="17"/>
                <w:szCs w:val="18"/>
              </w:rPr>
            </w:pPr>
            <w:r w:rsidRPr="00272C9F">
              <w:rPr>
                <w:b/>
                <w:sz w:val="17"/>
                <w:szCs w:val="18"/>
              </w:rPr>
              <w:t>-34</w:t>
            </w:r>
          </w:p>
        </w:tc>
      </w:tr>
    </w:tbl>
    <w:p w:rsidR="001E6A52" w:rsidRPr="00272C9F" w:rsidRDefault="001E6A52" w:rsidP="0023380B">
      <w:pPr>
        <w:pStyle w:val="Footnote"/>
        <w:ind w:firstLine="180"/>
        <w:rPr>
          <w:sz w:val="17"/>
          <w:szCs w:val="17"/>
        </w:rPr>
      </w:pPr>
      <w:r w:rsidRPr="00272C9F">
        <w:rPr>
          <w:sz w:val="17"/>
          <w:szCs w:val="17"/>
        </w:rPr>
        <w:t>* = Significant at 90% confidence, ** = Significant at 95% confidence</w:t>
      </w:r>
    </w:p>
    <w:p w:rsidR="001E6A52" w:rsidRPr="00272C9F" w:rsidRDefault="001E6A52" w:rsidP="001E6A52">
      <w:pPr>
        <w:pStyle w:val="Footnote"/>
        <w:jc w:val="center"/>
        <w:rPr>
          <w:sz w:val="17"/>
          <w:szCs w:val="17"/>
        </w:rPr>
      </w:pPr>
    </w:p>
    <w:p w:rsidR="001E6A52" w:rsidRPr="00272C9F" w:rsidRDefault="001E6A52" w:rsidP="001E6A52">
      <w:pPr>
        <w:pStyle w:val="Heading2"/>
        <w:rPr>
          <w:sz w:val="25"/>
          <w:szCs w:val="25"/>
        </w:rPr>
      </w:pPr>
      <w:bookmarkStart w:id="9" w:name="_Toc414350764"/>
      <w:bookmarkStart w:id="10" w:name="_Toc414441431"/>
      <w:r w:rsidRPr="00272C9F">
        <w:rPr>
          <w:sz w:val="25"/>
          <w:szCs w:val="25"/>
        </w:rPr>
        <w:t>Small Commercial Ex Ante Load Impact Summary for Approved SPP Rate</w:t>
      </w:r>
      <w:bookmarkEnd w:id="9"/>
      <w:bookmarkEnd w:id="10"/>
    </w:p>
    <w:p w:rsidR="001E6A52" w:rsidRPr="00272C9F" w:rsidRDefault="001E6A52" w:rsidP="00272C9F">
      <w:pPr>
        <w:pStyle w:val="BodyParagraph"/>
      </w:pPr>
      <w:r w:rsidRPr="00272C9F">
        <w:t>SDG&amp;E’s small commercial customers are scheduled to be defaulted onto the TOU-CPP rate in</w:t>
      </w:r>
      <w:r w:rsidR="002F0DE0">
        <w:t xml:space="preserve"> </w:t>
      </w:r>
      <w:r w:rsidRPr="00272C9F">
        <w:t>November 2015, with the option of selecting the TOU rate instead</w:t>
      </w:r>
      <w:r w:rsidR="00455A15">
        <w:t xml:space="preserve">. </w:t>
      </w:r>
      <w:r w:rsidRPr="00272C9F">
        <w:t>Since there was no ex post data from SDG&amp;E upon which to base the ex ante forecast, it was necessary to rely on results from elsewhere and adjusting them as appropriate to reflect as closely as possible the industry mix in SDG&amp;E’s service territory</w:t>
      </w:r>
      <w:r w:rsidR="00455A15">
        <w:t xml:space="preserve">. </w:t>
      </w:r>
      <w:r w:rsidRPr="00272C9F">
        <w:t>The starting point for forecasting the load impacts associated with transitioning all of SDG&amp;E’s small commercial customers to SPP rates is the analysis of PG&amp;E’s transition to mandatory TOU rates for all of its non-residential customers</w:t>
      </w:r>
      <w:r w:rsidR="00455A15">
        <w:t xml:space="preserve">. </w:t>
      </w:r>
      <w:r w:rsidRPr="00272C9F">
        <w:t>PG&amp;E’s TOU rate is very similar (both in prices and rate periods) to the SPP TOU rate and because of this similarity, ex ante estimates were obtained by applying the percent impacts from the PG&amp;E evaluation to reference loads for SDG&amp;E small commercial customers under predetermined sets of weather conditions</w:t>
      </w:r>
      <w:r w:rsidR="00455A15">
        <w:t xml:space="preserve">. </w:t>
      </w:r>
    </w:p>
    <w:p w:rsidR="001E6A52" w:rsidRPr="00272C9F" w:rsidRDefault="001E6A52" w:rsidP="00272C9F">
      <w:pPr>
        <w:pStyle w:val="BodyParagraph"/>
        <w:rPr>
          <w:rFonts w:ascii="Calibri" w:hAnsi="Calibri"/>
          <w:b/>
        </w:rPr>
      </w:pPr>
      <w:r w:rsidRPr="00272C9F">
        <w:t>Peak period load impact estimates attributable to the TOU component of the SPP rates on a</w:t>
      </w:r>
      <w:r w:rsidR="002F0DE0">
        <w:t> </w:t>
      </w:r>
      <w:r w:rsidRPr="00272C9F">
        <w:t>July system peak day (SDG&amp;E weather conditions) are presented in Table 1-5 for each industry</w:t>
      </w:r>
      <w:r w:rsidR="00455A15">
        <w:t xml:space="preserve">. </w:t>
      </w:r>
      <w:r w:rsidRPr="00272C9F">
        <w:t>Percent impacts range from -6% for Manufacturing (load increase) to 9% for Agriculture, Mining</w:t>
      </w:r>
      <w:r w:rsidR="002F0DE0">
        <w:t>,</w:t>
      </w:r>
      <w:r w:rsidRPr="00272C9F">
        <w:t xml:space="preserve"> and Construction</w:t>
      </w:r>
      <w:r w:rsidR="00455A15">
        <w:t xml:space="preserve">. </w:t>
      </w:r>
      <w:r w:rsidRPr="00272C9F">
        <w:t xml:space="preserve">The forecasted aggregate impact for all small commercial customers is about 11 MW under 1-in-2 conditions and approximately 9% higher (11 MW) under 1-in-10 conditions. </w:t>
      </w:r>
      <w:r w:rsidRPr="00272C9F">
        <w:br w:type="page"/>
      </w:r>
    </w:p>
    <w:p w:rsidR="001E6A52" w:rsidRPr="00272C9F" w:rsidRDefault="001E6A52" w:rsidP="001E6A52">
      <w:pPr>
        <w:pStyle w:val="TableFigureCaption"/>
        <w:rPr>
          <w:sz w:val="21"/>
          <w:szCs w:val="21"/>
        </w:rPr>
      </w:pPr>
      <w:r w:rsidRPr="00272C9F">
        <w:rPr>
          <w:sz w:val="21"/>
          <w:szCs w:val="21"/>
        </w:rPr>
        <w:lastRenderedPageBreak/>
        <w:t>Table 1-5</w:t>
      </w:r>
      <w:r w:rsidR="00A87C43">
        <w:rPr>
          <w:sz w:val="21"/>
          <w:szCs w:val="21"/>
        </w:rPr>
        <w:t xml:space="preserve">: </w:t>
      </w:r>
      <w:r w:rsidRPr="00272C9F">
        <w:rPr>
          <w:sz w:val="21"/>
          <w:szCs w:val="21"/>
        </w:rPr>
        <w:t xml:space="preserve">Ex Ante TOU Load Impacts for Small Commercial Customers </w:t>
      </w:r>
      <w:r w:rsidRPr="00272C9F">
        <w:rPr>
          <w:sz w:val="21"/>
          <w:szCs w:val="21"/>
        </w:rPr>
        <w:br/>
        <w:t>on September Monthly System Peak Day (SDG&amp;E Weather Conditions)</w:t>
      </w:r>
    </w:p>
    <w:tbl>
      <w:tblPr>
        <w:tblW w:w="9573" w:type="dxa"/>
        <w:jc w:val="center"/>
        <w:tblInd w:w="-1513" w:type="dxa"/>
        <w:tblLayout w:type="fixed"/>
        <w:tblCellMar>
          <w:left w:w="0" w:type="dxa"/>
          <w:right w:w="0" w:type="dxa"/>
        </w:tblCellMar>
        <w:tblLook w:val="04A0" w:firstRow="1" w:lastRow="0" w:firstColumn="1" w:lastColumn="0" w:noHBand="0" w:noVBand="1"/>
      </w:tblPr>
      <w:tblGrid>
        <w:gridCol w:w="1547"/>
        <w:gridCol w:w="990"/>
        <w:gridCol w:w="1620"/>
        <w:gridCol w:w="1170"/>
        <w:gridCol w:w="810"/>
        <w:gridCol w:w="1440"/>
        <w:gridCol w:w="990"/>
        <w:gridCol w:w="1006"/>
      </w:tblGrid>
      <w:tr w:rsidR="001E6A52" w:rsidRPr="00272C9F" w:rsidTr="0023380B">
        <w:trPr>
          <w:trHeight w:val="448"/>
          <w:jc w:val="center"/>
        </w:trPr>
        <w:tc>
          <w:tcPr>
            <w:tcW w:w="1547" w:type="dxa"/>
            <w:vMerge w:val="restart"/>
            <w:tcBorders>
              <w:top w:val="single" w:sz="8" w:space="0" w:color="auto"/>
              <w:left w:val="single" w:sz="8" w:space="0" w:color="auto"/>
              <w:right w:val="single" w:sz="8" w:space="0" w:color="FFFFFF"/>
            </w:tcBorders>
            <w:shd w:val="clear" w:color="auto" w:fill="0070CD"/>
            <w:tcMar>
              <w:top w:w="0" w:type="dxa"/>
              <w:left w:w="108" w:type="dxa"/>
              <w:bottom w:w="0" w:type="dxa"/>
              <w:right w:w="108" w:type="dxa"/>
            </w:tcMar>
            <w:vAlign w:val="center"/>
          </w:tcPr>
          <w:p w:rsidR="001E6A52" w:rsidRPr="00272C9F" w:rsidRDefault="001E6A52" w:rsidP="0023380B">
            <w:pPr>
              <w:pStyle w:val="TableHeader"/>
              <w:rPr>
                <w:sz w:val="17"/>
                <w:szCs w:val="18"/>
              </w:rPr>
            </w:pPr>
            <w:r w:rsidRPr="00272C9F">
              <w:rPr>
                <w:sz w:val="17"/>
                <w:szCs w:val="18"/>
              </w:rPr>
              <w:t>Industry</w:t>
            </w:r>
          </w:p>
        </w:tc>
        <w:tc>
          <w:tcPr>
            <w:tcW w:w="3780" w:type="dxa"/>
            <w:gridSpan w:val="3"/>
            <w:tcBorders>
              <w:top w:val="single" w:sz="8" w:space="0" w:color="auto"/>
              <w:left w:val="nil"/>
              <w:bottom w:val="single" w:sz="4" w:space="0" w:color="FFFFFF" w:themeColor="background1"/>
              <w:right w:val="single" w:sz="4" w:space="0" w:color="FFFFFF" w:themeColor="background1"/>
            </w:tcBorders>
            <w:shd w:val="clear" w:color="auto" w:fill="0070CD"/>
            <w:tcMar>
              <w:top w:w="0" w:type="dxa"/>
              <w:left w:w="108" w:type="dxa"/>
              <w:bottom w:w="0" w:type="dxa"/>
              <w:right w:w="108" w:type="dxa"/>
            </w:tcMar>
            <w:vAlign w:val="center"/>
          </w:tcPr>
          <w:p w:rsidR="001E6A52" w:rsidRPr="00272C9F" w:rsidRDefault="001E6A52" w:rsidP="0023380B">
            <w:pPr>
              <w:pStyle w:val="TableHeader"/>
              <w:rPr>
                <w:sz w:val="17"/>
                <w:szCs w:val="18"/>
              </w:rPr>
            </w:pPr>
            <w:r w:rsidRPr="00272C9F">
              <w:rPr>
                <w:sz w:val="17"/>
                <w:szCs w:val="18"/>
              </w:rPr>
              <w:t xml:space="preserve"> SDG&amp;E 1-in-2</w:t>
            </w:r>
          </w:p>
        </w:tc>
        <w:tc>
          <w:tcPr>
            <w:tcW w:w="3240" w:type="dxa"/>
            <w:gridSpan w:val="3"/>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SDG&amp;E 1-in-10</w:t>
            </w:r>
          </w:p>
        </w:tc>
        <w:tc>
          <w:tcPr>
            <w:tcW w:w="1006" w:type="dxa"/>
            <w:vMerge w:val="restart"/>
            <w:tcBorders>
              <w:top w:val="single" w:sz="4" w:space="0" w:color="auto"/>
              <w:left w:val="single" w:sz="4" w:space="0" w:color="FFFFFF" w:themeColor="background1"/>
              <w:right w:val="single" w:sz="4" w:space="0" w:color="auto"/>
            </w:tcBorders>
            <w:shd w:val="clear" w:color="auto" w:fill="0070CD"/>
            <w:vAlign w:val="center"/>
          </w:tcPr>
          <w:p w:rsidR="001E6A52" w:rsidRPr="00272C9F" w:rsidRDefault="001E6A52" w:rsidP="0023380B">
            <w:pPr>
              <w:pStyle w:val="TableHeader"/>
              <w:rPr>
                <w:sz w:val="17"/>
                <w:szCs w:val="18"/>
              </w:rPr>
            </w:pPr>
            <w:r w:rsidRPr="00272C9F">
              <w:rPr>
                <w:sz w:val="17"/>
                <w:szCs w:val="18"/>
              </w:rPr>
              <w:t>% Impact</w:t>
            </w:r>
          </w:p>
        </w:tc>
      </w:tr>
      <w:tr w:rsidR="001E6A52" w:rsidRPr="00272C9F" w:rsidTr="0023380B">
        <w:trPr>
          <w:trHeight w:val="827"/>
          <w:jc w:val="center"/>
        </w:trPr>
        <w:tc>
          <w:tcPr>
            <w:tcW w:w="1547" w:type="dxa"/>
            <w:vMerge/>
            <w:tcBorders>
              <w:left w:val="single" w:sz="8" w:space="0" w:color="auto"/>
              <w:bottom w:val="single" w:sz="4"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p>
        </w:tc>
        <w:tc>
          <w:tcPr>
            <w:tcW w:w="990" w:type="dxa"/>
            <w:tcBorders>
              <w:top w:val="single" w:sz="4" w:space="0" w:color="FFFFFF" w:themeColor="background1"/>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Ref Load  (kW)</w:t>
            </w:r>
          </w:p>
        </w:tc>
        <w:tc>
          <w:tcPr>
            <w:tcW w:w="1620" w:type="dxa"/>
            <w:tcBorders>
              <w:top w:val="single" w:sz="4" w:space="0" w:color="FFFFFF" w:themeColor="background1"/>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Avg. Impact per Customer (kW)</w:t>
            </w:r>
          </w:p>
        </w:tc>
        <w:tc>
          <w:tcPr>
            <w:tcW w:w="117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Aggregate Impact (MW)</w:t>
            </w:r>
          </w:p>
        </w:tc>
        <w:tc>
          <w:tcPr>
            <w:tcW w:w="81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Ref Load  (kW)</w:t>
            </w:r>
          </w:p>
        </w:tc>
        <w:tc>
          <w:tcPr>
            <w:tcW w:w="144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Avg. Impact per Customer (kW)</w:t>
            </w:r>
          </w:p>
        </w:tc>
        <w:tc>
          <w:tcPr>
            <w:tcW w:w="99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Aggregate Impact (MW)</w:t>
            </w:r>
          </w:p>
        </w:tc>
        <w:tc>
          <w:tcPr>
            <w:tcW w:w="1006" w:type="dxa"/>
            <w:vMerge/>
            <w:tcBorders>
              <w:left w:val="single" w:sz="4" w:space="0" w:color="FFFFFF" w:themeColor="background1"/>
              <w:bottom w:val="single" w:sz="4" w:space="0" w:color="auto"/>
              <w:right w:val="single" w:sz="4" w:space="0" w:color="auto"/>
            </w:tcBorders>
            <w:shd w:val="clear" w:color="auto" w:fill="0070CD"/>
            <w:vAlign w:val="center"/>
          </w:tcPr>
          <w:p w:rsidR="001E6A52" w:rsidRPr="00272C9F" w:rsidRDefault="001E6A52" w:rsidP="0023380B">
            <w:pPr>
              <w:pStyle w:val="TableHeader"/>
              <w:rPr>
                <w:sz w:val="17"/>
                <w:szCs w:val="18"/>
              </w:rPr>
            </w:pP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sz w:val="17"/>
                <w:szCs w:val="18"/>
              </w:rPr>
            </w:pPr>
            <w:r w:rsidRPr="00272C9F">
              <w:rPr>
                <w:sz w:val="17"/>
                <w:szCs w:val="18"/>
              </w:rPr>
              <w:t>Agriculture, Mining &amp; Construction</w:t>
            </w:r>
          </w:p>
        </w:tc>
        <w:tc>
          <w:tcPr>
            <w:tcW w:w="990"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2.14</w:t>
            </w:r>
          </w:p>
        </w:tc>
        <w:tc>
          <w:tcPr>
            <w:tcW w:w="1620"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0.19</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1.49</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2.36</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0.21</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1.64</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color w:val="464749"/>
                <w:sz w:val="17"/>
                <w:szCs w:val="18"/>
              </w:rPr>
            </w:pPr>
            <w:r w:rsidRPr="00272C9F">
              <w:rPr>
                <w:rFonts w:cs="Arial"/>
                <w:color w:val="464749"/>
                <w:sz w:val="17"/>
                <w:szCs w:val="18"/>
              </w:rPr>
              <w:t>8.8%</w:t>
            </w: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sz w:val="17"/>
                <w:szCs w:val="18"/>
              </w:rPr>
            </w:pPr>
            <w:r w:rsidRPr="00272C9F">
              <w:rPr>
                <w:sz w:val="17"/>
                <w:szCs w:val="18"/>
              </w:rPr>
              <w:t>Manufacturing</w:t>
            </w:r>
          </w:p>
        </w:tc>
        <w:tc>
          <w:tcPr>
            <w:tcW w:w="99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2.48</w:t>
            </w:r>
          </w:p>
        </w:tc>
        <w:tc>
          <w:tcPr>
            <w:tcW w:w="162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-0.15</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-1.39</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2.66</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-0.16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-1.50</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color w:val="464749"/>
                <w:sz w:val="17"/>
                <w:szCs w:val="18"/>
              </w:rPr>
            </w:pPr>
            <w:r w:rsidRPr="00272C9F">
              <w:rPr>
                <w:rFonts w:cs="Arial"/>
                <w:color w:val="464749"/>
                <w:sz w:val="17"/>
                <w:szCs w:val="18"/>
              </w:rPr>
              <w:t>-6.0%</w:t>
            </w: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sz w:val="17"/>
                <w:szCs w:val="18"/>
              </w:rPr>
            </w:pPr>
            <w:r w:rsidRPr="00272C9F">
              <w:rPr>
                <w:sz w:val="17"/>
                <w:szCs w:val="18"/>
              </w:rPr>
              <w:t>Wholesale, Transport &amp; Other Utilities</w:t>
            </w:r>
          </w:p>
        </w:tc>
        <w:tc>
          <w:tcPr>
            <w:tcW w:w="99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2.61</w:t>
            </w:r>
          </w:p>
        </w:tc>
        <w:tc>
          <w:tcPr>
            <w:tcW w:w="162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0.15</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1.06</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2.83</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0.16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1.14</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color w:val="464749"/>
                <w:sz w:val="17"/>
                <w:szCs w:val="18"/>
              </w:rPr>
            </w:pPr>
            <w:r w:rsidRPr="00272C9F">
              <w:rPr>
                <w:rFonts w:cs="Arial"/>
                <w:color w:val="464749"/>
                <w:sz w:val="17"/>
                <w:szCs w:val="18"/>
              </w:rPr>
              <w:t>5.7%</w:t>
            </w: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sz w:val="17"/>
                <w:szCs w:val="18"/>
              </w:rPr>
            </w:pPr>
            <w:r w:rsidRPr="00272C9F">
              <w:rPr>
                <w:sz w:val="17"/>
                <w:szCs w:val="18"/>
              </w:rPr>
              <w:t>Retail Stores</w:t>
            </w:r>
          </w:p>
        </w:tc>
        <w:tc>
          <w:tcPr>
            <w:tcW w:w="99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3.63</w:t>
            </w:r>
          </w:p>
        </w:tc>
        <w:tc>
          <w:tcPr>
            <w:tcW w:w="162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0.04</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0.50</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3.91</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0.04</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0.54</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color w:val="464749"/>
                <w:sz w:val="17"/>
                <w:szCs w:val="18"/>
              </w:rPr>
            </w:pPr>
            <w:r w:rsidRPr="00272C9F">
              <w:rPr>
                <w:rFonts w:cs="Arial"/>
                <w:color w:val="464749"/>
                <w:sz w:val="17"/>
                <w:szCs w:val="18"/>
              </w:rPr>
              <w:t>1.1%</w:t>
            </w: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sz w:val="17"/>
                <w:szCs w:val="18"/>
              </w:rPr>
            </w:pPr>
            <w:r w:rsidRPr="00272C9F">
              <w:rPr>
                <w:sz w:val="17"/>
                <w:szCs w:val="18"/>
              </w:rPr>
              <w:t>Offices, Hotels, Finance, Services</w:t>
            </w:r>
          </w:p>
        </w:tc>
        <w:tc>
          <w:tcPr>
            <w:tcW w:w="99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2.87</w:t>
            </w:r>
          </w:p>
        </w:tc>
        <w:tc>
          <w:tcPr>
            <w:tcW w:w="162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0.09</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5.09</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3.11</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0.10</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5.51</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color w:val="464749"/>
                <w:sz w:val="17"/>
                <w:szCs w:val="18"/>
              </w:rPr>
            </w:pPr>
            <w:r w:rsidRPr="00272C9F">
              <w:rPr>
                <w:rFonts w:cs="Arial"/>
                <w:color w:val="464749"/>
                <w:sz w:val="17"/>
                <w:szCs w:val="18"/>
              </w:rPr>
              <w:t>3.2%</w:t>
            </w: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sz w:val="17"/>
                <w:szCs w:val="18"/>
              </w:rPr>
            </w:pPr>
            <w:r w:rsidRPr="00272C9F">
              <w:rPr>
                <w:sz w:val="17"/>
                <w:szCs w:val="18"/>
              </w:rPr>
              <w:t>Schools</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3.24</w:t>
            </w:r>
          </w:p>
        </w:tc>
        <w:tc>
          <w:tcPr>
            <w:tcW w:w="16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0.11</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0.27</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3.54</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0.12</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0.30</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color w:val="464749"/>
                <w:sz w:val="17"/>
                <w:szCs w:val="18"/>
              </w:rPr>
            </w:pPr>
            <w:r w:rsidRPr="00272C9F">
              <w:rPr>
                <w:rFonts w:cs="Arial"/>
                <w:color w:val="464749"/>
                <w:sz w:val="17"/>
                <w:szCs w:val="18"/>
              </w:rPr>
              <w:t>3.4%</w:t>
            </w: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sz w:val="17"/>
                <w:szCs w:val="18"/>
              </w:rPr>
            </w:pPr>
            <w:r w:rsidRPr="00272C9F">
              <w:rPr>
                <w:sz w:val="17"/>
                <w:szCs w:val="18"/>
              </w:rPr>
              <w:t>Institutional/</w:t>
            </w:r>
            <w:r w:rsidR="0023380B" w:rsidRPr="00272C9F">
              <w:rPr>
                <w:sz w:val="17"/>
                <w:szCs w:val="17"/>
              </w:rPr>
              <w:br/>
            </w:r>
            <w:r w:rsidRPr="00272C9F">
              <w:rPr>
                <w:sz w:val="17"/>
                <w:szCs w:val="18"/>
              </w:rPr>
              <w:t>Government</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2.03</w:t>
            </w:r>
          </w:p>
        </w:tc>
        <w:tc>
          <w:tcPr>
            <w:tcW w:w="16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sz w:val="17"/>
                <w:szCs w:val="18"/>
              </w:rPr>
            </w:pPr>
            <w:r w:rsidRPr="00272C9F">
              <w:rPr>
                <w:sz w:val="17"/>
                <w:szCs w:val="18"/>
              </w:rPr>
              <w:t>0.15</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3.93</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2.18</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0.16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7"/>
                <w:szCs w:val="18"/>
              </w:rPr>
            </w:pPr>
            <w:r w:rsidRPr="00272C9F">
              <w:rPr>
                <w:sz w:val="17"/>
                <w:szCs w:val="18"/>
              </w:rPr>
              <w:t>4.23</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color w:val="464749"/>
                <w:sz w:val="17"/>
                <w:szCs w:val="18"/>
              </w:rPr>
            </w:pPr>
            <w:r w:rsidRPr="00272C9F">
              <w:rPr>
                <w:rFonts w:cs="Arial"/>
                <w:color w:val="464749"/>
                <w:sz w:val="17"/>
                <w:szCs w:val="18"/>
              </w:rPr>
              <w:t>7.5%</w:t>
            </w:r>
          </w:p>
        </w:tc>
      </w:tr>
      <w:tr w:rsidR="001E6A52" w:rsidRPr="00272C9F" w:rsidTr="0023380B">
        <w:trPr>
          <w:trHeight w:val="300"/>
          <w:jc w:val="center"/>
        </w:trPr>
        <w:tc>
          <w:tcPr>
            <w:tcW w:w="1547"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1E6A52">
            <w:pPr>
              <w:pStyle w:val="TableText"/>
              <w:rPr>
                <w:b/>
                <w:sz w:val="17"/>
                <w:szCs w:val="18"/>
              </w:rPr>
            </w:pPr>
            <w:r w:rsidRPr="00272C9F">
              <w:rPr>
                <w:b/>
                <w:sz w:val="17"/>
                <w:szCs w:val="18"/>
              </w:rPr>
              <w:t>All Small Commercial</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2.68</w:t>
            </w:r>
          </w:p>
        </w:tc>
        <w:tc>
          <w:tcPr>
            <w:tcW w:w="16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1E6A52">
            <w:pPr>
              <w:pStyle w:val="TableText"/>
              <w:rPr>
                <w:b/>
                <w:sz w:val="17"/>
                <w:szCs w:val="18"/>
              </w:rPr>
            </w:pPr>
            <w:r w:rsidRPr="00272C9F">
              <w:rPr>
                <w:b/>
                <w:sz w:val="17"/>
                <w:szCs w:val="18"/>
              </w:rPr>
              <w:t>0.09</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10.95</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2.90</w:t>
            </w:r>
          </w:p>
        </w:tc>
        <w:tc>
          <w:tcPr>
            <w:tcW w:w="1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0.10</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b/>
                <w:sz w:val="17"/>
                <w:szCs w:val="18"/>
              </w:rPr>
            </w:pPr>
            <w:r w:rsidRPr="00272C9F">
              <w:rPr>
                <w:b/>
                <w:sz w:val="17"/>
                <w:szCs w:val="18"/>
              </w:rPr>
              <w:t>11.87</w:t>
            </w:r>
          </w:p>
        </w:tc>
        <w:tc>
          <w:tcPr>
            <w:tcW w:w="10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rFonts w:cs="Arial"/>
                <w:b/>
                <w:color w:val="464749"/>
                <w:sz w:val="17"/>
                <w:szCs w:val="18"/>
              </w:rPr>
            </w:pPr>
            <w:r w:rsidRPr="00272C9F">
              <w:rPr>
                <w:rFonts w:cs="Arial"/>
                <w:b/>
                <w:color w:val="464749"/>
                <w:sz w:val="17"/>
                <w:szCs w:val="18"/>
              </w:rPr>
              <w:t>3.4%</w:t>
            </w:r>
          </w:p>
        </w:tc>
      </w:tr>
    </w:tbl>
    <w:p w:rsidR="001E6A52" w:rsidRPr="00272C9F" w:rsidRDefault="001E6A52" w:rsidP="00272C9F">
      <w:pPr>
        <w:pStyle w:val="BodyParaAfterTableFigure"/>
      </w:pPr>
      <w:r w:rsidRPr="00272C9F">
        <w:t>The empirical evidence for defaulting small commercial customers onto a CPP rate is essentially non-existent</w:t>
      </w:r>
      <w:r w:rsidR="00455A15">
        <w:t xml:space="preserve">. </w:t>
      </w:r>
      <w:r w:rsidRPr="00272C9F">
        <w:t>Impact estimates from California’s Statewide Pricing Pilot from more</w:t>
      </w:r>
      <w:r w:rsidR="002F0DE0">
        <w:t> </w:t>
      </w:r>
      <w:r w:rsidRPr="00272C9F">
        <w:t>than a decade ago found that even opt-</w:t>
      </w:r>
      <w:proofErr w:type="gramStart"/>
      <w:r w:rsidRPr="00272C9F">
        <w:t>in,</w:t>
      </w:r>
      <w:proofErr w:type="gramEnd"/>
      <w:r w:rsidRPr="00272C9F">
        <w:t xml:space="preserve"> small commercial customers did not produce statistically significant demand reductions</w:t>
      </w:r>
      <w:r w:rsidR="00455A15">
        <w:t xml:space="preserve">. </w:t>
      </w:r>
      <w:r w:rsidRPr="00272C9F">
        <w:t>Because of the absence of reliable empirical data on</w:t>
      </w:r>
      <w:r w:rsidR="002F0DE0">
        <w:t> </w:t>
      </w:r>
      <w:r w:rsidRPr="00272C9F">
        <w:t>how small commercial customers would respond to a default CPP price, the analysis in this report makes the conservative assumption that the incremental impact of the CPP component of</w:t>
      </w:r>
      <w:r w:rsidR="002F0DE0">
        <w:t> </w:t>
      </w:r>
      <w:r w:rsidRPr="00272C9F">
        <w:t xml:space="preserve">the SPP rates is equal to zero. </w:t>
      </w:r>
    </w:p>
    <w:p w:rsidR="001E6A52" w:rsidRPr="00272C9F" w:rsidRDefault="001E6A52" w:rsidP="00272C9F">
      <w:pPr>
        <w:pStyle w:val="Heading2"/>
      </w:pPr>
      <w:bookmarkStart w:id="11" w:name="_Toc346877578"/>
      <w:bookmarkStart w:id="12" w:name="_Toc378602552"/>
      <w:bookmarkStart w:id="13" w:name="_Toc346877580"/>
      <w:bookmarkStart w:id="14" w:name="_Toc414350765"/>
      <w:bookmarkStart w:id="15" w:name="_Toc414441432"/>
      <w:bookmarkStart w:id="16" w:name="_Toc346717516"/>
      <w:bookmarkStart w:id="17" w:name="_Toc376868286"/>
      <w:bookmarkEnd w:id="11"/>
      <w:bookmarkEnd w:id="12"/>
      <w:bookmarkEnd w:id="13"/>
      <w:r w:rsidRPr="00272C9F">
        <w:t>Agricultural Ex Ante Load Impact Summary for Approved SPP Rate</w:t>
      </w:r>
      <w:bookmarkEnd w:id="14"/>
      <w:bookmarkEnd w:id="15"/>
    </w:p>
    <w:p w:rsidR="001E6A52" w:rsidRPr="00272C9F" w:rsidRDefault="001E6A52" w:rsidP="00272C9F">
      <w:pPr>
        <w:pStyle w:val="BodyParagraph"/>
      </w:pPr>
      <w:r w:rsidRPr="00272C9F">
        <w:t>PG&amp;E’s rollout of TOU rates to non-residential customers also included agricultural customers and to our knowledge, the analysis of PG&amp;E’s mandatory TOU rate is the only relevant set of empirical results for agricultural customers that can be used to estimate ex ante impacts for the agricultural SPP rates. Unlike small commercial customers, SDG&amp;E’s agricultural customers will be defaulted onto the TOU rate and given the choice to opt-in to the TOU-CPP rate</w:t>
      </w:r>
      <w:r w:rsidR="00455A15">
        <w:t xml:space="preserve">. </w:t>
      </w:r>
    </w:p>
    <w:p w:rsidR="001E6A52" w:rsidRPr="00272C9F" w:rsidRDefault="001E6A52" w:rsidP="00272C9F">
      <w:pPr>
        <w:pStyle w:val="BodyParagraph"/>
      </w:pPr>
      <w:r w:rsidRPr="00272C9F">
        <w:t>Peak period load impact estimates attributable to the TOU component of the SPP rates on a July system peak day for agricultural customers are presented in Table 1-6 by industry</w:t>
      </w:r>
      <w:r w:rsidR="00455A15">
        <w:t xml:space="preserve">. </w:t>
      </w:r>
      <w:r w:rsidRPr="00272C9F">
        <w:t>The agricultural customer segment was separated into two distinct industries</w:t>
      </w:r>
      <w:r w:rsidR="002F0DE0">
        <w:rPr>
          <w:rFonts w:cs="Arial"/>
        </w:rPr>
        <w:t>—</w:t>
      </w:r>
      <w:r w:rsidRPr="00272C9F">
        <w:t>agricultural pumping and water districts</w:t>
      </w:r>
      <w:r w:rsidR="00455A15">
        <w:t xml:space="preserve">. </w:t>
      </w:r>
      <w:r w:rsidRPr="00272C9F">
        <w:t>The majority of customers fall into the agricultural pumping category and this industry is responsible for nearly the entire forecasted load reductions associated with the TOU rate</w:t>
      </w:r>
      <w:r w:rsidR="00455A15">
        <w:t xml:space="preserve">. </w:t>
      </w:r>
      <w:r w:rsidRPr="00272C9F">
        <w:t>Overall, SDG&amp;E’s agricultural customers are expected to reduce their peak period usage by about 1.10 MW in response to the TOU portion of the SPP rates.</w:t>
      </w:r>
    </w:p>
    <w:p w:rsidR="001E6A52" w:rsidRPr="00272C9F" w:rsidRDefault="001E6A52" w:rsidP="001E6A52">
      <w:pPr>
        <w:pStyle w:val="TableFigureCaption"/>
        <w:rPr>
          <w:sz w:val="21"/>
          <w:szCs w:val="21"/>
        </w:rPr>
      </w:pPr>
      <w:r w:rsidRPr="00272C9F">
        <w:rPr>
          <w:sz w:val="21"/>
          <w:szCs w:val="21"/>
        </w:rPr>
        <w:lastRenderedPageBreak/>
        <w:t>Table 1-6</w:t>
      </w:r>
      <w:r w:rsidR="00A87C43">
        <w:rPr>
          <w:sz w:val="21"/>
          <w:szCs w:val="21"/>
        </w:rPr>
        <w:t xml:space="preserve">: </w:t>
      </w:r>
      <w:r w:rsidRPr="00272C9F">
        <w:rPr>
          <w:sz w:val="21"/>
          <w:szCs w:val="21"/>
        </w:rPr>
        <w:t>Ex Ante TOU Load Impacts for Agricultural Customers on July Monthly System Peak Day (SDG&amp;E Weather Conditions)</w:t>
      </w:r>
    </w:p>
    <w:tbl>
      <w:tblPr>
        <w:tblW w:w="9497" w:type="dxa"/>
        <w:jc w:val="center"/>
        <w:tblInd w:w="-1513" w:type="dxa"/>
        <w:tblLayout w:type="fixed"/>
        <w:tblCellMar>
          <w:left w:w="0" w:type="dxa"/>
          <w:right w:w="0" w:type="dxa"/>
        </w:tblCellMar>
        <w:tblLook w:val="04A0" w:firstRow="1" w:lastRow="0" w:firstColumn="1" w:lastColumn="0" w:noHBand="0" w:noVBand="1"/>
      </w:tblPr>
      <w:tblGrid>
        <w:gridCol w:w="1689"/>
        <w:gridCol w:w="990"/>
        <w:gridCol w:w="1440"/>
        <w:gridCol w:w="1170"/>
        <w:gridCol w:w="810"/>
        <w:gridCol w:w="1238"/>
        <w:gridCol w:w="1170"/>
        <w:gridCol w:w="990"/>
      </w:tblGrid>
      <w:tr w:rsidR="00272C9F" w:rsidRPr="00272C9F" w:rsidTr="00272C9F">
        <w:trPr>
          <w:trHeight w:val="439"/>
          <w:jc w:val="center"/>
        </w:trPr>
        <w:tc>
          <w:tcPr>
            <w:tcW w:w="1689" w:type="dxa"/>
            <w:vMerge w:val="restart"/>
            <w:tcBorders>
              <w:top w:val="single" w:sz="8" w:space="0" w:color="auto"/>
              <w:left w:val="single" w:sz="8" w:space="0" w:color="auto"/>
              <w:right w:val="single" w:sz="8" w:space="0" w:color="FFFFFF"/>
            </w:tcBorders>
            <w:shd w:val="clear" w:color="auto" w:fill="0070CD"/>
            <w:tcMar>
              <w:top w:w="0" w:type="dxa"/>
              <w:left w:w="108" w:type="dxa"/>
              <w:bottom w:w="0" w:type="dxa"/>
              <w:right w:w="108" w:type="dxa"/>
            </w:tcMar>
            <w:vAlign w:val="center"/>
          </w:tcPr>
          <w:p w:rsidR="001E6A52" w:rsidRPr="00272C9F" w:rsidRDefault="001E6A52" w:rsidP="0023380B">
            <w:pPr>
              <w:pStyle w:val="TableHeader"/>
              <w:rPr>
                <w:sz w:val="17"/>
                <w:szCs w:val="18"/>
              </w:rPr>
            </w:pPr>
            <w:r w:rsidRPr="00272C9F">
              <w:rPr>
                <w:sz w:val="17"/>
                <w:szCs w:val="18"/>
              </w:rPr>
              <w:t>Industry</w:t>
            </w:r>
          </w:p>
        </w:tc>
        <w:tc>
          <w:tcPr>
            <w:tcW w:w="3600" w:type="dxa"/>
            <w:gridSpan w:val="3"/>
            <w:tcBorders>
              <w:top w:val="single" w:sz="8" w:space="0" w:color="auto"/>
              <w:left w:val="nil"/>
              <w:bottom w:val="single" w:sz="4" w:space="0" w:color="FFFFFF" w:themeColor="background1"/>
              <w:right w:val="single" w:sz="4" w:space="0" w:color="FFFFFF" w:themeColor="background1"/>
            </w:tcBorders>
            <w:shd w:val="clear" w:color="auto" w:fill="0070CD"/>
            <w:tcMar>
              <w:top w:w="0" w:type="dxa"/>
              <w:left w:w="108" w:type="dxa"/>
              <w:bottom w:w="0" w:type="dxa"/>
              <w:right w:w="108" w:type="dxa"/>
            </w:tcMar>
            <w:vAlign w:val="center"/>
          </w:tcPr>
          <w:p w:rsidR="001E6A52" w:rsidRPr="00272C9F" w:rsidRDefault="001E6A52" w:rsidP="0023380B">
            <w:pPr>
              <w:pStyle w:val="TableHeader"/>
              <w:rPr>
                <w:sz w:val="17"/>
                <w:szCs w:val="18"/>
              </w:rPr>
            </w:pPr>
            <w:r w:rsidRPr="00272C9F">
              <w:rPr>
                <w:sz w:val="17"/>
                <w:szCs w:val="18"/>
              </w:rPr>
              <w:t xml:space="preserve"> SDG&amp;E 1-in-2</w:t>
            </w:r>
          </w:p>
        </w:tc>
        <w:tc>
          <w:tcPr>
            <w:tcW w:w="3218" w:type="dxa"/>
            <w:gridSpan w:val="3"/>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SDG&amp;E 1-in-10</w:t>
            </w:r>
          </w:p>
        </w:tc>
        <w:tc>
          <w:tcPr>
            <w:tcW w:w="990" w:type="dxa"/>
            <w:vMerge w:val="restart"/>
            <w:tcBorders>
              <w:top w:val="single" w:sz="4" w:space="0" w:color="auto"/>
              <w:left w:val="single" w:sz="4" w:space="0" w:color="FFFFFF" w:themeColor="background1"/>
              <w:right w:val="single" w:sz="4" w:space="0" w:color="auto"/>
            </w:tcBorders>
            <w:shd w:val="clear" w:color="auto" w:fill="0070CD"/>
            <w:vAlign w:val="center"/>
          </w:tcPr>
          <w:p w:rsidR="001E6A52" w:rsidRPr="00272C9F" w:rsidRDefault="001E6A52" w:rsidP="0023380B">
            <w:pPr>
              <w:pStyle w:val="TableHeader"/>
              <w:rPr>
                <w:sz w:val="17"/>
                <w:szCs w:val="18"/>
              </w:rPr>
            </w:pPr>
            <w:r w:rsidRPr="00272C9F">
              <w:rPr>
                <w:sz w:val="17"/>
                <w:szCs w:val="18"/>
              </w:rPr>
              <w:t>% Load Reduction</w:t>
            </w:r>
          </w:p>
        </w:tc>
      </w:tr>
      <w:tr w:rsidR="0023380B" w:rsidRPr="00272C9F" w:rsidTr="00272C9F">
        <w:trPr>
          <w:trHeight w:val="768"/>
          <w:jc w:val="center"/>
        </w:trPr>
        <w:tc>
          <w:tcPr>
            <w:tcW w:w="1689" w:type="dxa"/>
            <w:vMerge/>
            <w:tcBorders>
              <w:left w:val="single" w:sz="8" w:space="0" w:color="auto"/>
              <w:bottom w:val="single" w:sz="4"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p>
        </w:tc>
        <w:tc>
          <w:tcPr>
            <w:tcW w:w="990" w:type="dxa"/>
            <w:tcBorders>
              <w:top w:val="single" w:sz="4" w:space="0" w:color="FFFFFF" w:themeColor="background1"/>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Ref Load  (kW)</w:t>
            </w:r>
          </w:p>
        </w:tc>
        <w:tc>
          <w:tcPr>
            <w:tcW w:w="1440" w:type="dxa"/>
            <w:tcBorders>
              <w:top w:val="single" w:sz="4" w:space="0" w:color="FFFFFF" w:themeColor="background1"/>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rPr>
                <w:sz w:val="17"/>
                <w:szCs w:val="18"/>
              </w:rPr>
            </w:pPr>
            <w:r w:rsidRPr="00272C9F">
              <w:rPr>
                <w:sz w:val="17"/>
                <w:szCs w:val="18"/>
              </w:rPr>
              <w:t>Avg. Impact per Customer (kW)</w:t>
            </w:r>
          </w:p>
        </w:tc>
        <w:tc>
          <w:tcPr>
            <w:tcW w:w="117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Aggregate Impact (MW)</w:t>
            </w:r>
          </w:p>
        </w:tc>
        <w:tc>
          <w:tcPr>
            <w:tcW w:w="81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Ref Load  (kW)</w:t>
            </w:r>
          </w:p>
        </w:tc>
        <w:tc>
          <w:tcPr>
            <w:tcW w:w="1238"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Avg. Impact per Customer (kW)</w:t>
            </w:r>
          </w:p>
        </w:tc>
        <w:tc>
          <w:tcPr>
            <w:tcW w:w="117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7"/>
                <w:szCs w:val="18"/>
              </w:rPr>
            </w:pPr>
            <w:r w:rsidRPr="00272C9F">
              <w:rPr>
                <w:sz w:val="17"/>
                <w:szCs w:val="18"/>
              </w:rPr>
              <w:t>Aggregate Impact (MW)</w:t>
            </w:r>
          </w:p>
        </w:tc>
        <w:tc>
          <w:tcPr>
            <w:tcW w:w="990" w:type="dxa"/>
            <w:vMerge/>
            <w:tcBorders>
              <w:left w:val="single" w:sz="4" w:space="0" w:color="FFFFFF" w:themeColor="background1"/>
              <w:bottom w:val="single" w:sz="4" w:space="0" w:color="auto"/>
              <w:right w:val="single" w:sz="4" w:space="0" w:color="auto"/>
            </w:tcBorders>
            <w:shd w:val="clear" w:color="auto" w:fill="0070CD"/>
            <w:vAlign w:val="center"/>
          </w:tcPr>
          <w:p w:rsidR="001E6A52" w:rsidRPr="00272C9F" w:rsidRDefault="001E6A52" w:rsidP="0023380B">
            <w:pPr>
              <w:pStyle w:val="TableHeader"/>
              <w:rPr>
                <w:sz w:val="17"/>
                <w:szCs w:val="18"/>
              </w:rPr>
            </w:pPr>
          </w:p>
        </w:tc>
      </w:tr>
      <w:tr w:rsidR="0023380B" w:rsidRPr="00272C9F" w:rsidTr="00272C9F">
        <w:trPr>
          <w:trHeight w:val="293"/>
          <w:jc w:val="center"/>
        </w:trPr>
        <w:tc>
          <w:tcPr>
            <w:tcW w:w="1689"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23380B">
            <w:pPr>
              <w:pStyle w:val="TableText"/>
              <w:rPr>
                <w:sz w:val="17"/>
                <w:szCs w:val="18"/>
              </w:rPr>
            </w:pPr>
            <w:r w:rsidRPr="00272C9F">
              <w:rPr>
                <w:sz w:val="17"/>
                <w:szCs w:val="18"/>
              </w:rPr>
              <w:t>Agriculture Pumping</w:t>
            </w:r>
          </w:p>
        </w:tc>
        <w:tc>
          <w:tcPr>
            <w:tcW w:w="990"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rPr>
                <w:sz w:val="17"/>
                <w:szCs w:val="18"/>
              </w:rPr>
            </w:pPr>
            <w:r w:rsidRPr="00272C9F">
              <w:rPr>
                <w:sz w:val="17"/>
                <w:szCs w:val="18"/>
              </w:rPr>
              <w:t>2.46</w:t>
            </w:r>
          </w:p>
        </w:tc>
        <w:tc>
          <w:tcPr>
            <w:tcW w:w="1440"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rPr>
                <w:sz w:val="17"/>
                <w:szCs w:val="18"/>
              </w:rPr>
            </w:pPr>
            <w:r w:rsidRPr="00272C9F">
              <w:rPr>
                <w:sz w:val="17"/>
                <w:szCs w:val="18"/>
              </w:rPr>
              <w:t>0.47</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1.05</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2.49</w:t>
            </w:r>
          </w:p>
        </w:tc>
        <w:tc>
          <w:tcPr>
            <w:tcW w:w="123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0.47</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1.06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19.1%</w:t>
            </w:r>
          </w:p>
        </w:tc>
      </w:tr>
      <w:tr w:rsidR="0023380B" w:rsidRPr="00272C9F" w:rsidTr="00272C9F">
        <w:trPr>
          <w:trHeight w:val="293"/>
          <w:jc w:val="center"/>
        </w:trPr>
        <w:tc>
          <w:tcPr>
            <w:tcW w:w="1689"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23380B">
            <w:pPr>
              <w:pStyle w:val="TableText"/>
              <w:rPr>
                <w:sz w:val="17"/>
                <w:szCs w:val="18"/>
              </w:rPr>
            </w:pPr>
            <w:r w:rsidRPr="00272C9F">
              <w:rPr>
                <w:sz w:val="17"/>
                <w:szCs w:val="18"/>
              </w:rPr>
              <w:t>Water Districts</w:t>
            </w:r>
          </w:p>
        </w:tc>
        <w:tc>
          <w:tcPr>
            <w:tcW w:w="99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rPr>
                <w:sz w:val="17"/>
                <w:szCs w:val="18"/>
              </w:rPr>
            </w:pPr>
            <w:r w:rsidRPr="00272C9F">
              <w:rPr>
                <w:sz w:val="17"/>
                <w:szCs w:val="18"/>
              </w:rPr>
              <w:t>2.55</w:t>
            </w:r>
          </w:p>
        </w:tc>
        <w:tc>
          <w:tcPr>
            <w:tcW w:w="144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rPr>
                <w:sz w:val="17"/>
                <w:szCs w:val="18"/>
              </w:rPr>
            </w:pPr>
            <w:r w:rsidRPr="00272C9F">
              <w:rPr>
                <w:sz w:val="17"/>
                <w:szCs w:val="18"/>
              </w:rPr>
              <w:t>0.14</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0.05</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2.71</w:t>
            </w:r>
          </w:p>
        </w:tc>
        <w:tc>
          <w:tcPr>
            <w:tcW w:w="123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0.15</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0.06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5.7%</w:t>
            </w:r>
          </w:p>
        </w:tc>
      </w:tr>
      <w:tr w:rsidR="0023380B" w:rsidRPr="00272C9F" w:rsidTr="00272C9F">
        <w:trPr>
          <w:trHeight w:val="293"/>
          <w:jc w:val="center"/>
        </w:trPr>
        <w:tc>
          <w:tcPr>
            <w:tcW w:w="1689" w:type="dxa"/>
            <w:tcBorders>
              <w:top w:val="single" w:sz="4" w:space="0" w:color="auto"/>
              <w:left w:val="single" w:sz="4" w:space="0" w:color="auto"/>
              <w:bottom w:val="single" w:sz="4" w:space="0" w:color="auto"/>
              <w:right w:val="single" w:sz="4" w:space="0" w:color="auto"/>
            </w:tcBorders>
            <w:vAlign w:val="center"/>
            <w:hideMark/>
          </w:tcPr>
          <w:p w:rsidR="001E6A52" w:rsidRPr="00272C9F" w:rsidRDefault="001E6A52" w:rsidP="0023380B">
            <w:pPr>
              <w:pStyle w:val="TableText"/>
              <w:rPr>
                <w:sz w:val="17"/>
                <w:szCs w:val="18"/>
              </w:rPr>
            </w:pPr>
            <w:r w:rsidRPr="00272C9F">
              <w:rPr>
                <w:sz w:val="17"/>
                <w:szCs w:val="18"/>
              </w:rPr>
              <w:t>All Agriculture</w:t>
            </w:r>
          </w:p>
        </w:tc>
        <w:tc>
          <w:tcPr>
            <w:tcW w:w="99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23380B">
            <w:pPr>
              <w:pStyle w:val="TableText"/>
              <w:rPr>
                <w:sz w:val="17"/>
                <w:szCs w:val="18"/>
              </w:rPr>
            </w:pPr>
            <w:r w:rsidRPr="00272C9F">
              <w:rPr>
                <w:sz w:val="17"/>
                <w:szCs w:val="18"/>
              </w:rPr>
              <w:t>2.47</w:t>
            </w:r>
          </w:p>
        </w:tc>
        <w:tc>
          <w:tcPr>
            <w:tcW w:w="144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23380B">
            <w:pPr>
              <w:pStyle w:val="TableText"/>
              <w:rPr>
                <w:sz w:val="17"/>
                <w:szCs w:val="18"/>
              </w:rPr>
            </w:pPr>
            <w:r w:rsidRPr="00272C9F">
              <w:rPr>
                <w:sz w:val="17"/>
                <w:szCs w:val="18"/>
              </w:rPr>
              <w:t>0.42</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1.10</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2.52</w:t>
            </w:r>
          </w:p>
        </w:tc>
        <w:tc>
          <w:tcPr>
            <w:tcW w:w="123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0.43</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1.12</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23380B">
            <w:pPr>
              <w:pStyle w:val="TableText"/>
              <w:rPr>
                <w:sz w:val="17"/>
                <w:szCs w:val="18"/>
              </w:rPr>
            </w:pPr>
            <w:r w:rsidRPr="00272C9F">
              <w:rPr>
                <w:sz w:val="17"/>
                <w:szCs w:val="18"/>
              </w:rPr>
              <w:t>17.0%</w:t>
            </w:r>
          </w:p>
        </w:tc>
      </w:tr>
    </w:tbl>
    <w:p w:rsidR="001E6A52" w:rsidRPr="00272C9F" w:rsidRDefault="001E6A52" w:rsidP="007578BB">
      <w:pPr>
        <w:pStyle w:val="BodyParaAfterTableFigure"/>
        <w:spacing w:before="120" w:after="120"/>
      </w:pPr>
      <w:r w:rsidRPr="00272C9F">
        <w:t>As with small commercial customers, there is very limited experience with the impacts of CPP</w:t>
      </w:r>
      <w:r w:rsidR="002F0DE0">
        <w:t> </w:t>
      </w:r>
      <w:r w:rsidRPr="00272C9F">
        <w:t>rates on agricultural customers</w:t>
      </w:r>
      <w:r w:rsidR="00455A15">
        <w:t xml:space="preserve">. </w:t>
      </w:r>
      <w:r w:rsidRPr="00272C9F">
        <w:t>The results that do exist have been estimated for large agricultural customers who may not behave the same way as SDG&amp;E’s agricultural customer population</w:t>
      </w:r>
      <w:r w:rsidR="00455A15">
        <w:t xml:space="preserve">. </w:t>
      </w:r>
      <w:r w:rsidRPr="00272C9F">
        <w:t>Thus, getting a sense for the magnitude of the load impacts on CPP event days is difficult and comes with a large amount of uncertainty</w:t>
      </w:r>
      <w:r w:rsidR="00455A15">
        <w:t xml:space="preserve">. </w:t>
      </w:r>
      <w:r w:rsidRPr="00272C9F">
        <w:t>Similar to the approach for small commercial customers, the incremental impacts of the CPP rate for agricultural customers are</w:t>
      </w:r>
      <w:r w:rsidR="002F0DE0">
        <w:t> </w:t>
      </w:r>
      <w:r w:rsidRPr="00272C9F">
        <w:t>conservatively assumed to be zero.</w:t>
      </w:r>
    </w:p>
    <w:p w:rsidR="001E6A52" w:rsidRPr="00272C9F" w:rsidRDefault="001E6A52" w:rsidP="00272C9F">
      <w:pPr>
        <w:pStyle w:val="Heading2"/>
      </w:pPr>
      <w:bookmarkStart w:id="18" w:name="_Toc414350766"/>
      <w:bookmarkStart w:id="19" w:name="_Toc414441433"/>
      <w:r w:rsidRPr="00272C9F">
        <w:t>Conclusions and Recommendations</w:t>
      </w:r>
      <w:bookmarkEnd w:id="16"/>
      <w:bookmarkEnd w:id="17"/>
      <w:bookmarkEnd w:id="18"/>
      <w:bookmarkEnd w:id="19"/>
      <w:r w:rsidRPr="00272C9F">
        <w:tab/>
      </w:r>
    </w:p>
    <w:p w:rsidR="001E6A52" w:rsidRPr="00272C9F" w:rsidRDefault="001E6A52" w:rsidP="00272C9F">
      <w:pPr>
        <w:pStyle w:val="BodyParagraph"/>
      </w:pPr>
      <w:r w:rsidRPr="00272C9F">
        <w:t>An ex post analysis of the load impacts associated with the voluntary SPP rates in the summer of 2014 showed no statistically significant reductions in peak period usage and the majority of evidence suggests that customers viewed the SPP rates as a way to reduce their electricity costs without needing to change their consumption behavior</w:t>
      </w:r>
      <w:r w:rsidR="00455A15">
        <w:t xml:space="preserve">. </w:t>
      </w:r>
      <w:r w:rsidRPr="00272C9F">
        <w:t>Due to the unique set of customers who enrolled on the rates, however, these results cannot be used as the basis for</w:t>
      </w:r>
      <w:r w:rsidR="002F0DE0">
        <w:t> </w:t>
      </w:r>
      <w:r w:rsidRPr="00272C9F">
        <w:t>ex</w:t>
      </w:r>
      <w:r w:rsidR="002F0DE0">
        <w:t> </w:t>
      </w:r>
      <w:r w:rsidRPr="00272C9F">
        <w:t>ante estimation for the SDG&amp;E small commercial population as a whole.</w:t>
      </w:r>
    </w:p>
    <w:p w:rsidR="001E6A52" w:rsidRPr="00272C9F" w:rsidRDefault="001E6A52" w:rsidP="00272C9F">
      <w:pPr>
        <w:pStyle w:val="BodyParagraph"/>
      </w:pPr>
      <w:r w:rsidRPr="00272C9F">
        <w:t>In the absence of usable ex post results for SDG&amp;E’s territory, the ex ante load impact estimates are necessarily based on borrowed data</w:t>
      </w:r>
      <w:r w:rsidR="00A87C43">
        <w:t xml:space="preserve">. </w:t>
      </w:r>
      <w:r w:rsidRPr="00272C9F">
        <w:t>The estimates for TOU are based on default</w:t>
      </w:r>
      <w:r w:rsidR="002F0DE0">
        <w:t> </w:t>
      </w:r>
      <w:r w:rsidRPr="00272C9F">
        <w:t>TOU impacts for PG&amp;E’s customer population for a mandatory rate where customers could not opt-out to an alternative rate option</w:t>
      </w:r>
      <w:r w:rsidR="00A87C43">
        <w:t xml:space="preserve">. </w:t>
      </w:r>
      <w:r w:rsidRPr="00272C9F">
        <w:t>SDG&amp;E is planning to default customers onto TOU, but give them the option of changing to a TOU-CPP rate</w:t>
      </w:r>
      <w:r w:rsidR="00A87C43">
        <w:t xml:space="preserve">. </w:t>
      </w:r>
      <w:r w:rsidRPr="00272C9F">
        <w:t>As such, there is a good deal of uncertainty in the estimates presented here</w:t>
      </w:r>
      <w:r w:rsidR="00A87C43">
        <w:t xml:space="preserve">. </w:t>
      </w:r>
      <w:r w:rsidRPr="00272C9F">
        <w:t>Given the lack of empirical data on the impacts of default CPP rates for small commercial customers, the incremental impacts of CPP over and above the impacts of the underlying TOU rate impacts are assumed to be zero</w:t>
      </w:r>
      <w:r w:rsidR="002F0DE0">
        <w:t>.</w:t>
      </w:r>
    </w:p>
    <w:p w:rsidR="001E6A52" w:rsidRPr="00272C9F" w:rsidRDefault="001E6A52" w:rsidP="001E6A52">
      <w:pPr>
        <w:pStyle w:val="BodyParagraph"/>
        <w:rPr>
          <w:sz w:val="21"/>
          <w:szCs w:val="21"/>
        </w:rPr>
      </w:pPr>
      <w:r w:rsidRPr="00272C9F">
        <w:t>Even after SDG&amp;E deploys default TOU rates for the small commercial population in its own service territory, it will be difficult if not impossible to estimate ex post load impacts unless SDG&amp;E implements the roll-out in stages so there is a period of time when some customers are</w:t>
      </w:r>
      <w:r w:rsidR="002F0DE0">
        <w:t> </w:t>
      </w:r>
      <w:r w:rsidRPr="00272C9F">
        <w:t>on the new rates and others are not</w:t>
      </w:r>
      <w:r w:rsidR="00A87C43">
        <w:t xml:space="preserve">. </w:t>
      </w:r>
      <w:r w:rsidRPr="00272C9F">
        <w:t>Alternatively, SDG&amp;E could hold back a small control group of customers who stay on the standard rate for a period of time for the sole purpose of measuring impacts</w:t>
      </w:r>
      <w:r w:rsidR="00A87C43">
        <w:t xml:space="preserve">. </w:t>
      </w:r>
      <w:r w:rsidRPr="00272C9F">
        <w:t>In either case, it is critical that customers who remain on the non-time varying rate for some period of time be randomly chosen</w:t>
      </w:r>
      <w:r w:rsidR="00A87C43">
        <w:t xml:space="preserve">. </w:t>
      </w:r>
      <w:r w:rsidRPr="00272C9F">
        <w:t>Put another way, if SDG&amp;E does a phased roll out of the default rate, it’s important that customers who are assigned the new rate and those that are delayed are identical except that one is on the rate and the other isn’t</w:t>
      </w:r>
      <w:r w:rsidR="00A87C43">
        <w:t xml:space="preserve">. </w:t>
      </w:r>
      <w:r w:rsidRPr="00272C9F">
        <w:t>If the phased roll out is done on some other basis (e.g., geographically, by size stratum, etc.), it will be much more difficult and, perhaps, impossible to estimate impacts with any degree of accuracy</w:t>
      </w:r>
      <w:r w:rsidR="00A87C43">
        <w:t xml:space="preserve">. </w:t>
      </w:r>
      <w:r w:rsidRPr="00272C9F">
        <w:rPr>
          <w:sz w:val="21"/>
          <w:szCs w:val="21"/>
        </w:rPr>
        <w:br w:type="page"/>
      </w:r>
    </w:p>
    <w:p w:rsidR="001E6A52" w:rsidRPr="00272C9F" w:rsidRDefault="001E6A52" w:rsidP="00272C9F">
      <w:pPr>
        <w:pStyle w:val="Heading1"/>
      </w:pPr>
      <w:bookmarkStart w:id="20" w:name="_Toc376868287"/>
      <w:bookmarkStart w:id="21" w:name="_Toc414350767"/>
      <w:bookmarkStart w:id="22" w:name="_Toc414441434"/>
      <w:r w:rsidRPr="00272C9F">
        <w:lastRenderedPageBreak/>
        <w:t>Overview of SPP Program and Evaluation Methodology</w:t>
      </w:r>
      <w:bookmarkEnd w:id="20"/>
      <w:bookmarkEnd w:id="21"/>
      <w:bookmarkEnd w:id="22"/>
    </w:p>
    <w:p w:rsidR="001E6A52" w:rsidRPr="00272C9F" w:rsidRDefault="001E6A52" w:rsidP="00272C9F">
      <w:pPr>
        <w:pStyle w:val="BodyParagraph"/>
      </w:pPr>
      <w:r w:rsidRPr="00272C9F">
        <w:t>SDG&amp;E’s Smart Pricing Program (SPP) was originally proposed in 2010 and provides a dynamic pricing option to virtually all of its estim</w:t>
      </w:r>
      <w:r w:rsidR="00040BC7">
        <w:t>ated 1.2 million residential, 116</w:t>
      </w:r>
      <w:r w:rsidRPr="00272C9F">
        <w:t>,000 small commercial (i.e., customers with maximum demand less than 20 kW)</w:t>
      </w:r>
      <w:r w:rsidR="004B2AE2">
        <w:t>,</w:t>
      </w:r>
      <w:r w:rsidRPr="00272C9F">
        <w:t xml:space="preserve"> and </w:t>
      </w:r>
      <w:r w:rsidR="00E63E06">
        <w:t>3,400</w:t>
      </w:r>
      <w:r w:rsidRPr="00272C9F">
        <w:t xml:space="preserve"> agricultural customers.</w:t>
      </w:r>
      <w:r w:rsidRPr="00CF558E">
        <w:rPr>
          <w:rStyle w:val="FootnoteReference"/>
        </w:rPr>
        <w:footnoteReference w:id="1"/>
      </w:r>
      <w:r w:rsidRPr="00272C9F">
        <w:t xml:space="preserve"> Implementation of time varying rates is a significant shift for SDG&amp;E’s customers and provides an incentive for reducing consumption during peak periods as well as an opportunity for customers to save on monthly bills by adjusting their behavior</w:t>
      </w:r>
      <w:r w:rsidR="00A87C43">
        <w:t xml:space="preserve">. </w:t>
      </w:r>
      <w:r w:rsidRPr="00272C9F">
        <w:t>This report estimates the load impacts of SPP rates that were made available to small commercial customers during the summer of 2014 (ex post) and predicts load impacts for the SPP rates that</w:t>
      </w:r>
      <w:r w:rsidR="004B2AE2">
        <w:t> </w:t>
      </w:r>
      <w:r w:rsidRPr="00272C9F">
        <w:t>are scheduled to go into effect in 2015 for all small commercial and agricultural customers over the period 2015</w:t>
      </w:r>
      <w:r w:rsidR="004B2AE2">
        <w:rPr>
          <w:rFonts w:cs="Arial"/>
        </w:rPr>
        <w:t>–</w:t>
      </w:r>
      <w:r w:rsidRPr="00272C9F">
        <w:t>2025 (ex ante).</w:t>
      </w:r>
      <w:r w:rsidRPr="00CF558E">
        <w:rPr>
          <w:rStyle w:val="FootnoteReference"/>
        </w:rPr>
        <w:footnoteReference w:id="2"/>
      </w:r>
    </w:p>
    <w:p w:rsidR="001E6A52" w:rsidRPr="00272C9F" w:rsidRDefault="001E6A52" w:rsidP="00272C9F">
      <w:pPr>
        <w:pStyle w:val="BodyParagraph"/>
      </w:pPr>
      <w:r w:rsidRPr="00272C9F">
        <w:t>The SPP pricing plans include both time of use (TOU) and critical peak pricing (CPP) rate components with different enrollment strategies (mandatory, default</w:t>
      </w:r>
      <w:r w:rsidR="00CC19F7">
        <w:t>,</w:t>
      </w:r>
      <w:r w:rsidRPr="00272C9F">
        <w:t xml:space="preserve"> and opt-in) for small commercial and agricultural customers</w:t>
      </w:r>
      <w:r w:rsidR="00A87C43">
        <w:t xml:space="preserve">. </w:t>
      </w:r>
      <w:r w:rsidRPr="00272C9F">
        <w:t>Table 2-1 summarizes these enrollment policies and the dates of availability for each customer class</w:t>
      </w:r>
      <w:r w:rsidR="00A87C43">
        <w:t xml:space="preserve">. </w:t>
      </w:r>
      <w:r w:rsidRPr="00272C9F">
        <w:t>For the purpose of consistent terminology, any rate that has both TOU and CPP components will be referred to as a “TOU-CPP” rate</w:t>
      </w:r>
      <w:r w:rsidR="00A87C43">
        <w:t xml:space="preserve">. </w:t>
      </w:r>
      <w:r w:rsidRPr="00272C9F">
        <w:t>Since customers have a choice about which rate to enroll in, all rates are technically voluntary, however TOU is mandatory in the sense that all rate options have a TOU component</w:t>
      </w:r>
      <w:r w:rsidR="00A87C43">
        <w:t xml:space="preserve">. </w:t>
      </w:r>
      <w:r w:rsidRPr="00272C9F">
        <w:t>Small commercial customers will be defaulted onto the TOU-CPP rate (with opt-out to TOU) starting in</w:t>
      </w:r>
      <w:r w:rsidR="00CC19F7">
        <w:t> </w:t>
      </w:r>
      <w:r w:rsidRPr="00272C9F">
        <w:t>November 2015</w:t>
      </w:r>
      <w:r w:rsidR="00A87C43">
        <w:t xml:space="preserve">. </w:t>
      </w:r>
      <w:r w:rsidRPr="00272C9F">
        <w:t>Agricultural customers will be defaulted onto TOU starting in November 2015 and will be able to opt-out to the TOU-CPP rate</w:t>
      </w:r>
      <w:r w:rsidR="00A87C43">
        <w:t xml:space="preserve">. </w:t>
      </w:r>
      <w:r w:rsidRPr="00272C9F">
        <w:t>The defaulting of small commercial and</w:t>
      </w:r>
      <w:r w:rsidR="00CC19F7">
        <w:t> </w:t>
      </w:r>
      <w:r w:rsidRPr="00272C9F">
        <w:t xml:space="preserve">agricultural customers will gradually occur </w:t>
      </w:r>
      <w:r w:rsidR="00E63E06">
        <w:t xml:space="preserve">from </w:t>
      </w:r>
      <w:r w:rsidRPr="00272C9F">
        <w:t>Nov</w:t>
      </w:r>
      <w:r w:rsidR="00CC19F7">
        <w:t>ember</w:t>
      </w:r>
      <w:r w:rsidRPr="00272C9F">
        <w:t xml:space="preserve"> 2015</w:t>
      </w:r>
      <w:r w:rsidR="00CC19F7">
        <w:t xml:space="preserve"> through </w:t>
      </w:r>
      <w:r w:rsidRPr="00272C9F">
        <w:t>Apr</w:t>
      </w:r>
      <w:r w:rsidR="00CC19F7">
        <w:t>il</w:t>
      </w:r>
      <w:r w:rsidRPr="00272C9F">
        <w:t xml:space="preserve"> 2016</w:t>
      </w:r>
      <w:r w:rsidR="00A87C43">
        <w:t xml:space="preserve">. </w:t>
      </w:r>
    </w:p>
    <w:p w:rsidR="001E6A52" w:rsidRPr="00272C9F" w:rsidRDefault="001E6A52" w:rsidP="001E6A52">
      <w:pPr>
        <w:pStyle w:val="TableFigureCaption"/>
        <w:rPr>
          <w:sz w:val="21"/>
          <w:szCs w:val="21"/>
        </w:rPr>
      </w:pPr>
      <w:r w:rsidRPr="00272C9F">
        <w:rPr>
          <w:sz w:val="21"/>
          <w:szCs w:val="21"/>
        </w:rPr>
        <w:t>Table 2-1: SPP Rates and Availability</w:t>
      </w:r>
    </w:p>
    <w:tbl>
      <w:tblPr>
        <w:tblStyle w:val="NEXANTNEWTABLESTYLE"/>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2118"/>
        <w:gridCol w:w="1136"/>
        <w:gridCol w:w="2425"/>
        <w:gridCol w:w="2070"/>
        <w:gridCol w:w="1449"/>
      </w:tblGrid>
      <w:tr w:rsidR="00E63E06" w:rsidRPr="00E63E06" w:rsidTr="00097533">
        <w:trPr>
          <w:cnfStyle w:val="100000000000" w:firstRow="1" w:lastRow="0" w:firstColumn="0" w:lastColumn="0" w:oddVBand="0" w:evenVBand="0" w:oddHBand="0" w:evenHBand="0" w:firstRowFirstColumn="0" w:firstRowLastColumn="0" w:lastRowFirstColumn="0" w:lastRowLastColumn="0"/>
          <w:jc w:val="center"/>
        </w:trPr>
        <w:tc>
          <w:tcPr>
            <w:tcW w:w="2118" w:type="dxa"/>
            <w:tcBorders>
              <w:right w:val="single" w:sz="4" w:space="0" w:color="FFFFFF" w:themeColor="background1"/>
            </w:tcBorders>
            <w:shd w:val="clear" w:color="auto" w:fill="0070CD"/>
            <w:vAlign w:val="center"/>
          </w:tcPr>
          <w:p w:rsidR="00E63E06" w:rsidRPr="00E63E06" w:rsidRDefault="00E63E06" w:rsidP="00097533">
            <w:pPr>
              <w:pStyle w:val="TableHeader"/>
              <w:rPr>
                <w:b/>
                <w:sz w:val="18"/>
              </w:rPr>
            </w:pPr>
            <w:r w:rsidRPr="00E63E06">
              <w:rPr>
                <w:sz w:val="18"/>
              </w:rPr>
              <w:t>Customer Segment</w:t>
            </w:r>
          </w:p>
        </w:tc>
        <w:tc>
          <w:tcPr>
            <w:tcW w:w="1136" w:type="dxa"/>
            <w:tcBorders>
              <w:left w:val="single" w:sz="4" w:space="0" w:color="FFFFFF" w:themeColor="background1"/>
              <w:right w:val="single" w:sz="4" w:space="0" w:color="FFFFFF" w:themeColor="background1"/>
            </w:tcBorders>
            <w:shd w:val="clear" w:color="auto" w:fill="0070CD"/>
            <w:vAlign w:val="center"/>
          </w:tcPr>
          <w:p w:rsidR="00E63E06" w:rsidRPr="00E63E06" w:rsidRDefault="00E63E06" w:rsidP="00097533">
            <w:pPr>
              <w:pStyle w:val="TableHeader"/>
              <w:rPr>
                <w:b/>
                <w:sz w:val="18"/>
              </w:rPr>
            </w:pPr>
            <w:r w:rsidRPr="00E63E06">
              <w:rPr>
                <w:sz w:val="18"/>
              </w:rPr>
              <w:t>Rate</w:t>
            </w:r>
          </w:p>
        </w:tc>
        <w:tc>
          <w:tcPr>
            <w:tcW w:w="2425" w:type="dxa"/>
            <w:tcBorders>
              <w:left w:val="single" w:sz="4" w:space="0" w:color="FFFFFF" w:themeColor="background1"/>
              <w:right w:val="single" w:sz="4" w:space="0" w:color="FFFFFF" w:themeColor="background1"/>
            </w:tcBorders>
            <w:shd w:val="clear" w:color="auto" w:fill="0070CD"/>
            <w:vAlign w:val="center"/>
          </w:tcPr>
          <w:p w:rsidR="00E63E06" w:rsidRPr="00E63E06" w:rsidRDefault="00E63E06" w:rsidP="00097533">
            <w:pPr>
              <w:pStyle w:val="TableHeader"/>
              <w:rPr>
                <w:b/>
                <w:sz w:val="18"/>
              </w:rPr>
            </w:pPr>
            <w:r w:rsidRPr="00E63E06">
              <w:rPr>
                <w:sz w:val="18"/>
              </w:rPr>
              <w:t>Enrollment Policy</w:t>
            </w:r>
          </w:p>
        </w:tc>
        <w:tc>
          <w:tcPr>
            <w:tcW w:w="2070" w:type="dxa"/>
            <w:tcBorders>
              <w:left w:val="single" w:sz="4" w:space="0" w:color="FFFFFF" w:themeColor="background1"/>
              <w:right w:val="single" w:sz="4" w:space="0" w:color="FFFFFF" w:themeColor="background1"/>
            </w:tcBorders>
            <w:shd w:val="clear" w:color="auto" w:fill="0070CD"/>
            <w:vAlign w:val="center"/>
          </w:tcPr>
          <w:p w:rsidR="00E63E06" w:rsidRPr="00E63E06" w:rsidRDefault="00E63E06" w:rsidP="00097533">
            <w:pPr>
              <w:pStyle w:val="TableHeader"/>
              <w:rPr>
                <w:b/>
                <w:sz w:val="18"/>
              </w:rPr>
            </w:pPr>
            <w:r w:rsidRPr="00E63E06">
              <w:rPr>
                <w:sz w:val="18"/>
              </w:rPr>
              <w:t>Start Date</w:t>
            </w:r>
          </w:p>
        </w:tc>
        <w:tc>
          <w:tcPr>
            <w:tcW w:w="1449" w:type="dxa"/>
            <w:tcBorders>
              <w:left w:val="single" w:sz="4" w:space="0" w:color="FFFFFF" w:themeColor="background1"/>
            </w:tcBorders>
            <w:shd w:val="clear" w:color="auto" w:fill="0070CD"/>
            <w:vAlign w:val="center"/>
          </w:tcPr>
          <w:p w:rsidR="00E63E06" w:rsidRPr="00E63E06" w:rsidRDefault="00E63E06" w:rsidP="00097533">
            <w:pPr>
              <w:pStyle w:val="TableHeader"/>
              <w:rPr>
                <w:b/>
                <w:sz w:val="18"/>
              </w:rPr>
            </w:pPr>
            <w:r w:rsidRPr="00E63E06">
              <w:rPr>
                <w:sz w:val="18"/>
              </w:rPr>
              <w:t>Current Enrollment</w:t>
            </w:r>
          </w:p>
        </w:tc>
      </w:tr>
      <w:tr w:rsidR="00E63E06" w:rsidRPr="00E63E06" w:rsidTr="00097533">
        <w:trPr>
          <w:jc w:val="center"/>
        </w:trPr>
        <w:tc>
          <w:tcPr>
            <w:tcW w:w="2118" w:type="dxa"/>
            <w:vMerge w:val="restart"/>
            <w:vAlign w:val="center"/>
          </w:tcPr>
          <w:p w:rsidR="00E63E06" w:rsidRPr="00E63E06" w:rsidRDefault="00E63E06" w:rsidP="00097533">
            <w:pPr>
              <w:pStyle w:val="TableText"/>
              <w:rPr>
                <w:sz w:val="18"/>
              </w:rPr>
            </w:pPr>
            <w:r w:rsidRPr="00E63E06">
              <w:rPr>
                <w:sz w:val="18"/>
              </w:rPr>
              <w:t>Small Commercial*</w:t>
            </w:r>
          </w:p>
        </w:tc>
        <w:tc>
          <w:tcPr>
            <w:tcW w:w="1136" w:type="dxa"/>
            <w:vAlign w:val="center"/>
          </w:tcPr>
          <w:p w:rsidR="00E63E06" w:rsidRPr="00E63E06" w:rsidRDefault="00E63E06" w:rsidP="00097533">
            <w:pPr>
              <w:pStyle w:val="TableText"/>
              <w:rPr>
                <w:sz w:val="18"/>
              </w:rPr>
            </w:pPr>
            <w:r w:rsidRPr="00E63E06">
              <w:rPr>
                <w:sz w:val="18"/>
              </w:rPr>
              <w:t>TOU</w:t>
            </w:r>
          </w:p>
        </w:tc>
        <w:tc>
          <w:tcPr>
            <w:tcW w:w="2425" w:type="dxa"/>
            <w:vAlign w:val="center"/>
          </w:tcPr>
          <w:p w:rsidR="00E63E06" w:rsidRPr="00E63E06" w:rsidRDefault="00E63E06" w:rsidP="00097533">
            <w:pPr>
              <w:pStyle w:val="TableText"/>
              <w:rPr>
                <w:sz w:val="18"/>
              </w:rPr>
            </w:pPr>
            <w:r w:rsidRPr="00E63E06">
              <w:rPr>
                <w:sz w:val="18"/>
              </w:rPr>
              <w:t>Opt-in from non-time varying rate</w:t>
            </w:r>
          </w:p>
        </w:tc>
        <w:tc>
          <w:tcPr>
            <w:tcW w:w="2070" w:type="dxa"/>
            <w:vAlign w:val="center"/>
          </w:tcPr>
          <w:p w:rsidR="00E63E06" w:rsidRPr="00E63E06" w:rsidRDefault="00E63E06" w:rsidP="00097533">
            <w:pPr>
              <w:pStyle w:val="TableText"/>
              <w:rPr>
                <w:sz w:val="18"/>
              </w:rPr>
            </w:pPr>
            <w:r w:rsidRPr="00E63E06">
              <w:rPr>
                <w:sz w:val="18"/>
              </w:rPr>
              <w:t>February 1, 2015</w:t>
            </w:r>
          </w:p>
        </w:tc>
        <w:tc>
          <w:tcPr>
            <w:tcW w:w="1449" w:type="dxa"/>
            <w:vAlign w:val="center"/>
          </w:tcPr>
          <w:p w:rsidR="00E63E06" w:rsidRPr="00E63E06" w:rsidRDefault="00E63E06" w:rsidP="00097533">
            <w:pPr>
              <w:pStyle w:val="TableText"/>
              <w:rPr>
                <w:sz w:val="18"/>
              </w:rPr>
            </w:pPr>
            <w:r w:rsidRPr="00E63E06">
              <w:rPr>
                <w:sz w:val="18"/>
              </w:rPr>
              <w:t>1,028</w:t>
            </w:r>
          </w:p>
        </w:tc>
      </w:tr>
      <w:tr w:rsidR="00E63E06" w:rsidRPr="00E63E06" w:rsidTr="00097533">
        <w:trPr>
          <w:jc w:val="center"/>
        </w:trPr>
        <w:tc>
          <w:tcPr>
            <w:tcW w:w="2118" w:type="dxa"/>
            <w:vMerge/>
            <w:vAlign w:val="center"/>
          </w:tcPr>
          <w:p w:rsidR="00E63E06" w:rsidRPr="00E63E06" w:rsidRDefault="00E63E06" w:rsidP="00097533">
            <w:pPr>
              <w:pStyle w:val="TableText"/>
              <w:rPr>
                <w:sz w:val="18"/>
              </w:rPr>
            </w:pPr>
          </w:p>
        </w:tc>
        <w:tc>
          <w:tcPr>
            <w:tcW w:w="1136" w:type="dxa"/>
            <w:vAlign w:val="center"/>
          </w:tcPr>
          <w:p w:rsidR="00E63E06" w:rsidRPr="00E63E06" w:rsidRDefault="00E63E06" w:rsidP="00097533">
            <w:pPr>
              <w:pStyle w:val="TableText"/>
              <w:rPr>
                <w:sz w:val="18"/>
              </w:rPr>
            </w:pPr>
            <w:r w:rsidRPr="00E63E06">
              <w:rPr>
                <w:sz w:val="18"/>
              </w:rPr>
              <w:t>TOU-CPP</w:t>
            </w:r>
          </w:p>
        </w:tc>
        <w:tc>
          <w:tcPr>
            <w:tcW w:w="2425" w:type="dxa"/>
            <w:vAlign w:val="center"/>
          </w:tcPr>
          <w:p w:rsidR="00E63E06" w:rsidRPr="00E63E06" w:rsidRDefault="00E63E06" w:rsidP="00097533">
            <w:pPr>
              <w:pStyle w:val="TableText"/>
              <w:rPr>
                <w:sz w:val="18"/>
              </w:rPr>
            </w:pPr>
            <w:r w:rsidRPr="00E63E06">
              <w:rPr>
                <w:sz w:val="18"/>
              </w:rPr>
              <w:t>Opt-in from non-time varying rate</w:t>
            </w:r>
          </w:p>
        </w:tc>
        <w:tc>
          <w:tcPr>
            <w:tcW w:w="2070" w:type="dxa"/>
            <w:vAlign w:val="center"/>
          </w:tcPr>
          <w:p w:rsidR="00E63E06" w:rsidRPr="00E63E06" w:rsidRDefault="00E63E06" w:rsidP="00097533">
            <w:pPr>
              <w:pStyle w:val="TableText"/>
              <w:rPr>
                <w:sz w:val="18"/>
              </w:rPr>
            </w:pPr>
            <w:r w:rsidRPr="00E63E06">
              <w:rPr>
                <w:sz w:val="18"/>
              </w:rPr>
              <w:t>February 1, 2015</w:t>
            </w:r>
          </w:p>
        </w:tc>
        <w:tc>
          <w:tcPr>
            <w:tcW w:w="1449" w:type="dxa"/>
            <w:vAlign w:val="center"/>
          </w:tcPr>
          <w:p w:rsidR="00E63E06" w:rsidRPr="00E63E06" w:rsidRDefault="00E63E06" w:rsidP="00097533">
            <w:pPr>
              <w:pStyle w:val="TableText"/>
              <w:rPr>
                <w:sz w:val="18"/>
              </w:rPr>
            </w:pPr>
            <w:r w:rsidRPr="00E63E06">
              <w:rPr>
                <w:sz w:val="18"/>
              </w:rPr>
              <w:t>1,132</w:t>
            </w:r>
          </w:p>
        </w:tc>
      </w:tr>
      <w:tr w:rsidR="00E63E06" w:rsidRPr="00E63E06" w:rsidTr="00097533">
        <w:trPr>
          <w:jc w:val="center"/>
        </w:trPr>
        <w:tc>
          <w:tcPr>
            <w:tcW w:w="2118" w:type="dxa"/>
            <w:vMerge/>
            <w:vAlign w:val="center"/>
          </w:tcPr>
          <w:p w:rsidR="00E63E06" w:rsidRPr="00E63E06" w:rsidRDefault="00E63E06" w:rsidP="00097533">
            <w:pPr>
              <w:pStyle w:val="TableText"/>
              <w:rPr>
                <w:sz w:val="18"/>
              </w:rPr>
            </w:pPr>
          </w:p>
        </w:tc>
        <w:tc>
          <w:tcPr>
            <w:tcW w:w="1136" w:type="dxa"/>
            <w:vAlign w:val="center"/>
          </w:tcPr>
          <w:p w:rsidR="00E63E06" w:rsidRPr="00E63E06" w:rsidRDefault="00E63E06" w:rsidP="00097533">
            <w:pPr>
              <w:pStyle w:val="TableText"/>
              <w:rPr>
                <w:sz w:val="18"/>
              </w:rPr>
            </w:pPr>
            <w:r w:rsidRPr="00E63E06">
              <w:rPr>
                <w:sz w:val="18"/>
              </w:rPr>
              <w:t>TOU-CPP</w:t>
            </w:r>
          </w:p>
        </w:tc>
        <w:tc>
          <w:tcPr>
            <w:tcW w:w="2425" w:type="dxa"/>
            <w:vAlign w:val="center"/>
          </w:tcPr>
          <w:p w:rsidR="00E63E06" w:rsidRPr="00E63E06" w:rsidRDefault="00E63E06" w:rsidP="00097533">
            <w:pPr>
              <w:pStyle w:val="TableText"/>
              <w:rPr>
                <w:sz w:val="18"/>
              </w:rPr>
            </w:pPr>
            <w:r w:rsidRPr="00E63E06">
              <w:rPr>
                <w:sz w:val="18"/>
              </w:rPr>
              <w:t>Default</w:t>
            </w:r>
          </w:p>
        </w:tc>
        <w:tc>
          <w:tcPr>
            <w:tcW w:w="2070" w:type="dxa"/>
            <w:vAlign w:val="center"/>
          </w:tcPr>
          <w:p w:rsidR="00E63E06" w:rsidRPr="00E63E06" w:rsidRDefault="00E63E06" w:rsidP="00097533">
            <w:pPr>
              <w:pStyle w:val="TableText"/>
              <w:rPr>
                <w:sz w:val="18"/>
              </w:rPr>
            </w:pPr>
            <w:r w:rsidRPr="00E63E06">
              <w:rPr>
                <w:sz w:val="18"/>
              </w:rPr>
              <w:t>November 2015</w:t>
            </w:r>
          </w:p>
        </w:tc>
        <w:tc>
          <w:tcPr>
            <w:tcW w:w="1449" w:type="dxa"/>
            <w:vAlign w:val="center"/>
          </w:tcPr>
          <w:p w:rsidR="00E63E06" w:rsidRPr="00E63E06" w:rsidRDefault="00E63E06" w:rsidP="00097533">
            <w:pPr>
              <w:pStyle w:val="TableText"/>
              <w:rPr>
                <w:sz w:val="18"/>
              </w:rPr>
            </w:pPr>
            <w:r w:rsidRPr="00E63E06">
              <w:rPr>
                <w:sz w:val="18"/>
              </w:rPr>
              <w:t>n/a</w:t>
            </w:r>
          </w:p>
        </w:tc>
      </w:tr>
      <w:tr w:rsidR="00E63E06" w:rsidRPr="00E63E06" w:rsidTr="00097533">
        <w:trPr>
          <w:jc w:val="center"/>
        </w:trPr>
        <w:tc>
          <w:tcPr>
            <w:tcW w:w="2118" w:type="dxa"/>
            <w:vMerge/>
            <w:vAlign w:val="center"/>
          </w:tcPr>
          <w:p w:rsidR="00E63E06" w:rsidRPr="00E63E06" w:rsidRDefault="00E63E06" w:rsidP="00097533">
            <w:pPr>
              <w:pStyle w:val="TableText"/>
              <w:rPr>
                <w:sz w:val="18"/>
              </w:rPr>
            </w:pPr>
          </w:p>
        </w:tc>
        <w:tc>
          <w:tcPr>
            <w:tcW w:w="1136" w:type="dxa"/>
            <w:vAlign w:val="center"/>
          </w:tcPr>
          <w:p w:rsidR="00E63E06" w:rsidRPr="00E63E06" w:rsidRDefault="00E63E06" w:rsidP="00097533">
            <w:pPr>
              <w:pStyle w:val="TableText"/>
              <w:rPr>
                <w:sz w:val="18"/>
              </w:rPr>
            </w:pPr>
            <w:r w:rsidRPr="00E63E06">
              <w:rPr>
                <w:sz w:val="18"/>
              </w:rPr>
              <w:t>TOU</w:t>
            </w:r>
          </w:p>
        </w:tc>
        <w:tc>
          <w:tcPr>
            <w:tcW w:w="2425" w:type="dxa"/>
            <w:vAlign w:val="center"/>
          </w:tcPr>
          <w:p w:rsidR="00E63E06" w:rsidRPr="00E63E06" w:rsidRDefault="00E63E06" w:rsidP="00097533">
            <w:pPr>
              <w:pStyle w:val="TableText"/>
              <w:rPr>
                <w:sz w:val="18"/>
              </w:rPr>
            </w:pPr>
            <w:r w:rsidRPr="00E63E06">
              <w:rPr>
                <w:sz w:val="18"/>
              </w:rPr>
              <w:t>Customers may opt out of TOU-CPP onto TOU</w:t>
            </w:r>
          </w:p>
        </w:tc>
        <w:tc>
          <w:tcPr>
            <w:tcW w:w="2070" w:type="dxa"/>
            <w:vAlign w:val="center"/>
          </w:tcPr>
          <w:p w:rsidR="00E63E06" w:rsidRPr="00E63E06" w:rsidRDefault="00E63E06" w:rsidP="00097533">
            <w:pPr>
              <w:pStyle w:val="TableText"/>
              <w:rPr>
                <w:sz w:val="18"/>
              </w:rPr>
            </w:pPr>
            <w:r w:rsidRPr="00E63E06">
              <w:rPr>
                <w:sz w:val="18"/>
              </w:rPr>
              <w:t>November 2015</w:t>
            </w:r>
          </w:p>
        </w:tc>
        <w:tc>
          <w:tcPr>
            <w:tcW w:w="1449" w:type="dxa"/>
            <w:vAlign w:val="center"/>
          </w:tcPr>
          <w:p w:rsidR="00E63E06" w:rsidRPr="00E63E06" w:rsidRDefault="00E63E06" w:rsidP="00097533">
            <w:pPr>
              <w:pStyle w:val="TableText"/>
              <w:rPr>
                <w:sz w:val="18"/>
              </w:rPr>
            </w:pPr>
            <w:r w:rsidRPr="00E63E06">
              <w:rPr>
                <w:sz w:val="18"/>
              </w:rPr>
              <w:t>n/a</w:t>
            </w:r>
          </w:p>
        </w:tc>
      </w:tr>
      <w:tr w:rsidR="00E63E06" w:rsidRPr="00E63E06" w:rsidTr="00097533">
        <w:trPr>
          <w:jc w:val="center"/>
        </w:trPr>
        <w:tc>
          <w:tcPr>
            <w:tcW w:w="2118" w:type="dxa"/>
            <w:vMerge w:val="restart"/>
            <w:vAlign w:val="center"/>
          </w:tcPr>
          <w:p w:rsidR="00E63E06" w:rsidRPr="00E63E06" w:rsidRDefault="00E63E06" w:rsidP="00097533">
            <w:pPr>
              <w:pStyle w:val="TableText"/>
              <w:rPr>
                <w:sz w:val="18"/>
              </w:rPr>
            </w:pPr>
            <w:r w:rsidRPr="00E63E06">
              <w:rPr>
                <w:sz w:val="18"/>
              </w:rPr>
              <w:t>Agricultural*</w:t>
            </w:r>
          </w:p>
        </w:tc>
        <w:tc>
          <w:tcPr>
            <w:tcW w:w="1136" w:type="dxa"/>
            <w:vAlign w:val="center"/>
          </w:tcPr>
          <w:p w:rsidR="00E63E06" w:rsidRPr="00E63E06" w:rsidRDefault="00E63E06" w:rsidP="00097533">
            <w:pPr>
              <w:pStyle w:val="TableText"/>
              <w:rPr>
                <w:sz w:val="18"/>
              </w:rPr>
            </w:pPr>
            <w:r w:rsidRPr="00E63E06">
              <w:rPr>
                <w:sz w:val="18"/>
              </w:rPr>
              <w:t>TOU</w:t>
            </w:r>
          </w:p>
        </w:tc>
        <w:tc>
          <w:tcPr>
            <w:tcW w:w="2425" w:type="dxa"/>
            <w:vAlign w:val="center"/>
          </w:tcPr>
          <w:p w:rsidR="00E63E06" w:rsidRPr="00E63E06" w:rsidRDefault="00E63E06" w:rsidP="00097533">
            <w:pPr>
              <w:pStyle w:val="TableText"/>
              <w:rPr>
                <w:sz w:val="18"/>
              </w:rPr>
            </w:pPr>
            <w:r w:rsidRPr="00E63E06">
              <w:rPr>
                <w:sz w:val="18"/>
              </w:rPr>
              <w:t>Opt-in from non-time varying rate</w:t>
            </w:r>
          </w:p>
        </w:tc>
        <w:tc>
          <w:tcPr>
            <w:tcW w:w="2070" w:type="dxa"/>
            <w:vAlign w:val="center"/>
          </w:tcPr>
          <w:p w:rsidR="00E63E06" w:rsidRPr="00E63E06" w:rsidRDefault="00E63E06" w:rsidP="00097533">
            <w:pPr>
              <w:pStyle w:val="TableText"/>
              <w:rPr>
                <w:sz w:val="18"/>
              </w:rPr>
            </w:pPr>
            <w:r w:rsidRPr="00E63E06">
              <w:rPr>
                <w:sz w:val="18"/>
              </w:rPr>
              <w:t>February 1, 2015</w:t>
            </w:r>
          </w:p>
        </w:tc>
        <w:tc>
          <w:tcPr>
            <w:tcW w:w="1449" w:type="dxa"/>
            <w:vAlign w:val="center"/>
          </w:tcPr>
          <w:p w:rsidR="00E63E06" w:rsidRPr="00E63E06" w:rsidRDefault="00E63E06" w:rsidP="00097533">
            <w:pPr>
              <w:pStyle w:val="TableText"/>
              <w:rPr>
                <w:sz w:val="18"/>
              </w:rPr>
            </w:pPr>
            <w:r w:rsidRPr="00E63E06">
              <w:rPr>
                <w:sz w:val="18"/>
              </w:rPr>
              <w:t>3</w:t>
            </w:r>
          </w:p>
        </w:tc>
      </w:tr>
      <w:tr w:rsidR="00E63E06" w:rsidRPr="00E63E06" w:rsidTr="00097533">
        <w:trPr>
          <w:jc w:val="center"/>
        </w:trPr>
        <w:tc>
          <w:tcPr>
            <w:tcW w:w="2118" w:type="dxa"/>
            <w:vMerge/>
            <w:vAlign w:val="center"/>
          </w:tcPr>
          <w:p w:rsidR="00E63E06" w:rsidRPr="00E63E06" w:rsidRDefault="00E63E06" w:rsidP="00097533">
            <w:pPr>
              <w:pStyle w:val="TableText"/>
              <w:rPr>
                <w:sz w:val="18"/>
              </w:rPr>
            </w:pPr>
          </w:p>
        </w:tc>
        <w:tc>
          <w:tcPr>
            <w:tcW w:w="1136" w:type="dxa"/>
            <w:vAlign w:val="center"/>
          </w:tcPr>
          <w:p w:rsidR="00E63E06" w:rsidRPr="00E63E06" w:rsidRDefault="00E63E06" w:rsidP="00097533">
            <w:pPr>
              <w:pStyle w:val="TableText"/>
              <w:rPr>
                <w:sz w:val="18"/>
              </w:rPr>
            </w:pPr>
            <w:r w:rsidRPr="00E63E06">
              <w:rPr>
                <w:sz w:val="18"/>
              </w:rPr>
              <w:t>TOU-CPP</w:t>
            </w:r>
          </w:p>
        </w:tc>
        <w:tc>
          <w:tcPr>
            <w:tcW w:w="2425" w:type="dxa"/>
            <w:vAlign w:val="center"/>
          </w:tcPr>
          <w:p w:rsidR="00E63E06" w:rsidRPr="00E63E06" w:rsidRDefault="00E63E06" w:rsidP="00097533">
            <w:pPr>
              <w:pStyle w:val="TableText"/>
              <w:rPr>
                <w:sz w:val="18"/>
              </w:rPr>
            </w:pPr>
            <w:r w:rsidRPr="00E63E06">
              <w:rPr>
                <w:sz w:val="18"/>
              </w:rPr>
              <w:t>Opt-in from non-time varying rate</w:t>
            </w:r>
          </w:p>
        </w:tc>
        <w:tc>
          <w:tcPr>
            <w:tcW w:w="2070" w:type="dxa"/>
            <w:vAlign w:val="center"/>
          </w:tcPr>
          <w:p w:rsidR="00E63E06" w:rsidRPr="00E63E06" w:rsidRDefault="00E63E06" w:rsidP="00097533">
            <w:pPr>
              <w:pStyle w:val="TableText"/>
              <w:rPr>
                <w:sz w:val="18"/>
              </w:rPr>
            </w:pPr>
            <w:r w:rsidRPr="00E63E06">
              <w:rPr>
                <w:sz w:val="18"/>
              </w:rPr>
              <w:t>February 1, 2015</w:t>
            </w:r>
          </w:p>
        </w:tc>
        <w:tc>
          <w:tcPr>
            <w:tcW w:w="1449" w:type="dxa"/>
            <w:vAlign w:val="center"/>
          </w:tcPr>
          <w:p w:rsidR="00E63E06" w:rsidRPr="00E63E06" w:rsidRDefault="00E63E06" w:rsidP="00097533">
            <w:pPr>
              <w:pStyle w:val="TableText"/>
              <w:rPr>
                <w:sz w:val="18"/>
              </w:rPr>
            </w:pPr>
            <w:r w:rsidRPr="00E63E06">
              <w:rPr>
                <w:sz w:val="18"/>
              </w:rPr>
              <w:t>0</w:t>
            </w:r>
          </w:p>
        </w:tc>
      </w:tr>
      <w:tr w:rsidR="00E63E06" w:rsidRPr="00E63E06" w:rsidTr="00097533">
        <w:trPr>
          <w:jc w:val="center"/>
        </w:trPr>
        <w:tc>
          <w:tcPr>
            <w:tcW w:w="2118" w:type="dxa"/>
            <w:vMerge/>
            <w:vAlign w:val="center"/>
          </w:tcPr>
          <w:p w:rsidR="00E63E06" w:rsidRPr="00E63E06" w:rsidRDefault="00E63E06" w:rsidP="00097533">
            <w:pPr>
              <w:pStyle w:val="TableText"/>
              <w:rPr>
                <w:sz w:val="18"/>
              </w:rPr>
            </w:pPr>
          </w:p>
        </w:tc>
        <w:tc>
          <w:tcPr>
            <w:tcW w:w="1136" w:type="dxa"/>
            <w:vAlign w:val="center"/>
          </w:tcPr>
          <w:p w:rsidR="00E63E06" w:rsidRPr="00E63E06" w:rsidRDefault="00E63E06" w:rsidP="00097533">
            <w:pPr>
              <w:pStyle w:val="TableText"/>
              <w:rPr>
                <w:sz w:val="18"/>
              </w:rPr>
            </w:pPr>
            <w:r w:rsidRPr="00E63E06">
              <w:rPr>
                <w:sz w:val="18"/>
              </w:rPr>
              <w:t>TOU</w:t>
            </w:r>
          </w:p>
        </w:tc>
        <w:tc>
          <w:tcPr>
            <w:tcW w:w="2425" w:type="dxa"/>
            <w:vAlign w:val="center"/>
          </w:tcPr>
          <w:p w:rsidR="00E63E06" w:rsidRPr="00E63E06" w:rsidRDefault="00E63E06" w:rsidP="00097533">
            <w:pPr>
              <w:pStyle w:val="TableText"/>
              <w:rPr>
                <w:sz w:val="18"/>
              </w:rPr>
            </w:pPr>
            <w:r w:rsidRPr="00E63E06">
              <w:rPr>
                <w:sz w:val="18"/>
              </w:rPr>
              <w:t>Default</w:t>
            </w:r>
          </w:p>
        </w:tc>
        <w:tc>
          <w:tcPr>
            <w:tcW w:w="2070" w:type="dxa"/>
            <w:vAlign w:val="center"/>
          </w:tcPr>
          <w:p w:rsidR="00E63E06" w:rsidRPr="00E63E06" w:rsidRDefault="00E63E06" w:rsidP="00097533">
            <w:pPr>
              <w:pStyle w:val="TableText"/>
              <w:rPr>
                <w:sz w:val="18"/>
              </w:rPr>
            </w:pPr>
            <w:r w:rsidRPr="00E63E06">
              <w:rPr>
                <w:sz w:val="18"/>
              </w:rPr>
              <w:t>November 2015</w:t>
            </w:r>
          </w:p>
        </w:tc>
        <w:tc>
          <w:tcPr>
            <w:tcW w:w="1449" w:type="dxa"/>
            <w:vAlign w:val="center"/>
          </w:tcPr>
          <w:p w:rsidR="00E63E06" w:rsidRPr="00E63E06" w:rsidRDefault="00E63E06" w:rsidP="00097533">
            <w:pPr>
              <w:pStyle w:val="TableText"/>
              <w:rPr>
                <w:sz w:val="18"/>
              </w:rPr>
            </w:pPr>
            <w:r w:rsidRPr="00E63E06">
              <w:rPr>
                <w:sz w:val="18"/>
              </w:rPr>
              <w:t>n/a</w:t>
            </w:r>
          </w:p>
        </w:tc>
      </w:tr>
      <w:tr w:rsidR="00E63E06" w:rsidRPr="00E63E06" w:rsidTr="00097533">
        <w:trPr>
          <w:jc w:val="center"/>
        </w:trPr>
        <w:tc>
          <w:tcPr>
            <w:tcW w:w="2118" w:type="dxa"/>
            <w:vMerge/>
            <w:vAlign w:val="center"/>
          </w:tcPr>
          <w:p w:rsidR="00E63E06" w:rsidRPr="00E63E06" w:rsidRDefault="00E63E06" w:rsidP="00097533">
            <w:pPr>
              <w:pStyle w:val="TableText"/>
              <w:rPr>
                <w:sz w:val="18"/>
              </w:rPr>
            </w:pPr>
          </w:p>
        </w:tc>
        <w:tc>
          <w:tcPr>
            <w:tcW w:w="1136" w:type="dxa"/>
            <w:vAlign w:val="center"/>
          </w:tcPr>
          <w:p w:rsidR="00E63E06" w:rsidRPr="00E63E06" w:rsidRDefault="00E63E06" w:rsidP="00097533">
            <w:pPr>
              <w:pStyle w:val="TableText"/>
              <w:rPr>
                <w:sz w:val="18"/>
              </w:rPr>
            </w:pPr>
            <w:r w:rsidRPr="00E63E06">
              <w:rPr>
                <w:sz w:val="18"/>
              </w:rPr>
              <w:t>TOU-CPP</w:t>
            </w:r>
          </w:p>
        </w:tc>
        <w:tc>
          <w:tcPr>
            <w:tcW w:w="2425" w:type="dxa"/>
            <w:vAlign w:val="center"/>
          </w:tcPr>
          <w:p w:rsidR="00E63E06" w:rsidRPr="00E63E06" w:rsidRDefault="00E63E06" w:rsidP="00097533">
            <w:pPr>
              <w:pStyle w:val="TableText"/>
              <w:rPr>
                <w:sz w:val="18"/>
              </w:rPr>
            </w:pPr>
            <w:r w:rsidRPr="00E63E06">
              <w:rPr>
                <w:sz w:val="18"/>
              </w:rPr>
              <w:t>Opt-in from default TOU</w:t>
            </w:r>
          </w:p>
        </w:tc>
        <w:tc>
          <w:tcPr>
            <w:tcW w:w="2070" w:type="dxa"/>
            <w:vAlign w:val="center"/>
          </w:tcPr>
          <w:p w:rsidR="00E63E06" w:rsidRPr="00E63E06" w:rsidRDefault="00E63E06" w:rsidP="00097533">
            <w:pPr>
              <w:pStyle w:val="TableText"/>
              <w:rPr>
                <w:sz w:val="18"/>
              </w:rPr>
            </w:pPr>
            <w:r w:rsidRPr="00E63E06">
              <w:rPr>
                <w:sz w:val="18"/>
              </w:rPr>
              <w:t>November 2015</w:t>
            </w:r>
          </w:p>
        </w:tc>
        <w:tc>
          <w:tcPr>
            <w:tcW w:w="1449" w:type="dxa"/>
            <w:vAlign w:val="center"/>
          </w:tcPr>
          <w:p w:rsidR="00E63E06" w:rsidRPr="00E63E06" w:rsidRDefault="00E63E06" w:rsidP="00097533">
            <w:pPr>
              <w:pStyle w:val="TableText"/>
              <w:rPr>
                <w:sz w:val="18"/>
              </w:rPr>
            </w:pPr>
            <w:r w:rsidRPr="00E63E06">
              <w:rPr>
                <w:sz w:val="18"/>
              </w:rPr>
              <w:t>n/a</w:t>
            </w:r>
          </w:p>
        </w:tc>
      </w:tr>
    </w:tbl>
    <w:p w:rsidR="001E6A52" w:rsidRPr="00272C9F" w:rsidRDefault="001E6A52" w:rsidP="00272C9F">
      <w:pPr>
        <w:pStyle w:val="Footnote"/>
        <w:ind w:firstLine="180"/>
        <w:rPr>
          <w:sz w:val="17"/>
          <w:szCs w:val="17"/>
        </w:rPr>
      </w:pPr>
      <w:r w:rsidRPr="00272C9F">
        <w:rPr>
          <w:sz w:val="17"/>
          <w:szCs w:val="17"/>
          <w:u w:val="single"/>
        </w:rPr>
        <w:t>Note</w:t>
      </w:r>
      <w:r w:rsidRPr="00272C9F">
        <w:rPr>
          <w:sz w:val="17"/>
          <w:szCs w:val="17"/>
        </w:rPr>
        <w:t>: Starting in November 2015, flat rates will no longer be available for small commercial and agricultural customers.</w:t>
      </w:r>
    </w:p>
    <w:p w:rsidR="001E6A52" w:rsidRPr="00272C9F" w:rsidRDefault="001E6A52" w:rsidP="00272C9F">
      <w:pPr>
        <w:pStyle w:val="BodyParaAfterTableFigure"/>
      </w:pPr>
      <w:r w:rsidRPr="00272C9F">
        <w:lastRenderedPageBreak/>
        <w:t>As a prelude to transitioning all customers to SPP rates in 2015, SDG&amp;E made the rates available to a selected group of small commercial customers on an opt-in basis prior to the summer of 2014</w:t>
      </w:r>
      <w:r w:rsidR="00A87C43">
        <w:t xml:space="preserve">. </w:t>
      </w:r>
      <w:r w:rsidRPr="00272C9F">
        <w:t xml:space="preserve">Customer eligibility for the opt-in rates was determined based on billing analysis and marketing focused on a group of customers who </w:t>
      </w:r>
      <w:r w:rsidR="00E63E06">
        <w:t xml:space="preserve">had account representatives and/or </w:t>
      </w:r>
      <w:r w:rsidRPr="00272C9F">
        <w:t>were expected to save money on</w:t>
      </w:r>
      <w:r w:rsidR="00CC19F7">
        <w:t> </w:t>
      </w:r>
      <w:r w:rsidRPr="00272C9F">
        <w:t>an SPP rate compared to their current flat rate.</w:t>
      </w:r>
      <w:r w:rsidRPr="00272C9F">
        <w:rPr>
          <w:rStyle w:val="FootnoteReference"/>
          <w:sz w:val="21"/>
          <w:szCs w:val="21"/>
        </w:rPr>
        <w:footnoteReference w:id="3"/>
      </w:r>
      <w:r w:rsidRPr="00272C9F">
        <w:t xml:space="preserve"> Of the customers who were marketed to, approximately 2,000 enrolled in either the TOU or TOU-CPP rate by the end of summer 2014, with a roughly even split between the two rates. This report contains an impact analysis of the new rates on these customers (ex post), including impact estimates for summer weekdays when the TOU rate was</w:t>
      </w:r>
      <w:r w:rsidR="00CC19F7">
        <w:t> </w:t>
      </w:r>
      <w:r w:rsidRPr="00272C9F">
        <w:t>in effect as well as the two CPP events that were called during the summer (Sept</w:t>
      </w:r>
      <w:r w:rsidR="00CC19F7">
        <w:t>ember</w:t>
      </w:r>
      <w:r w:rsidRPr="00272C9F">
        <w:t xml:space="preserve"> 15</w:t>
      </w:r>
      <w:r w:rsidR="00CC19F7">
        <w:t> </w:t>
      </w:r>
      <w:r w:rsidRPr="00272C9F">
        <w:t>and 16).</w:t>
      </w:r>
    </w:p>
    <w:p w:rsidR="001E6A52" w:rsidRPr="00272C9F" w:rsidRDefault="001E6A52" w:rsidP="00272C9F">
      <w:pPr>
        <w:pStyle w:val="BodyParagraph"/>
      </w:pPr>
      <w:r w:rsidRPr="00272C9F">
        <w:t>For most demand response and pricing programs, it is possible to base ex ante estimates on ex</w:t>
      </w:r>
      <w:r w:rsidR="00CC19F7">
        <w:t> </w:t>
      </w:r>
      <w:r w:rsidRPr="00272C9F">
        <w:t>post results</w:t>
      </w:r>
      <w:r w:rsidR="00A87C43">
        <w:t xml:space="preserve">. </w:t>
      </w:r>
      <w:r w:rsidRPr="00272C9F">
        <w:t>However, in this instance, there are no relevant ex post results yet available for</w:t>
      </w:r>
      <w:r w:rsidR="00CC19F7">
        <w:t> </w:t>
      </w:r>
      <w:r w:rsidRPr="00272C9F">
        <w:t>SDG&amp;E’s small commercial and agricultural customers since customers have not yet been defaulted onto these rates and average demand reductions under opt-in and default enrollment are expected to differ significantly</w:t>
      </w:r>
      <w:r w:rsidR="00A87C43">
        <w:t xml:space="preserve">. </w:t>
      </w:r>
      <w:r w:rsidRPr="00272C9F">
        <w:t>Furthermore, as seen below, the group of volunteers for whom ex post results currently exist are quite different from the average customer and do not represent the broader population that will ultimately be defaulted onto these rates</w:t>
      </w:r>
      <w:r w:rsidR="00A87C43">
        <w:t xml:space="preserve">. </w:t>
      </w:r>
      <w:r w:rsidRPr="00272C9F">
        <w:t>Given the absence of ex post results in SDG&amp;E’s service territory, it was necessary to rely on estimates from other jurisdictions after adjusting, where feasible, for differences in customer characteristics, rate characteristics, enrollment methods (e.g., opt-in versus default)</w:t>
      </w:r>
      <w:r w:rsidR="00CC19F7">
        <w:t>,</w:t>
      </w:r>
      <w:r w:rsidRPr="00272C9F">
        <w:t xml:space="preserve"> and marketing strategies between these other jurisdictions and how the tariffs will be deployed at</w:t>
      </w:r>
      <w:r w:rsidR="00CC19F7">
        <w:t> </w:t>
      </w:r>
      <w:r w:rsidRPr="00272C9F">
        <w:t>SDG&amp;E</w:t>
      </w:r>
      <w:r w:rsidR="00A87C43">
        <w:t xml:space="preserve">. </w:t>
      </w:r>
      <w:r w:rsidR="0073036F">
        <w:t>Because</w:t>
      </w:r>
      <w:r w:rsidR="00E63E06">
        <w:t xml:space="preserve"> of the </w:t>
      </w:r>
      <w:r w:rsidR="00203048">
        <w:t>limited number</w:t>
      </w:r>
      <w:r w:rsidRPr="00272C9F">
        <w:t xml:space="preserve"> of relevant studies</w:t>
      </w:r>
      <w:r w:rsidR="0073036F">
        <w:t xml:space="preserve">, </w:t>
      </w:r>
      <w:r w:rsidRPr="00272C9F">
        <w:t xml:space="preserve">the ex ante estimates presented </w:t>
      </w:r>
      <w:r w:rsidR="0073036F">
        <w:t>in this report</w:t>
      </w:r>
      <w:r w:rsidRPr="00272C9F">
        <w:t xml:space="preserve"> reflect a greater degree of uncertainty than an</w:t>
      </w:r>
      <w:r w:rsidR="00CC19F7">
        <w:t> </w:t>
      </w:r>
      <w:r w:rsidRPr="00272C9F">
        <w:t>estimation strategy that made use of historical ex post impacts.</w:t>
      </w:r>
    </w:p>
    <w:p w:rsidR="001E6A52" w:rsidRPr="00272C9F" w:rsidRDefault="001E6A52" w:rsidP="00272C9F">
      <w:pPr>
        <w:pStyle w:val="BodyParagraph"/>
      </w:pPr>
      <w:r w:rsidRPr="00272C9F">
        <w:t>SDG&amp;E has applied to change the rate periods and prices charged for each SPP tariff</w:t>
      </w:r>
      <w:r w:rsidR="00A87C43">
        <w:t xml:space="preserve">. </w:t>
      </w:r>
      <w:r w:rsidRPr="00272C9F">
        <w:t>A summary of the approved and proposed rates in the summer period is provided in Table 2-2</w:t>
      </w:r>
      <w:r w:rsidR="00A87C43">
        <w:t xml:space="preserve">. </w:t>
      </w:r>
      <w:r w:rsidRPr="00272C9F">
        <w:t>The proposed rate is different in two important ways</w:t>
      </w:r>
      <w:r w:rsidR="00A87C43">
        <w:t xml:space="preserve">. </w:t>
      </w:r>
      <w:r w:rsidRPr="00272C9F">
        <w:t>First, although the TOU peak period is the same length as the approved rate, it runs from 2 to 9 PM rather than from 11 AM to 6 PM</w:t>
      </w:r>
      <w:r w:rsidR="00A87C43">
        <w:t xml:space="preserve">. </w:t>
      </w:r>
      <w:r w:rsidRPr="00272C9F">
        <w:t>Second, the CPP period for the proposed TOU-CPP rate only runs from 2 to 6 PM and no longer perfectly aligns with the TOU peak period</w:t>
      </w:r>
      <w:r w:rsidR="00A87C43">
        <w:t xml:space="preserve">. </w:t>
      </w:r>
      <w:r w:rsidRPr="00272C9F">
        <w:t>As a result, on CPP days, the proposed tariff actually has four rate periods rather than three</w:t>
      </w:r>
      <w:r w:rsidR="00A87C43">
        <w:t xml:space="preserve">. </w:t>
      </w:r>
      <w:r w:rsidRPr="00272C9F">
        <w:t>A decision from the CPUC regarding the proposed rates is not expected until April 2015 and as a consequence, this report contains estimates only for the approved prices and rate windows</w:t>
      </w:r>
      <w:r w:rsidR="00A87C43">
        <w:t xml:space="preserve">. </w:t>
      </w:r>
      <w:r w:rsidRPr="00272C9F">
        <w:t>An analysis of the proposed rates will be completed as an addendum to this report.</w:t>
      </w:r>
    </w:p>
    <w:p w:rsidR="001E6A52" w:rsidRPr="00272C9F" w:rsidRDefault="001E6A52" w:rsidP="001E6A52">
      <w:pPr>
        <w:rPr>
          <w:rFonts w:ascii="Calibri" w:hAnsi="Calibri"/>
          <w:b/>
          <w:sz w:val="21"/>
          <w:szCs w:val="21"/>
        </w:rPr>
      </w:pPr>
      <w:r w:rsidRPr="00272C9F">
        <w:rPr>
          <w:sz w:val="21"/>
          <w:szCs w:val="21"/>
        </w:rPr>
        <w:br w:type="page"/>
      </w:r>
    </w:p>
    <w:p w:rsidR="001E6A52" w:rsidRPr="00272C9F" w:rsidRDefault="001E6A52" w:rsidP="001E6A52">
      <w:pPr>
        <w:pStyle w:val="TableFigureCaption"/>
        <w:rPr>
          <w:sz w:val="21"/>
          <w:szCs w:val="21"/>
        </w:rPr>
      </w:pPr>
      <w:r w:rsidRPr="00272C9F">
        <w:rPr>
          <w:sz w:val="21"/>
          <w:szCs w:val="21"/>
        </w:rPr>
        <w:lastRenderedPageBreak/>
        <w:t>Table 2-2</w:t>
      </w:r>
      <w:r w:rsidR="00A87C43">
        <w:rPr>
          <w:sz w:val="21"/>
          <w:szCs w:val="21"/>
        </w:rPr>
        <w:t xml:space="preserve">: </w:t>
      </w:r>
      <w:r w:rsidRPr="00272C9F">
        <w:rPr>
          <w:sz w:val="21"/>
          <w:szCs w:val="21"/>
        </w:rPr>
        <w:t xml:space="preserve">Structure of Approved and Proposed SPP Rate Options </w:t>
      </w:r>
      <w:r w:rsidRPr="00272C9F">
        <w:rPr>
          <w:sz w:val="21"/>
          <w:szCs w:val="21"/>
        </w:rPr>
        <w:br/>
        <w:t>for the Summer Period</w:t>
      </w:r>
    </w:p>
    <w:tbl>
      <w:tblPr>
        <w:tblW w:w="9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9"/>
        <w:gridCol w:w="1080"/>
        <w:gridCol w:w="1350"/>
        <w:gridCol w:w="900"/>
        <w:gridCol w:w="1170"/>
        <w:gridCol w:w="1080"/>
        <w:gridCol w:w="1080"/>
        <w:gridCol w:w="1301"/>
      </w:tblGrid>
      <w:tr w:rsidR="00272C9F" w:rsidRPr="00272C9F" w:rsidTr="00272C9F">
        <w:trPr>
          <w:jc w:val="center"/>
        </w:trPr>
        <w:tc>
          <w:tcPr>
            <w:tcW w:w="1089" w:type="dxa"/>
            <w:tcBorders>
              <w:bottom w:val="single" w:sz="4" w:space="0" w:color="auto"/>
              <w:right w:val="single" w:sz="4" w:space="0" w:color="FFFFFF" w:themeColor="background1"/>
            </w:tcBorders>
            <w:shd w:val="clear" w:color="auto" w:fill="0070CD"/>
            <w:vAlign w:val="center"/>
          </w:tcPr>
          <w:p w:rsidR="001E6A52" w:rsidRPr="00272C9F" w:rsidRDefault="001E6A52" w:rsidP="00272C9F">
            <w:pPr>
              <w:pStyle w:val="TableHeader"/>
              <w:rPr>
                <w:sz w:val="19"/>
                <w:szCs w:val="19"/>
              </w:rPr>
            </w:pPr>
            <w:r w:rsidRPr="00272C9F">
              <w:rPr>
                <w:sz w:val="19"/>
                <w:szCs w:val="19"/>
              </w:rPr>
              <w:t>Rate</w:t>
            </w:r>
            <w:r w:rsidRPr="00272C9F">
              <w:rPr>
                <w:sz w:val="19"/>
                <w:szCs w:val="19"/>
              </w:rPr>
              <w:br/>
              <w:t>Option</w:t>
            </w:r>
          </w:p>
        </w:tc>
        <w:tc>
          <w:tcPr>
            <w:tcW w:w="1080" w:type="dxa"/>
            <w:tcBorders>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72C9F">
            <w:pPr>
              <w:pStyle w:val="TableHeader"/>
              <w:rPr>
                <w:sz w:val="19"/>
                <w:szCs w:val="19"/>
              </w:rPr>
            </w:pPr>
            <w:r w:rsidRPr="00272C9F">
              <w:rPr>
                <w:sz w:val="19"/>
                <w:szCs w:val="19"/>
              </w:rPr>
              <w:t>Day Type</w:t>
            </w:r>
          </w:p>
        </w:tc>
        <w:tc>
          <w:tcPr>
            <w:tcW w:w="1350" w:type="dxa"/>
            <w:tcBorders>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72C9F">
            <w:pPr>
              <w:pStyle w:val="TableHeader"/>
              <w:rPr>
                <w:sz w:val="19"/>
                <w:szCs w:val="19"/>
              </w:rPr>
            </w:pPr>
            <w:r w:rsidRPr="00272C9F">
              <w:rPr>
                <w:sz w:val="19"/>
                <w:szCs w:val="19"/>
              </w:rPr>
              <w:t xml:space="preserve">Midnight to </w:t>
            </w:r>
            <w:r w:rsidRPr="00272C9F">
              <w:rPr>
                <w:sz w:val="19"/>
                <w:szCs w:val="19"/>
              </w:rPr>
              <w:br/>
              <w:t>6 AM</w:t>
            </w:r>
          </w:p>
        </w:tc>
        <w:tc>
          <w:tcPr>
            <w:tcW w:w="900" w:type="dxa"/>
            <w:tcBorders>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72C9F">
            <w:pPr>
              <w:pStyle w:val="TableHeader"/>
              <w:rPr>
                <w:sz w:val="19"/>
                <w:szCs w:val="19"/>
              </w:rPr>
            </w:pPr>
            <w:r w:rsidRPr="00272C9F">
              <w:rPr>
                <w:sz w:val="19"/>
                <w:szCs w:val="19"/>
              </w:rPr>
              <w:t xml:space="preserve">6 to </w:t>
            </w:r>
            <w:r w:rsidR="00272C9F" w:rsidRPr="00272C9F">
              <w:rPr>
                <w:sz w:val="19"/>
                <w:szCs w:val="19"/>
              </w:rPr>
              <w:br/>
            </w:r>
            <w:r w:rsidRPr="00272C9F">
              <w:rPr>
                <w:sz w:val="19"/>
                <w:szCs w:val="19"/>
              </w:rPr>
              <w:t>11 AM</w:t>
            </w:r>
          </w:p>
        </w:tc>
        <w:tc>
          <w:tcPr>
            <w:tcW w:w="1170" w:type="dxa"/>
            <w:tcBorders>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72C9F">
            <w:pPr>
              <w:pStyle w:val="TableHeader"/>
              <w:rPr>
                <w:sz w:val="19"/>
                <w:szCs w:val="19"/>
              </w:rPr>
            </w:pPr>
            <w:r w:rsidRPr="00272C9F">
              <w:rPr>
                <w:sz w:val="19"/>
                <w:szCs w:val="19"/>
              </w:rPr>
              <w:t>11 AM to</w:t>
            </w:r>
            <w:r w:rsidR="00272C9F" w:rsidRPr="00272C9F">
              <w:rPr>
                <w:sz w:val="19"/>
                <w:szCs w:val="19"/>
              </w:rPr>
              <w:t xml:space="preserve"> </w:t>
            </w:r>
            <w:r w:rsidR="00E13B5D">
              <w:rPr>
                <w:sz w:val="19"/>
                <w:szCs w:val="19"/>
              </w:rPr>
              <w:br/>
            </w:r>
            <w:r w:rsidRPr="00272C9F">
              <w:rPr>
                <w:sz w:val="19"/>
                <w:szCs w:val="19"/>
              </w:rPr>
              <w:t>2 PM</w:t>
            </w:r>
          </w:p>
        </w:tc>
        <w:tc>
          <w:tcPr>
            <w:tcW w:w="1080" w:type="dxa"/>
            <w:tcBorders>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72C9F">
            <w:pPr>
              <w:pStyle w:val="TableHeader"/>
              <w:rPr>
                <w:sz w:val="19"/>
                <w:szCs w:val="19"/>
              </w:rPr>
            </w:pPr>
            <w:r w:rsidRPr="00272C9F">
              <w:rPr>
                <w:sz w:val="19"/>
                <w:szCs w:val="19"/>
              </w:rPr>
              <w:t>2 to 6 PM</w:t>
            </w:r>
          </w:p>
        </w:tc>
        <w:tc>
          <w:tcPr>
            <w:tcW w:w="1080" w:type="dxa"/>
            <w:tcBorders>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72C9F">
            <w:pPr>
              <w:pStyle w:val="TableHeader"/>
              <w:rPr>
                <w:sz w:val="19"/>
                <w:szCs w:val="19"/>
              </w:rPr>
            </w:pPr>
            <w:r w:rsidRPr="00272C9F">
              <w:rPr>
                <w:sz w:val="19"/>
                <w:szCs w:val="19"/>
              </w:rPr>
              <w:t>6 to 9 PM</w:t>
            </w:r>
          </w:p>
        </w:tc>
        <w:tc>
          <w:tcPr>
            <w:tcW w:w="1301" w:type="dxa"/>
            <w:tcBorders>
              <w:left w:val="single" w:sz="4" w:space="0" w:color="FFFFFF" w:themeColor="background1"/>
              <w:bottom w:val="single" w:sz="4" w:space="0" w:color="auto"/>
            </w:tcBorders>
            <w:shd w:val="clear" w:color="auto" w:fill="0070CD"/>
            <w:vAlign w:val="center"/>
          </w:tcPr>
          <w:p w:rsidR="001E6A52" w:rsidRPr="00272C9F" w:rsidRDefault="001E6A52" w:rsidP="00272C9F">
            <w:pPr>
              <w:pStyle w:val="TableHeader"/>
              <w:rPr>
                <w:sz w:val="19"/>
                <w:szCs w:val="19"/>
              </w:rPr>
            </w:pPr>
            <w:r w:rsidRPr="00272C9F">
              <w:rPr>
                <w:sz w:val="19"/>
                <w:szCs w:val="19"/>
              </w:rPr>
              <w:t>9 PM to Midnight</w:t>
            </w:r>
          </w:p>
        </w:tc>
      </w:tr>
      <w:tr w:rsidR="00272C9F" w:rsidRPr="00272C9F" w:rsidTr="00272C9F">
        <w:trPr>
          <w:cantSplit/>
          <w:trHeight w:val="305"/>
          <w:jc w:val="center"/>
        </w:trPr>
        <w:tc>
          <w:tcPr>
            <w:tcW w:w="1089" w:type="dxa"/>
            <w:vMerge w:val="restart"/>
            <w:shd w:val="clear" w:color="auto" w:fill="auto"/>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Approved</w:t>
            </w:r>
          </w:p>
        </w:tc>
        <w:tc>
          <w:tcPr>
            <w:tcW w:w="108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Weekday</w:t>
            </w:r>
          </w:p>
        </w:tc>
        <w:tc>
          <w:tcPr>
            <w:tcW w:w="1350" w:type="dxa"/>
            <w:shd w:val="clear" w:color="auto" w:fill="auto"/>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90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17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P/CP</w:t>
            </w:r>
          </w:p>
        </w:tc>
        <w:tc>
          <w:tcPr>
            <w:tcW w:w="108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P/CP</w:t>
            </w:r>
          </w:p>
        </w:tc>
        <w:tc>
          <w:tcPr>
            <w:tcW w:w="108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301"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r>
      <w:tr w:rsidR="00272C9F" w:rsidRPr="00272C9F" w:rsidTr="00272C9F">
        <w:trPr>
          <w:cantSplit/>
          <w:trHeight w:val="305"/>
          <w:jc w:val="center"/>
        </w:trPr>
        <w:tc>
          <w:tcPr>
            <w:tcW w:w="1089" w:type="dxa"/>
            <w:vMerge/>
            <w:tcBorders>
              <w:bottom w:val="single" w:sz="18" w:space="0" w:color="auto"/>
            </w:tcBorders>
            <w:shd w:val="clear" w:color="auto" w:fill="auto"/>
            <w:vAlign w:val="center"/>
          </w:tcPr>
          <w:p w:rsidR="001E6A52" w:rsidRPr="00272C9F" w:rsidRDefault="001E6A52" w:rsidP="00272C9F">
            <w:pPr>
              <w:pStyle w:val="TableText"/>
              <w:rPr>
                <w:rFonts w:eastAsia="Times New Roman"/>
                <w:sz w:val="19"/>
                <w:szCs w:val="19"/>
              </w:rPr>
            </w:pPr>
          </w:p>
        </w:tc>
        <w:tc>
          <w:tcPr>
            <w:tcW w:w="1080" w:type="dxa"/>
            <w:tcBorders>
              <w:bottom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Weekend</w:t>
            </w:r>
          </w:p>
        </w:tc>
        <w:tc>
          <w:tcPr>
            <w:tcW w:w="1350" w:type="dxa"/>
            <w:tcBorders>
              <w:bottom w:val="single" w:sz="18" w:space="0" w:color="auto"/>
            </w:tcBorders>
            <w:shd w:val="clear" w:color="auto" w:fill="auto"/>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900" w:type="dxa"/>
            <w:tcBorders>
              <w:bottom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1170" w:type="dxa"/>
            <w:tcBorders>
              <w:bottom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1080" w:type="dxa"/>
            <w:tcBorders>
              <w:bottom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1080" w:type="dxa"/>
            <w:tcBorders>
              <w:bottom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1301" w:type="dxa"/>
            <w:tcBorders>
              <w:bottom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r>
      <w:tr w:rsidR="00272C9F" w:rsidRPr="00272C9F" w:rsidTr="00272C9F">
        <w:trPr>
          <w:cantSplit/>
          <w:trHeight w:val="305"/>
          <w:jc w:val="center"/>
        </w:trPr>
        <w:tc>
          <w:tcPr>
            <w:tcW w:w="1089" w:type="dxa"/>
            <w:vMerge w:val="restart"/>
            <w:tcBorders>
              <w:top w:val="single" w:sz="18" w:space="0" w:color="auto"/>
            </w:tcBorders>
            <w:shd w:val="clear" w:color="auto" w:fill="auto"/>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Proposed</w:t>
            </w:r>
          </w:p>
        </w:tc>
        <w:tc>
          <w:tcPr>
            <w:tcW w:w="1080" w:type="dxa"/>
            <w:tcBorders>
              <w:top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Weekday</w:t>
            </w:r>
          </w:p>
        </w:tc>
        <w:tc>
          <w:tcPr>
            <w:tcW w:w="1350" w:type="dxa"/>
            <w:tcBorders>
              <w:top w:val="single" w:sz="18" w:space="0" w:color="auto"/>
            </w:tcBorders>
            <w:shd w:val="clear" w:color="auto" w:fill="auto"/>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900" w:type="dxa"/>
            <w:tcBorders>
              <w:top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170" w:type="dxa"/>
            <w:tcBorders>
              <w:top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080" w:type="dxa"/>
            <w:tcBorders>
              <w:top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P/CP</w:t>
            </w:r>
          </w:p>
        </w:tc>
        <w:tc>
          <w:tcPr>
            <w:tcW w:w="1080" w:type="dxa"/>
            <w:tcBorders>
              <w:top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P</w:t>
            </w:r>
          </w:p>
        </w:tc>
        <w:tc>
          <w:tcPr>
            <w:tcW w:w="1301" w:type="dxa"/>
            <w:tcBorders>
              <w:top w:val="single" w:sz="18" w:space="0" w:color="auto"/>
            </w:tcBorders>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r>
      <w:tr w:rsidR="00272C9F" w:rsidRPr="00272C9F" w:rsidTr="00272C9F">
        <w:trPr>
          <w:cantSplit/>
          <w:trHeight w:val="305"/>
          <w:jc w:val="center"/>
        </w:trPr>
        <w:tc>
          <w:tcPr>
            <w:tcW w:w="1089" w:type="dxa"/>
            <w:vMerge/>
            <w:shd w:val="clear" w:color="auto" w:fill="auto"/>
            <w:vAlign w:val="center"/>
          </w:tcPr>
          <w:p w:rsidR="001E6A52" w:rsidRPr="00272C9F" w:rsidRDefault="001E6A52" w:rsidP="00272C9F">
            <w:pPr>
              <w:pStyle w:val="TableText"/>
              <w:rPr>
                <w:rFonts w:eastAsia="Times New Roman"/>
                <w:sz w:val="19"/>
                <w:szCs w:val="19"/>
              </w:rPr>
            </w:pPr>
          </w:p>
        </w:tc>
        <w:tc>
          <w:tcPr>
            <w:tcW w:w="108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Weekend</w:t>
            </w:r>
          </w:p>
        </w:tc>
        <w:tc>
          <w:tcPr>
            <w:tcW w:w="1350" w:type="dxa"/>
            <w:shd w:val="clear" w:color="auto" w:fill="auto"/>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SOP</w:t>
            </w:r>
          </w:p>
        </w:tc>
        <w:tc>
          <w:tcPr>
            <w:tcW w:w="90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17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08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080"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c>
          <w:tcPr>
            <w:tcW w:w="1301" w:type="dxa"/>
            <w:vAlign w:val="center"/>
          </w:tcPr>
          <w:p w:rsidR="001E6A52" w:rsidRPr="00272C9F" w:rsidRDefault="001E6A52" w:rsidP="00272C9F">
            <w:pPr>
              <w:pStyle w:val="TableText"/>
              <w:rPr>
                <w:rFonts w:eastAsia="Times New Roman"/>
                <w:sz w:val="19"/>
                <w:szCs w:val="19"/>
              </w:rPr>
            </w:pPr>
            <w:r w:rsidRPr="00272C9F">
              <w:rPr>
                <w:rFonts w:eastAsia="Times New Roman"/>
                <w:sz w:val="19"/>
                <w:szCs w:val="19"/>
              </w:rPr>
              <w:t>SP</w:t>
            </w:r>
          </w:p>
        </w:tc>
      </w:tr>
    </w:tbl>
    <w:p w:rsidR="001E6A52" w:rsidRPr="00272C9F" w:rsidRDefault="001E6A52" w:rsidP="001E6A52">
      <w:pPr>
        <w:pStyle w:val="Heading2"/>
        <w:spacing w:before="240"/>
        <w:rPr>
          <w:sz w:val="25"/>
          <w:szCs w:val="25"/>
        </w:rPr>
      </w:pPr>
      <w:bookmarkStart w:id="23" w:name="_Toc346717518"/>
      <w:bookmarkStart w:id="24" w:name="_Toc376868288"/>
      <w:bookmarkStart w:id="25" w:name="_Toc414350768"/>
      <w:bookmarkStart w:id="26" w:name="_Toc414441435"/>
      <w:bookmarkStart w:id="27" w:name="_Toc289063130"/>
      <w:r w:rsidRPr="00272C9F">
        <w:rPr>
          <w:sz w:val="25"/>
          <w:szCs w:val="25"/>
        </w:rPr>
        <w:t>Analytical Overview</w:t>
      </w:r>
      <w:bookmarkEnd w:id="23"/>
      <w:bookmarkEnd w:id="24"/>
      <w:r w:rsidRPr="00272C9F">
        <w:rPr>
          <w:sz w:val="25"/>
          <w:szCs w:val="25"/>
        </w:rPr>
        <w:t xml:space="preserve"> for Estimating Ex Post Impacts</w:t>
      </w:r>
      <w:bookmarkEnd w:id="25"/>
      <w:bookmarkEnd w:id="26"/>
    </w:p>
    <w:p w:rsidR="001E6A52" w:rsidRPr="00272C9F" w:rsidRDefault="001E6A52" w:rsidP="00272C9F">
      <w:pPr>
        <w:pStyle w:val="BodyParagraph"/>
      </w:pPr>
      <w:r w:rsidRPr="00272C9F">
        <w:t xml:space="preserve">At the end of </w:t>
      </w:r>
      <w:r w:rsidR="00CC19F7" w:rsidRPr="00272C9F">
        <w:t>summer</w:t>
      </w:r>
      <w:r w:rsidR="00CC19F7" w:rsidRPr="00272C9F" w:rsidDel="00CC19F7">
        <w:t xml:space="preserve"> </w:t>
      </w:r>
      <w:r w:rsidRPr="00272C9F">
        <w:t>2014, approximately 972 small commercial customers had enrolled on the</w:t>
      </w:r>
      <w:r w:rsidR="00CC19F7">
        <w:t> </w:t>
      </w:r>
      <w:r w:rsidRPr="00272C9F">
        <w:t>TOU rate and 1,130 had enrolled on the TOU-CPP rate</w:t>
      </w:r>
      <w:r w:rsidR="00A87C43">
        <w:t xml:space="preserve">. </w:t>
      </w:r>
      <w:r w:rsidRPr="00272C9F">
        <w:t>The ex post evaluation strategy was based on the development of matched control groups combined with difference-in-differences regressions. This approach uses statistical matching techniques to identify a group of non-participants that have usage patterns similar to customers who enrolled in the SPP rates</w:t>
      </w:r>
      <w:r w:rsidR="00A87C43">
        <w:t xml:space="preserve">. </w:t>
      </w:r>
      <w:r w:rsidRPr="00272C9F">
        <w:t>Identifying a matched control group and making use of pre-enrollment consumption data allows for any pre-existing differences observed between the treatment and control groups to be netted out, which reduces selection bias and improves accuracy and precision</w:t>
      </w:r>
      <w:r w:rsidR="00A87C43">
        <w:t xml:space="preserve">. </w:t>
      </w:r>
    </w:p>
    <w:p w:rsidR="001E6A52" w:rsidRPr="00272C9F" w:rsidRDefault="001E6A52" w:rsidP="00272C9F">
      <w:pPr>
        <w:pStyle w:val="BodyParagraph"/>
      </w:pPr>
      <w:r w:rsidRPr="00272C9F">
        <w:t>An alternative approach to impact estimation is referred to as “within-subjects analysis” and compares usage by rate period for enrolled customers before and after they go on the rate</w:t>
      </w:r>
      <w:r w:rsidR="00A87C43">
        <w:t xml:space="preserve">. </w:t>
      </w:r>
      <w:r w:rsidRPr="00272C9F">
        <w:t>This</w:t>
      </w:r>
      <w:r w:rsidR="00CC19F7">
        <w:t> </w:t>
      </w:r>
      <w:r w:rsidRPr="00272C9F">
        <w:t>approach uses Individual customer regressions to control for changes in usage over time that are unrelated to the influence of the change in rates, such as variation in weather</w:t>
      </w:r>
      <w:r w:rsidR="00A87C43">
        <w:t xml:space="preserve">. </w:t>
      </w:r>
      <w:r w:rsidRPr="00272C9F">
        <w:t>This approach was not used to estimate TOU impacts for two important reasons</w:t>
      </w:r>
      <w:r w:rsidR="00A87C43">
        <w:t xml:space="preserve">. </w:t>
      </w:r>
      <w:r w:rsidRPr="00272C9F">
        <w:t>First, while individual regressions can work for event based programs where events occur on some days and not on others, TOU rates are fundamentally different because they are not event based</w:t>
      </w:r>
      <w:r w:rsidR="00A87C43">
        <w:t xml:space="preserve">. </w:t>
      </w:r>
      <w:r w:rsidRPr="00272C9F">
        <w:t>Once a customer is enrolled on a TOU rate, it is not possible to observe their behavior absent the influence of TOU prices since the rate affects customers on a daily basis. As a result, factors that coincide with the pre-enrollment or post-enrollment period and affect electricity use can be incorrectly attributed to TOU rates</w:t>
      </w:r>
      <w:r w:rsidR="00A87C43">
        <w:t xml:space="preserve">. </w:t>
      </w:r>
      <w:r w:rsidRPr="00272C9F">
        <w:t>Second, it is clear from years of experience and out-of-sample testing that using an individual customer regression approach is unreliable for detecting small percent reductions</w:t>
      </w:r>
      <w:r w:rsidR="00A87C43">
        <w:t xml:space="preserve">. </w:t>
      </w:r>
      <w:r w:rsidRPr="00272C9F">
        <w:t>In particular, this approach will produce false precision for weather sensitive customer segments. The key assumption in the aggregation is that errors for individual customers are independent, but in reality errors are often related because the same or similar models are used for all customers.</w:t>
      </w:r>
    </w:p>
    <w:p w:rsidR="001E6A52" w:rsidRPr="00272C9F" w:rsidRDefault="001E6A52" w:rsidP="00272C9F">
      <w:pPr>
        <w:pStyle w:val="BodyParagraph"/>
      </w:pPr>
      <w:r w:rsidRPr="00272C9F">
        <w:t>With any control group strategy (especially for groups created using statistical matching), the accuracy of the demand reduction estimate depends on the lack of systematic differences between control and treatment customers (e.g., those on an SPP rate).</w:t>
      </w:r>
      <w:r w:rsidRPr="00272C9F">
        <w:rPr>
          <w:rStyle w:val="FootnoteReference"/>
          <w:sz w:val="21"/>
          <w:szCs w:val="21"/>
        </w:rPr>
        <w:footnoteReference w:id="4"/>
      </w:r>
      <w:r w:rsidRPr="00272C9F">
        <w:t xml:space="preserve"> A good control group has customers who, on average, look like and behave identically to participants except for exposure to the price signal</w:t>
      </w:r>
      <w:r w:rsidR="00A87C43">
        <w:t xml:space="preserve">. </w:t>
      </w:r>
      <w:r w:rsidRPr="00272C9F">
        <w:t>Propensity score matching was used to select the control group</w:t>
      </w:r>
      <w:r w:rsidR="00A87C43">
        <w:t xml:space="preserve">. </w:t>
      </w:r>
      <w:r w:rsidRPr="00272C9F">
        <w:t xml:space="preserve">This method is a standard approach for identifying statistical look-alikes from a pool of control </w:t>
      </w:r>
      <w:r w:rsidRPr="00272C9F">
        <w:lastRenderedPageBreak/>
        <w:t>group candidates and also explicitly addresses self-selection onto SPP tariffs based on observable differences between SPP participants and non-participants</w:t>
      </w:r>
      <w:r w:rsidR="00A87C43">
        <w:t xml:space="preserve">. </w:t>
      </w:r>
      <w:r w:rsidRPr="00272C9F">
        <w:t>Once a matched control</w:t>
      </w:r>
      <w:r w:rsidR="00CC19F7">
        <w:t> </w:t>
      </w:r>
      <w:r w:rsidRPr="00272C9F">
        <w:t>group was selected, impacts were estimated using a difference-in-differences framework</w:t>
      </w:r>
      <w:r w:rsidR="00A87C43">
        <w:t xml:space="preserve">. </w:t>
      </w:r>
      <w:r w:rsidRPr="00272C9F">
        <w:t>Both a simple difference-in-differences calculation based on means and a fixed-effects regression specification were used to estimate impacts and the more precise regression-based estimates are presented in Section 4.</w:t>
      </w:r>
    </w:p>
    <w:p w:rsidR="001E6A52" w:rsidRPr="00272C9F" w:rsidRDefault="001E6A52" w:rsidP="00272C9F">
      <w:pPr>
        <w:pStyle w:val="BodyParagraph"/>
      </w:pPr>
      <w:r w:rsidRPr="00272C9F">
        <w:t>The difference-in-differences approach relies on having pre-enrollment data to observe both treatment and control groups</w:t>
      </w:r>
      <w:r w:rsidR="00A87C43">
        <w:t xml:space="preserve">. </w:t>
      </w:r>
      <w:r w:rsidRPr="00272C9F">
        <w:t>For the TOU rate, this is straightforward because all non-holiday weekdays are subject to the TOU rate and we observe the electricity usage of all customers for a period of time before the rate was made available</w:t>
      </w:r>
      <w:r w:rsidR="00A87C43">
        <w:t xml:space="preserve">. </w:t>
      </w:r>
      <w:r w:rsidRPr="00272C9F">
        <w:t>For the TOU-CPP rate, the idea of pre-treatment data is slightly different</w:t>
      </w:r>
      <w:r w:rsidR="00A87C43">
        <w:t xml:space="preserve">. </w:t>
      </w:r>
      <w:r w:rsidRPr="00272C9F">
        <w:t>In this case, the rate is in effect only on particularly hot days with high system loads and so it is important that the pre-treatment period be comprised of similarly hot days</w:t>
      </w:r>
      <w:r w:rsidR="00A87C43">
        <w:t xml:space="preserve">. </w:t>
      </w:r>
    </w:p>
    <w:p w:rsidR="001E6A52" w:rsidRPr="00272C9F" w:rsidRDefault="001E6A52" w:rsidP="00272C9F">
      <w:pPr>
        <w:pStyle w:val="BodyParagraph"/>
        <w:rPr>
          <w:sz w:val="21"/>
          <w:szCs w:val="21"/>
        </w:rPr>
      </w:pPr>
      <w:r w:rsidRPr="00272C9F">
        <w:t>Using control groups with a difference-in-differences calculation has several advantages. This approach simplifies the estimation process and increases transparency</w:t>
      </w:r>
      <w:r w:rsidR="00A87C43">
        <w:t xml:space="preserve">. </w:t>
      </w:r>
      <w:r w:rsidRPr="00272C9F">
        <w:t>The estimates can be calculated using simple math and, as a result, are easy to implement and explain</w:t>
      </w:r>
      <w:r w:rsidR="00A87C43">
        <w:t xml:space="preserve">. </w:t>
      </w:r>
      <w:r w:rsidRPr="00272C9F">
        <w:t>A specific benefit of control groups</w:t>
      </w:r>
      <w:r w:rsidRPr="00272C9F">
        <w:rPr>
          <w:sz w:val="21"/>
          <w:szCs w:val="21"/>
        </w:rPr>
        <w:t xml:space="preserve"> for the purpose of evaluating CPP rates is that they tend to work even when all of the hottest days are event days</w:t>
      </w:r>
      <w:r w:rsidR="00A87C43">
        <w:rPr>
          <w:sz w:val="21"/>
          <w:szCs w:val="21"/>
        </w:rPr>
        <w:t xml:space="preserve">. </w:t>
      </w:r>
      <w:r w:rsidRPr="00272C9F">
        <w:rPr>
          <w:sz w:val="21"/>
          <w:szCs w:val="21"/>
        </w:rPr>
        <w:t>They do not require extrapolating from hot days to extremely hot days because we can observe the control group during actual event conditions</w:t>
      </w:r>
      <w:r w:rsidR="00A87C43">
        <w:rPr>
          <w:sz w:val="21"/>
          <w:szCs w:val="21"/>
        </w:rPr>
        <w:t xml:space="preserve">. </w:t>
      </w:r>
      <w:r w:rsidRPr="00272C9F">
        <w:rPr>
          <w:sz w:val="21"/>
          <w:szCs w:val="21"/>
        </w:rPr>
        <w:t>The results also do not depend on the functional form of a regression specification but rather on the similarity of the control and TOU-CPP groups, which can be explicitly assessed using pre-enrollment data. The primary disadvantages of methods that rely on control groups are that they do not work as well with large customers or with programs that lack a large number of nonparticipants in the control pool</w:t>
      </w:r>
      <w:r w:rsidR="00A87C43">
        <w:rPr>
          <w:sz w:val="21"/>
          <w:szCs w:val="21"/>
        </w:rPr>
        <w:t xml:space="preserve">. </w:t>
      </w:r>
      <w:r w:rsidRPr="00272C9F">
        <w:rPr>
          <w:sz w:val="21"/>
          <w:szCs w:val="21"/>
        </w:rPr>
        <w:t>They also provide fewer opportunities to disaggregate results.</w:t>
      </w:r>
    </w:p>
    <w:p w:rsidR="001E6A52" w:rsidRPr="00272C9F" w:rsidRDefault="001E6A52" w:rsidP="001E6A52">
      <w:pPr>
        <w:pStyle w:val="Heading2"/>
        <w:rPr>
          <w:sz w:val="25"/>
          <w:szCs w:val="25"/>
        </w:rPr>
      </w:pPr>
      <w:bookmarkStart w:id="28" w:name="_Toc414350769"/>
      <w:bookmarkStart w:id="29" w:name="_Toc414441436"/>
      <w:bookmarkStart w:id="30" w:name="_Toc346717519"/>
      <w:bookmarkStart w:id="31" w:name="_Toc376868289"/>
      <w:r w:rsidRPr="00272C9F">
        <w:rPr>
          <w:sz w:val="25"/>
          <w:szCs w:val="25"/>
        </w:rPr>
        <w:t>Strategy for Ex Ante Impact Estimation</w:t>
      </w:r>
      <w:bookmarkEnd w:id="28"/>
      <w:bookmarkEnd w:id="29"/>
    </w:p>
    <w:p w:rsidR="001E6A52" w:rsidRPr="00272C9F" w:rsidRDefault="001E6A52" w:rsidP="001E6A52">
      <w:pPr>
        <w:pStyle w:val="BodyBeforeBullet"/>
      </w:pPr>
      <w:r w:rsidRPr="00272C9F">
        <w:t>Ex ante load impact estimation requires three basic steps:</w:t>
      </w:r>
    </w:p>
    <w:p w:rsidR="001E6A52" w:rsidRPr="00272C9F" w:rsidRDefault="001E6A52" w:rsidP="00FB218B">
      <w:pPr>
        <w:pStyle w:val="Bullets"/>
        <w:numPr>
          <w:ilvl w:val="0"/>
          <w:numId w:val="16"/>
        </w:numPr>
        <w:rPr>
          <w:szCs w:val="22"/>
        </w:rPr>
      </w:pPr>
      <w:r w:rsidRPr="00272C9F">
        <w:rPr>
          <w:szCs w:val="22"/>
        </w:rPr>
        <w:t>Estimation of reference loads using pre-treatment data for appropriate customers;</w:t>
      </w:r>
    </w:p>
    <w:p w:rsidR="001E6A52" w:rsidRPr="00272C9F" w:rsidRDefault="001E6A52" w:rsidP="00FB218B">
      <w:pPr>
        <w:pStyle w:val="Bullets"/>
        <w:numPr>
          <w:ilvl w:val="0"/>
          <w:numId w:val="16"/>
        </w:numPr>
        <w:rPr>
          <w:szCs w:val="22"/>
        </w:rPr>
      </w:pPr>
      <w:r w:rsidRPr="00272C9F">
        <w:rPr>
          <w:szCs w:val="22"/>
        </w:rPr>
        <w:t>Estimation of per customer load impacts under ex ante weather conditions; and</w:t>
      </w:r>
    </w:p>
    <w:p w:rsidR="001E6A52" w:rsidRPr="00272C9F" w:rsidRDefault="001E6A52" w:rsidP="00FB218B">
      <w:pPr>
        <w:pStyle w:val="BulletLast"/>
        <w:numPr>
          <w:ilvl w:val="0"/>
          <w:numId w:val="16"/>
        </w:numPr>
        <w:rPr>
          <w:szCs w:val="22"/>
        </w:rPr>
      </w:pPr>
      <w:r w:rsidRPr="00272C9F">
        <w:rPr>
          <w:szCs w:val="22"/>
        </w:rPr>
        <w:t>Forecasting program enrollment.</w:t>
      </w:r>
    </w:p>
    <w:p w:rsidR="001E6A52" w:rsidRPr="00272C9F" w:rsidRDefault="001E6A52" w:rsidP="00272C9F">
      <w:pPr>
        <w:pStyle w:val="BodyParagraph"/>
      </w:pPr>
      <w:r w:rsidRPr="00272C9F">
        <w:t>Step 1 is relatively straightforward using SDG&amp;E data for all customer segments</w:t>
      </w:r>
      <w:r w:rsidR="00A87C43">
        <w:t xml:space="preserve">. </w:t>
      </w:r>
      <w:r w:rsidRPr="00272C9F">
        <w:t>Reference loads were estimated using the same methodology for each customer class, namely multivariate regression analysis with hourly interval data that models electricity consumption as a function of day of week, time of day</w:t>
      </w:r>
      <w:r w:rsidR="00CC19F7">
        <w:t>,</w:t>
      </w:r>
      <w:r w:rsidRPr="00272C9F">
        <w:t xml:space="preserve"> and temperature. </w:t>
      </w:r>
    </w:p>
    <w:p w:rsidR="001E6A52" w:rsidRPr="00272C9F" w:rsidRDefault="001E6A52" w:rsidP="00272C9F">
      <w:pPr>
        <w:pStyle w:val="BodyParagraph"/>
      </w:pPr>
      <w:r w:rsidRPr="00272C9F">
        <w:t>Steps 2 and 3 are much more challenging given the lack of relevant SDG&amp;E experience and data</w:t>
      </w:r>
      <w:r w:rsidR="00A87C43">
        <w:t xml:space="preserve">. </w:t>
      </w:r>
      <w:r w:rsidRPr="00272C9F">
        <w:t>The remainder of this section summarizes the general approach and data sources for steps 2 and 3 for each customer class</w:t>
      </w:r>
      <w:r w:rsidR="00A87C43">
        <w:t xml:space="preserve">. </w:t>
      </w:r>
    </w:p>
    <w:p w:rsidR="001E6A52" w:rsidRPr="00272C9F" w:rsidRDefault="001E6A52" w:rsidP="00272C9F">
      <w:pPr>
        <w:pStyle w:val="Heading3"/>
      </w:pPr>
      <w:bookmarkStart w:id="32" w:name="_Toc414350770"/>
      <w:bookmarkStart w:id="33" w:name="_Toc414441437"/>
      <w:r w:rsidRPr="00272C9F">
        <w:t>Small Commercial Customers</w:t>
      </w:r>
      <w:bookmarkEnd w:id="32"/>
      <w:bookmarkEnd w:id="33"/>
    </w:p>
    <w:p w:rsidR="001E6A52" w:rsidRPr="00272C9F" w:rsidRDefault="001E6A52" w:rsidP="00272C9F">
      <w:pPr>
        <w:pStyle w:val="BodyParagraph"/>
        <w:rPr>
          <w:rFonts w:ascii="Calibri" w:hAnsi="Calibri"/>
          <w:b/>
        </w:rPr>
      </w:pPr>
      <w:r w:rsidRPr="00272C9F">
        <w:t>There are several potential strategies for forecasting ex ante impacts for small commercial customers, but unfortunately none are without shortcomings</w:t>
      </w:r>
      <w:r w:rsidR="00A87C43">
        <w:t xml:space="preserve">. </w:t>
      </w:r>
      <w:r w:rsidRPr="00272C9F">
        <w:t>A summary of each of the considered approaches along with the primary areas of concern is presented in Table 2-3</w:t>
      </w:r>
      <w:r w:rsidR="00A87C43">
        <w:t xml:space="preserve">. </w:t>
      </w:r>
      <w:r w:rsidRPr="00272C9F">
        <w:lastRenderedPageBreak/>
        <w:t>After</w:t>
      </w:r>
      <w:r w:rsidR="0031229E">
        <w:t> </w:t>
      </w:r>
      <w:r w:rsidRPr="00272C9F">
        <w:t>careful consideration of each option, a hybrid approach based on PG&amp;E’s non-residential TOU results and Statewide CPP impact estimates for large and medium commercial customers was judged to be the most promising.</w:t>
      </w:r>
    </w:p>
    <w:p w:rsidR="001E6A52" w:rsidRPr="00272C9F" w:rsidRDefault="001E6A52" w:rsidP="001E6A52">
      <w:pPr>
        <w:pStyle w:val="TableFigureCaption"/>
        <w:rPr>
          <w:sz w:val="21"/>
          <w:szCs w:val="21"/>
        </w:rPr>
      </w:pPr>
      <w:r w:rsidRPr="00272C9F">
        <w:rPr>
          <w:sz w:val="21"/>
          <w:szCs w:val="21"/>
        </w:rPr>
        <w:t>Table 2-3</w:t>
      </w:r>
      <w:r w:rsidR="00A87C43">
        <w:rPr>
          <w:sz w:val="21"/>
          <w:szCs w:val="21"/>
        </w:rPr>
        <w:t xml:space="preserve">: </w:t>
      </w:r>
      <w:r w:rsidRPr="00272C9F">
        <w:rPr>
          <w:sz w:val="21"/>
          <w:szCs w:val="21"/>
        </w:rPr>
        <w:t>Options for Producing Ex Ante Impacts for Small Commercial Customers</w:t>
      </w:r>
    </w:p>
    <w:tbl>
      <w:tblPr>
        <w:tblW w:w="9556" w:type="dxa"/>
        <w:jc w:val="center"/>
        <w:tblInd w:w="-2608" w:type="dxa"/>
        <w:tblLook w:val="04A0" w:firstRow="1" w:lastRow="0" w:firstColumn="1" w:lastColumn="0" w:noHBand="0" w:noVBand="1"/>
      </w:tblPr>
      <w:tblGrid>
        <w:gridCol w:w="1808"/>
        <w:gridCol w:w="3870"/>
        <w:gridCol w:w="3878"/>
      </w:tblGrid>
      <w:tr w:rsidR="001E6A52" w:rsidRPr="00272C9F" w:rsidTr="00E13B5D">
        <w:trPr>
          <w:trHeight w:val="423"/>
          <w:jc w:val="center"/>
        </w:trPr>
        <w:tc>
          <w:tcPr>
            <w:tcW w:w="1808" w:type="dxa"/>
            <w:tcBorders>
              <w:top w:val="single" w:sz="4" w:space="0" w:color="auto"/>
              <w:left w:val="single" w:sz="4" w:space="0" w:color="auto"/>
              <w:bottom w:val="single" w:sz="4" w:space="0" w:color="auto"/>
              <w:right w:val="single" w:sz="4" w:space="0" w:color="FFFFFF" w:themeColor="background1"/>
            </w:tcBorders>
            <w:shd w:val="clear" w:color="auto" w:fill="0070CD"/>
            <w:noWrap/>
            <w:vAlign w:val="center"/>
            <w:hideMark/>
          </w:tcPr>
          <w:p w:rsidR="001E6A52" w:rsidRPr="00272C9F" w:rsidRDefault="001E6A52" w:rsidP="00E13B5D">
            <w:pPr>
              <w:pStyle w:val="TableHeader"/>
            </w:pPr>
            <w:r w:rsidRPr="00272C9F">
              <w:t>Data Source</w:t>
            </w:r>
          </w:p>
        </w:tc>
        <w:tc>
          <w:tcPr>
            <w:tcW w:w="3870"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noWrap/>
            <w:vAlign w:val="center"/>
            <w:hideMark/>
          </w:tcPr>
          <w:p w:rsidR="001E6A52" w:rsidRPr="00272C9F" w:rsidRDefault="001E6A52" w:rsidP="00E13B5D">
            <w:pPr>
              <w:pStyle w:val="TableHeader"/>
            </w:pPr>
            <w:r w:rsidRPr="00272C9F">
              <w:t>Possible Approach</w:t>
            </w:r>
          </w:p>
        </w:tc>
        <w:tc>
          <w:tcPr>
            <w:tcW w:w="3878" w:type="dxa"/>
            <w:tcBorders>
              <w:top w:val="single" w:sz="4" w:space="0" w:color="auto"/>
              <w:left w:val="single" w:sz="4" w:space="0" w:color="FFFFFF" w:themeColor="background1"/>
              <w:bottom w:val="single" w:sz="4" w:space="0" w:color="auto"/>
              <w:right w:val="single" w:sz="4" w:space="0" w:color="auto"/>
            </w:tcBorders>
            <w:shd w:val="clear" w:color="auto" w:fill="0070CD"/>
            <w:noWrap/>
            <w:vAlign w:val="center"/>
            <w:hideMark/>
          </w:tcPr>
          <w:p w:rsidR="001E6A52" w:rsidRPr="00272C9F" w:rsidRDefault="001E6A52" w:rsidP="00E13B5D">
            <w:pPr>
              <w:pStyle w:val="TableHeader"/>
            </w:pPr>
            <w:r w:rsidRPr="00272C9F">
              <w:t>Issues</w:t>
            </w:r>
          </w:p>
        </w:tc>
      </w:tr>
      <w:tr w:rsidR="001E6A52" w:rsidRPr="00272C9F" w:rsidTr="001E6A52">
        <w:trPr>
          <w:trHeight w:val="300"/>
          <w:jc w:val="center"/>
        </w:trPr>
        <w:tc>
          <w:tcPr>
            <w:tcW w:w="1808" w:type="dxa"/>
            <w:tcBorders>
              <w:top w:val="single" w:sz="4" w:space="0" w:color="auto"/>
              <w:left w:val="single" w:sz="4" w:space="0" w:color="auto"/>
              <w:bottom w:val="single" w:sz="4" w:space="0" w:color="auto"/>
              <w:right w:val="single" w:sz="4" w:space="0" w:color="auto"/>
            </w:tcBorders>
            <w:shd w:val="clear" w:color="auto" w:fill="auto"/>
          </w:tcPr>
          <w:p w:rsidR="001E6A52" w:rsidRPr="00E13B5D" w:rsidRDefault="001E6A52" w:rsidP="0073036F">
            <w:pPr>
              <w:pStyle w:val="TableText"/>
              <w:jc w:val="left"/>
            </w:pPr>
            <w:r w:rsidRPr="00E13B5D">
              <w:t xml:space="preserve">PG&amp;E </w:t>
            </w:r>
            <w:r w:rsidR="0073036F">
              <w:t>mandatory</w:t>
            </w:r>
            <w:r w:rsidRPr="00E13B5D">
              <w:t xml:space="preserve"> Non-residential TOU evaluation</w:t>
            </w:r>
          </w:p>
        </w:tc>
        <w:tc>
          <w:tcPr>
            <w:tcW w:w="3870" w:type="dxa"/>
            <w:tcBorders>
              <w:top w:val="single" w:sz="4" w:space="0" w:color="auto"/>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Apply percentage impacts by industry group to estimated reference loads by industry group at SDG&amp;E to estimate impacts for non-CPP days for default TOU-CPP</w:t>
            </w:r>
            <w:r w:rsidR="0031229E">
              <w:t>.</w:t>
            </w:r>
          </w:p>
        </w:tc>
        <w:tc>
          <w:tcPr>
            <w:tcW w:w="3878" w:type="dxa"/>
            <w:tcBorders>
              <w:top w:val="single" w:sz="4" w:space="0" w:color="auto"/>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Impacts suggest a “price transition effect” more than a price elasticity effect</w:t>
            </w:r>
          </w:p>
          <w:p w:rsidR="001E6A52" w:rsidRPr="00E13B5D" w:rsidRDefault="001E6A52" w:rsidP="00E13B5D">
            <w:pPr>
              <w:pStyle w:val="TableText"/>
              <w:jc w:val="left"/>
            </w:pPr>
            <w:r w:rsidRPr="00E13B5D">
              <w:t>PG&amp;E implemented mandatory TOU and default CPP separately with a two year time gap in between</w:t>
            </w:r>
            <w:r w:rsidR="00A87C43">
              <w:t xml:space="preserve">. </w:t>
            </w:r>
            <w:r w:rsidRPr="00E13B5D">
              <w:t>During that gap, PG&amp;E customers could not opt-out from TOU while SDG&amp;E customers can opt-out from TOU-CPP to TOU</w:t>
            </w:r>
            <w:r w:rsidR="0031229E">
              <w:t>.</w:t>
            </w:r>
          </w:p>
        </w:tc>
      </w:tr>
      <w:tr w:rsidR="001E6A52" w:rsidRPr="00272C9F" w:rsidTr="001E6A52">
        <w:trPr>
          <w:trHeight w:val="300"/>
          <w:jc w:val="center"/>
        </w:trPr>
        <w:tc>
          <w:tcPr>
            <w:tcW w:w="1808" w:type="dxa"/>
            <w:tcBorders>
              <w:top w:val="nil"/>
              <w:left w:val="single" w:sz="4" w:space="0" w:color="auto"/>
              <w:bottom w:val="single" w:sz="4" w:space="0" w:color="auto"/>
              <w:right w:val="single" w:sz="4" w:space="0" w:color="auto"/>
            </w:tcBorders>
            <w:shd w:val="clear" w:color="auto" w:fill="auto"/>
          </w:tcPr>
          <w:p w:rsidR="001E6A52" w:rsidRPr="00E13B5D" w:rsidRDefault="001E6A52" w:rsidP="00E13B5D">
            <w:pPr>
              <w:pStyle w:val="TableText"/>
              <w:jc w:val="left"/>
            </w:pPr>
            <w:r w:rsidRPr="00E13B5D">
              <w:t>PG&amp;E opt-in CPP for SMB customers</w:t>
            </w:r>
          </w:p>
        </w:tc>
        <w:tc>
          <w:tcPr>
            <w:tcW w:w="3870" w:type="dxa"/>
            <w:tcBorders>
              <w:top w:val="nil"/>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Apply percent reductions for treatment customers to SDG&amp;E small commercial population</w:t>
            </w:r>
            <w:r w:rsidR="0031229E">
              <w:t>.</w:t>
            </w:r>
          </w:p>
        </w:tc>
        <w:tc>
          <w:tcPr>
            <w:tcW w:w="3878" w:type="dxa"/>
            <w:tcBorders>
              <w:top w:val="nil"/>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 xml:space="preserve">PG&amp;E customers were not defaulted onto CPP pricing like SDG&amp;E customers will be. Would need to somehow adjust for selection </w:t>
            </w:r>
            <w:r w:rsidR="0031229E">
              <w:t>o</w:t>
            </w:r>
            <w:r w:rsidRPr="00E13B5D">
              <w:t>nto the rate.</w:t>
            </w:r>
          </w:p>
        </w:tc>
      </w:tr>
      <w:tr w:rsidR="001E6A52" w:rsidRPr="00272C9F" w:rsidTr="001E6A52">
        <w:trPr>
          <w:trHeight w:val="300"/>
          <w:jc w:val="center"/>
        </w:trPr>
        <w:tc>
          <w:tcPr>
            <w:tcW w:w="1808" w:type="dxa"/>
            <w:tcBorders>
              <w:top w:val="nil"/>
              <w:left w:val="single" w:sz="4" w:space="0" w:color="auto"/>
              <w:bottom w:val="single" w:sz="4" w:space="0" w:color="auto"/>
              <w:right w:val="single" w:sz="4" w:space="0" w:color="auto"/>
            </w:tcBorders>
            <w:shd w:val="clear" w:color="auto" w:fill="auto"/>
          </w:tcPr>
          <w:p w:rsidR="001E6A52" w:rsidRPr="00E13B5D" w:rsidRDefault="001E6A52" w:rsidP="00E13B5D">
            <w:pPr>
              <w:pStyle w:val="TableText"/>
              <w:jc w:val="left"/>
            </w:pPr>
            <w:r w:rsidRPr="00E13B5D">
              <w:t>SDG&amp;E opt-in TOU &amp; TOU-CPP ex post evaluation</w:t>
            </w:r>
          </w:p>
        </w:tc>
        <w:tc>
          <w:tcPr>
            <w:tcW w:w="3870" w:type="dxa"/>
            <w:tcBorders>
              <w:top w:val="nil"/>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Estimate CPP day impacts for default TOU-CPP by using the ratio of opt-in TOU-CPP impacts on event days to opt-in TOU impacts on event days and applying it to the non-CPP impacts based on the PG&amp;E evaluation summarized above</w:t>
            </w:r>
            <w:r w:rsidR="0031229E">
              <w:t>.</w:t>
            </w:r>
          </w:p>
        </w:tc>
        <w:tc>
          <w:tcPr>
            <w:tcW w:w="3878" w:type="dxa"/>
            <w:tcBorders>
              <w:top w:val="nil"/>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Only structural winners were targeted, resulting in a population that is not representative of the broader SDG&amp;E small commercial population</w:t>
            </w:r>
            <w:r w:rsidR="0031229E">
              <w:t>.</w:t>
            </w:r>
          </w:p>
          <w:p w:rsidR="001E6A52" w:rsidRPr="00E13B5D" w:rsidRDefault="001E6A52" w:rsidP="0073036F">
            <w:pPr>
              <w:pStyle w:val="TableText"/>
              <w:jc w:val="left"/>
            </w:pPr>
            <w:r w:rsidRPr="00E13B5D">
              <w:t>Results showed statistically insignificant impacts</w:t>
            </w:r>
            <w:r w:rsidR="0073036F">
              <w:t>.</w:t>
            </w:r>
          </w:p>
        </w:tc>
      </w:tr>
      <w:tr w:rsidR="001E6A52" w:rsidRPr="00272C9F" w:rsidTr="001E6A52">
        <w:trPr>
          <w:trHeight w:val="300"/>
          <w:jc w:val="center"/>
        </w:trPr>
        <w:tc>
          <w:tcPr>
            <w:tcW w:w="1808" w:type="dxa"/>
            <w:tcBorders>
              <w:top w:val="nil"/>
              <w:left w:val="single" w:sz="4" w:space="0" w:color="auto"/>
              <w:bottom w:val="single" w:sz="4" w:space="0" w:color="auto"/>
              <w:right w:val="single" w:sz="4" w:space="0" w:color="auto"/>
            </w:tcBorders>
            <w:shd w:val="clear" w:color="auto" w:fill="auto"/>
          </w:tcPr>
          <w:p w:rsidR="001E6A52" w:rsidRPr="00E13B5D" w:rsidRDefault="001E6A52" w:rsidP="00E13B5D">
            <w:pPr>
              <w:pStyle w:val="TableText"/>
              <w:jc w:val="left"/>
            </w:pPr>
            <w:r w:rsidRPr="00E13B5D">
              <w:t>SMUD Smart Pricing Options pilot evaluation</w:t>
            </w:r>
          </w:p>
        </w:tc>
        <w:tc>
          <w:tcPr>
            <w:tcW w:w="3870" w:type="dxa"/>
            <w:tcBorders>
              <w:top w:val="nil"/>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 xml:space="preserve">Only empirical evidence available </w:t>
            </w:r>
            <w:r w:rsidR="0073036F">
              <w:t xml:space="preserve">for residential customers </w:t>
            </w:r>
            <w:r w:rsidRPr="00E13B5D">
              <w:t>showing average impacts for default and opt-in rates based on same population</w:t>
            </w:r>
            <w:r w:rsidR="0031229E">
              <w:t>.</w:t>
            </w:r>
          </w:p>
          <w:p w:rsidR="001E6A52" w:rsidRPr="00E13B5D" w:rsidRDefault="001E6A52" w:rsidP="00E13B5D">
            <w:pPr>
              <w:pStyle w:val="TableText"/>
              <w:jc w:val="left"/>
            </w:pPr>
            <w:r w:rsidRPr="00E13B5D">
              <w:t>Predict impacts for customers who opt into TOU from TOU-CPP using the ratio between default and opt-in applied to the default estimates based on the PG&amp;E evaluation summarized above</w:t>
            </w:r>
            <w:r w:rsidR="0031229E">
              <w:t>.</w:t>
            </w:r>
          </w:p>
        </w:tc>
        <w:tc>
          <w:tcPr>
            <w:tcW w:w="3878" w:type="dxa"/>
            <w:tcBorders>
              <w:top w:val="nil"/>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The SPO was done for residential customers, not small commercial</w:t>
            </w:r>
            <w:r w:rsidR="0031229E">
              <w:t xml:space="preserve"> customers</w:t>
            </w:r>
            <w:r w:rsidRPr="00E13B5D">
              <w:t xml:space="preserve"> – application would assume that the relationship between impacts for default and opt-in groups is the same for residential and small commercial</w:t>
            </w:r>
            <w:r w:rsidR="0031229E">
              <w:t>.</w:t>
            </w:r>
          </w:p>
          <w:p w:rsidR="001E6A52" w:rsidRPr="00E13B5D" w:rsidRDefault="001E6A52" w:rsidP="00E13B5D">
            <w:pPr>
              <w:pStyle w:val="TableText"/>
              <w:jc w:val="left"/>
            </w:pPr>
            <w:r w:rsidRPr="00E13B5D">
              <w:t>Major climate differences between SMUD and SDG&amp;E territories</w:t>
            </w:r>
            <w:r w:rsidR="0031229E">
              <w:t>.</w:t>
            </w:r>
          </w:p>
        </w:tc>
      </w:tr>
      <w:tr w:rsidR="001E6A52" w:rsidRPr="00272C9F" w:rsidTr="001E6A52">
        <w:trPr>
          <w:trHeight w:val="300"/>
          <w:jc w:val="center"/>
        </w:trPr>
        <w:tc>
          <w:tcPr>
            <w:tcW w:w="1808" w:type="dxa"/>
            <w:tcBorders>
              <w:top w:val="single" w:sz="4" w:space="0" w:color="auto"/>
              <w:left w:val="single" w:sz="4" w:space="0" w:color="auto"/>
              <w:bottom w:val="single" w:sz="4" w:space="0" w:color="auto"/>
              <w:right w:val="single" w:sz="4" w:space="0" w:color="auto"/>
            </w:tcBorders>
            <w:shd w:val="clear" w:color="auto" w:fill="auto"/>
          </w:tcPr>
          <w:p w:rsidR="001E6A52" w:rsidRPr="00E13B5D" w:rsidRDefault="001E6A52" w:rsidP="00E13B5D">
            <w:pPr>
              <w:pStyle w:val="TableText"/>
              <w:jc w:val="left"/>
            </w:pPr>
            <w:r w:rsidRPr="00E13B5D">
              <w:t>Statewide CPP Evaluation for Medium and Large Commercial Customers</w:t>
            </w:r>
          </w:p>
        </w:tc>
        <w:tc>
          <w:tcPr>
            <w:tcW w:w="3870" w:type="dxa"/>
            <w:tcBorders>
              <w:top w:val="single" w:sz="4" w:space="0" w:color="auto"/>
              <w:left w:val="nil"/>
              <w:bottom w:val="single" w:sz="4" w:space="0" w:color="auto"/>
              <w:right w:val="single" w:sz="4" w:space="0" w:color="auto"/>
            </w:tcBorders>
            <w:shd w:val="clear" w:color="auto" w:fill="auto"/>
            <w:noWrap/>
          </w:tcPr>
          <w:p w:rsidR="001E6A52" w:rsidRPr="00E13B5D" w:rsidRDefault="001E6A52" w:rsidP="00CF558E">
            <w:pPr>
              <w:pStyle w:val="TableText"/>
              <w:jc w:val="left"/>
            </w:pPr>
            <w:r w:rsidRPr="00E13B5D">
              <w:t>Derive elasticities of substitution from SDG&amp;E impacts and apply to small commercial customers to predict CPP</w:t>
            </w:r>
            <w:r w:rsidR="0031229E">
              <w:t> </w:t>
            </w:r>
            <w:r w:rsidRPr="00E13B5D">
              <w:t>impacts</w:t>
            </w:r>
            <w:r w:rsidR="0031229E">
              <w:t>.</w:t>
            </w:r>
          </w:p>
        </w:tc>
        <w:tc>
          <w:tcPr>
            <w:tcW w:w="3878" w:type="dxa"/>
            <w:tcBorders>
              <w:top w:val="single" w:sz="4" w:space="0" w:color="auto"/>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Large/Medium customers likely to be more price responsive than smaller customers</w:t>
            </w:r>
            <w:r w:rsidR="0031229E">
              <w:t>.</w:t>
            </w:r>
          </w:p>
          <w:p w:rsidR="001E6A52" w:rsidRPr="00E13B5D" w:rsidRDefault="001E6A52" w:rsidP="00E13B5D">
            <w:pPr>
              <w:pStyle w:val="TableText"/>
              <w:jc w:val="left"/>
            </w:pPr>
            <w:r w:rsidRPr="00E13B5D">
              <w:t>Relatively small sample sizes</w:t>
            </w:r>
            <w:r w:rsidR="0031229E">
              <w:t>.</w:t>
            </w:r>
          </w:p>
          <w:p w:rsidR="001E6A52" w:rsidRPr="00E13B5D" w:rsidRDefault="001E6A52" w:rsidP="00E13B5D">
            <w:pPr>
              <w:pStyle w:val="TableText"/>
              <w:jc w:val="left"/>
            </w:pPr>
            <w:r w:rsidRPr="00E13B5D">
              <w:t>Participants limited to SCE territory</w:t>
            </w:r>
            <w:r w:rsidR="0031229E">
              <w:t>.</w:t>
            </w:r>
          </w:p>
          <w:p w:rsidR="001E6A52" w:rsidRPr="00E13B5D" w:rsidRDefault="001E6A52" w:rsidP="00E13B5D">
            <w:pPr>
              <w:pStyle w:val="TableText"/>
              <w:jc w:val="left"/>
            </w:pPr>
            <w:r w:rsidRPr="00E13B5D">
              <w:t>Only allows for producing estimates on CPP event days</w:t>
            </w:r>
            <w:r w:rsidR="0031229E">
              <w:t>.</w:t>
            </w:r>
          </w:p>
        </w:tc>
      </w:tr>
      <w:tr w:rsidR="001E6A52" w:rsidRPr="00272C9F" w:rsidTr="001E6A52">
        <w:trPr>
          <w:trHeight w:val="369"/>
          <w:jc w:val="center"/>
        </w:trPr>
        <w:tc>
          <w:tcPr>
            <w:tcW w:w="1808" w:type="dxa"/>
            <w:tcBorders>
              <w:top w:val="single" w:sz="4" w:space="0" w:color="auto"/>
              <w:left w:val="single" w:sz="4" w:space="0" w:color="auto"/>
              <w:bottom w:val="single" w:sz="4" w:space="0" w:color="auto"/>
              <w:right w:val="single" w:sz="4" w:space="0" w:color="auto"/>
            </w:tcBorders>
            <w:shd w:val="clear" w:color="auto" w:fill="auto"/>
          </w:tcPr>
          <w:p w:rsidR="001E6A52" w:rsidRPr="00E13B5D" w:rsidRDefault="001E6A52" w:rsidP="00E13B5D">
            <w:pPr>
              <w:pStyle w:val="TableText"/>
              <w:jc w:val="left"/>
            </w:pPr>
            <w:r w:rsidRPr="00E13B5D">
              <w:t>Results from pilot studies and other research</w:t>
            </w:r>
          </w:p>
        </w:tc>
        <w:tc>
          <w:tcPr>
            <w:tcW w:w="3870" w:type="dxa"/>
            <w:tcBorders>
              <w:top w:val="single" w:sz="4" w:space="0" w:color="auto"/>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Assume a price elasticity of elasticity of substitution from the average of other studies or from one or more selected studies and apply it to SDG&amp;E tariffs</w:t>
            </w:r>
            <w:r w:rsidR="0031229E">
              <w:t>.</w:t>
            </w:r>
          </w:p>
        </w:tc>
        <w:tc>
          <w:tcPr>
            <w:tcW w:w="3878" w:type="dxa"/>
            <w:tcBorders>
              <w:top w:val="single" w:sz="4" w:space="0" w:color="auto"/>
              <w:left w:val="nil"/>
              <w:bottom w:val="single" w:sz="4" w:space="0" w:color="auto"/>
              <w:right w:val="single" w:sz="4" w:space="0" w:color="auto"/>
            </w:tcBorders>
            <w:shd w:val="clear" w:color="auto" w:fill="auto"/>
            <w:noWrap/>
          </w:tcPr>
          <w:p w:rsidR="001E6A52" w:rsidRPr="00E13B5D" w:rsidRDefault="001E6A52" w:rsidP="00E13B5D">
            <w:pPr>
              <w:pStyle w:val="TableText"/>
              <w:jc w:val="left"/>
            </w:pPr>
            <w:r w:rsidRPr="00E13B5D">
              <w:t>Some other studies are quite old, most apply to opt-in, not default enrollment, many apply to larger size customer segments (e.g., &gt;20kW) and many pilots have questionable designs</w:t>
            </w:r>
            <w:r w:rsidR="0031229E">
              <w:t>.</w:t>
            </w:r>
          </w:p>
        </w:tc>
      </w:tr>
    </w:tbl>
    <w:p w:rsidR="0031229E" w:rsidRDefault="001E6A52" w:rsidP="00272C9F">
      <w:pPr>
        <w:pStyle w:val="BodyParaAfterTableFigure"/>
      </w:pPr>
      <w:r w:rsidRPr="00272C9F">
        <w:lastRenderedPageBreak/>
        <w:t>PG&amp;E’s experience transitioning all non-residential customers to TOU pricing from 2012</w:t>
      </w:r>
      <w:r w:rsidR="0031229E">
        <w:rPr>
          <w:rFonts w:cs="Arial"/>
        </w:rPr>
        <w:t>–</w:t>
      </w:r>
      <w:r w:rsidRPr="00272C9F">
        <w:t>2014 is the most similar situation to SDG&amp;E’s implementation of SPP rates. PG&amp;E’s transition occurred in three distinct phases, which allowed load impacts to be estimated by comparing a cohort that was placed on a TOU rate to a cohort that was not scheduled to be transitioned until the following year</w:t>
      </w:r>
      <w:r w:rsidR="00A87C43">
        <w:t xml:space="preserve">. </w:t>
      </w:r>
      <w:r w:rsidRPr="00272C9F">
        <w:t>In terms of rate structure and prices, the PG&amp;E and SPP TOU rates for small commercial customers are quite similar, as seen in Table 2-4</w:t>
      </w:r>
      <w:r w:rsidR="00A87C43">
        <w:t xml:space="preserve">. </w:t>
      </w:r>
      <w:r w:rsidRPr="00272C9F">
        <w:t xml:space="preserve">The main difference between the strategies employed by each utility is that PG&amp;E </w:t>
      </w:r>
      <w:proofErr w:type="gramStart"/>
      <w:r w:rsidRPr="00272C9F">
        <w:t>defaulted</w:t>
      </w:r>
      <w:proofErr w:type="gramEnd"/>
      <w:r w:rsidRPr="00272C9F">
        <w:t xml:space="preserve"> customers onto TOU without any alternative options, whereas SDG&amp;E will be defaulting customers onto TOU-CPP with the option to opt-out to TOU. </w:t>
      </w:r>
      <w:r w:rsidR="0073036F">
        <w:t xml:space="preserve">Therefore, the PG&amp;E data does not provide information about the incremental effect of the CPP rate above and beyond the time of use rate. </w:t>
      </w:r>
      <w:r w:rsidRPr="00272C9F">
        <w:t>This difference is not trivial</w:t>
      </w:r>
      <w:r w:rsidR="0073036F">
        <w:t xml:space="preserve"> for CPP days</w:t>
      </w:r>
      <w:r w:rsidRPr="00272C9F">
        <w:t xml:space="preserve"> since per customer load impacts are known to be affected by enrollment strategy and because impacts are expected to be much higher for a default TOU-CPP rate than for a default TOU rate</w:t>
      </w:r>
      <w:r w:rsidR="00A87C43">
        <w:t xml:space="preserve">. </w:t>
      </w:r>
      <w:r w:rsidRPr="00272C9F">
        <w:t>SMUD’s Smart Pricing Options pilot clearly demonstrated these differences for residential customers</w:t>
      </w:r>
      <w:r w:rsidR="0031229E">
        <w:t>,</w:t>
      </w:r>
      <w:r w:rsidRPr="00272C9F">
        <w:rPr>
          <w:rStyle w:val="FootnoteReference"/>
          <w:sz w:val="21"/>
          <w:szCs w:val="21"/>
        </w:rPr>
        <w:footnoteReference w:id="5"/>
      </w:r>
      <w:r w:rsidRPr="00272C9F">
        <w:t xml:space="preserve"> showing that per customer impacts were larger for opt-in rates compared with default rates and for CPP rates compared with TOU rates</w:t>
      </w:r>
      <w:r w:rsidR="00D87462">
        <w:t xml:space="preserve"> (on CPP event days)</w:t>
      </w:r>
      <w:r w:rsidRPr="00272C9F">
        <w:t>.</w:t>
      </w:r>
      <w:r w:rsidRPr="00272C9F">
        <w:rPr>
          <w:rStyle w:val="FootnoteReference"/>
          <w:sz w:val="21"/>
          <w:szCs w:val="21"/>
        </w:rPr>
        <w:footnoteReference w:id="6"/>
      </w:r>
      <w:r w:rsidRPr="00272C9F">
        <w:t xml:space="preserve">  </w:t>
      </w:r>
    </w:p>
    <w:p w:rsidR="0031229E" w:rsidRPr="00272C9F" w:rsidRDefault="0031229E" w:rsidP="002533ED">
      <w:pPr>
        <w:pStyle w:val="BodyParagraph"/>
      </w:pPr>
      <w:r w:rsidRPr="00272C9F">
        <w:t>Nexant conducted the evaluation of PG&amp;E’s mandatory TOU rate and found statistically significant impacts for most industry groups as seen in Table 2-5</w:t>
      </w:r>
      <w:r>
        <w:t xml:space="preserve">. </w:t>
      </w:r>
      <w:r w:rsidRPr="00272C9F">
        <w:t>Given the very modest price change during the peak period (as shown in Table 2-4), the impacts are large and the implied own price elasticity is roughly -0.5</w:t>
      </w:r>
      <w:r>
        <w:t xml:space="preserve">. </w:t>
      </w:r>
      <w:r w:rsidRPr="00272C9F">
        <w:t>This is almost an order of magnitude larger than any elasticity estimated from any of the relatively few pilots and studies that have been conducted in</w:t>
      </w:r>
      <w:r>
        <w:t> </w:t>
      </w:r>
      <w:r w:rsidRPr="00272C9F">
        <w:t>the past</w:t>
      </w:r>
      <w:r>
        <w:t xml:space="preserve">. </w:t>
      </w:r>
      <w:r w:rsidRPr="00272C9F">
        <w:t>The implication of this is that the estimated impact reflects what could be called a “rate transition effect” more than an effect due solely to price</w:t>
      </w:r>
      <w:r>
        <w:t xml:space="preserve">. </w:t>
      </w:r>
      <w:r w:rsidRPr="00272C9F">
        <w:t>That is, the impact estimate reflects a combination of outreach, education, awareness</w:t>
      </w:r>
      <w:r>
        <w:t>,</w:t>
      </w:r>
      <w:r w:rsidRPr="00272C9F">
        <w:t xml:space="preserve"> and price that cannot be disentangled into individual impacts</w:t>
      </w:r>
      <w:r>
        <w:t xml:space="preserve">. </w:t>
      </w:r>
      <w:r w:rsidRPr="00272C9F">
        <w:t>As such, it may be quite appropriate to use these impacts to estimate what might occur at SDG&amp;E with a similar transition, using the industry-specific impacts to adjust the overall impact for differences in the mix of customers across industries between PG&amp;E and SDG&amp;E, but it may be inappropriate to use the implicit price elasticities to predict how the impacts would change due to differences in the price ratios between PG&amp;E’s and SDG&amp;E’s tariffs</w:t>
      </w:r>
      <w:r>
        <w:t xml:space="preserve">. </w:t>
      </w:r>
      <w:r w:rsidRPr="00272C9F">
        <w:t>It would unequivocally be inappropriate to use these implicit price elasticities to predict what the impacts would be on CPP days for the default TOU-CPP population at SDG&amp;E</w:t>
      </w:r>
      <w:r>
        <w:t xml:space="preserve">. </w:t>
      </w:r>
    </w:p>
    <w:p w:rsidR="0031229E" w:rsidRDefault="0031229E" w:rsidP="002533ED">
      <w:pPr>
        <w:pStyle w:val="BodyParagraph"/>
      </w:pPr>
      <w:r w:rsidRPr="00272C9F">
        <w:t>After considering the options summarized above, a decision was made to primarily rely on results from PG&amp;E’s default TOU roll out</w:t>
      </w:r>
      <w:r>
        <w:t xml:space="preserve">. </w:t>
      </w:r>
      <w:r w:rsidRPr="00272C9F">
        <w:t>Percentage impacts from the PG&amp;E evaluation were applied to SDG&amp;E’s reference loads by industry to estimate load reductions for default TOU-CPP customers on non-CPP weekdays</w:t>
      </w:r>
      <w:r>
        <w:t xml:space="preserve">. </w:t>
      </w:r>
      <w:r w:rsidRPr="00272C9F">
        <w:t>We do not plan to adjust the percent estimates for the difference in the price ratios between PG&amp;E’s tariff and SDG&amp;E’s tariff, since we believe that a sizeable portion of the effect is not due to price, but due to PG&amp;E’s outreach and education efforts that accompanied the rate transition</w:t>
      </w:r>
      <w:r>
        <w:t>.</w:t>
      </w:r>
    </w:p>
    <w:p w:rsidR="0031229E" w:rsidRDefault="0031229E" w:rsidP="00272C9F">
      <w:pPr>
        <w:pStyle w:val="BodyParaAfterTableFigure"/>
      </w:pPr>
      <w:r>
        <w:br w:type="page"/>
      </w:r>
    </w:p>
    <w:p w:rsidR="001E6A52" w:rsidRPr="00272C9F" w:rsidRDefault="001E6A52" w:rsidP="001E6A52">
      <w:pPr>
        <w:pStyle w:val="TableFigureCaption"/>
        <w:rPr>
          <w:sz w:val="21"/>
          <w:szCs w:val="21"/>
        </w:rPr>
      </w:pPr>
      <w:r w:rsidRPr="00272C9F">
        <w:rPr>
          <w:sz w:val="21"/>
          <w:szCs w:val="21"/>
        </w:rPr>
        <w:lastRenderedPageBreak/>
        <w:t xml:space="preserve">Table 2-4: Comparison of PG&amp;E and Approved SDG&amp;E SPP TOU Rates for </w:t>
      </w:r>
      <w:r w:rsidR="0031229E">
        <w:rPr>
          <w:sz w:val="21"/>
          <w:szCs w:val="21"/>
        </w:rPr>
        <w:br/>
      </w:r>
      <w:r w:rsidRPr="00272C9F">
        <w:rPr>
          <w:sz w:val="21"/>
          <w:szCs w:val="21"/>
        </w:rPr>
        <w:t>Small Commercial Customers</w:t>
      </w:r>
    </w:p>
    <w:tbl>
      <w:tblPr>
        <w:tblW w:w="5151" w:type="pct"/>
        <w:tblInd w:w="-241" w:type="dxa"/>
        <w:tblLayout w:type="fixed"/>
        <w:tblLook w:val="04A0" w:firstRow="1" w:lastRow="0" w:firstColumn="1" w:lastColumn="0" w:noHBand="0" w:noVBand="1"/>
      </w:tblPr>
      <w:tblGrid>
        <w:gridCol w:w="898"/>
        <w:gridCol w:w="1083"/>
        <w:gridCol w:w="1349"/>
        <w:gridCol w:w="811"/>
        <w:gridCol w:w="809"/>
        <w:gridCol w:w="900"/>
        <w:gridCol w:w="1211"/>
        <w:gridCol w:w="877"/>
        <w:gridCol w:w="877"/>
        <w:gridCol w:w="887"/>
      </w:tblGrid>
      <w:tr w:rsidR="001E6A52" w:rsidRPr="00272C9F" w:rsidTr="00E13B5D">
        <w:trPr>
          <w:trHeight w:val="260"/>
        </w:trPr>
        <w:tc>
          <w:tcPr>
            <w:tcW w:w="463" w:type="pct"/>
            <w:vMerge w:val="restart"/>
            <w:tcBorders>
              <w:top w:val="single" w:sz="8" w:space="0" w:color="000000"/>
              <w:left w:val="single" w:sz="8" w:space="0" w:color="000000"/>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Season</w:t>
            </w:r>
          </w:p>
        </w:tc>
        <w:tc>
          <w:tcPr>
            <w:tcW w:w="558" w:type="pct"/>
            <w:vMerge w:val="restart"/>
            <w:tcBorders>
              <w:top w:val="single" w:sz="8" w:space="0" w:color="000000"/>
              <w:left w:val="single" w:sz="8" w:space="0" w:color="FFFFFF"/>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Day Type</w:t>
            </w:r>
          </w:p>
        </w:tc>
        <w:tc>
          <w:tcPr>
            <w:tcW w:w="1993" w:type="pct"/>
            <w:gridSpan w:val="4"/>
            <w:tcBorders>
              <w:top w:val="single" w:sz="8" w:space="0" w:color="000000"/>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SDG&amp;E Small Commercial</w:t>
            </w:r>
          </w:p>
        </w:tc>
        <w:tc>
          <w:tcPr>
            <w:tcW w:w="1986" w:type="pct"/>
            <w:gridSpan w:val="4"/>
            <w:tcBorders>
              <w:top w:val="single" w:sz="8" w:space="0" w:color="000000"/>
              <w:left w:val="nil"/>
              <w:bottom w:val="single" w:sz="8" w:space="0" w:color="FFFFFF"/>
              <w:right w:val="single" w:sz="8" w:space="0" w:color="000000"/>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PG&amp;E Small Commercial</w:t>
            </w:r>
          </w:p>
        </w:tc>
      </w:tr>
      <w:tr w:rsidR="001E6A52" w:rsidRPr="00272C9F" w:rsidTr="00E13B5D">
        <w:trPr>
          <w:trHeight w:val="415"/>
        </w:trPr>
        <w:tc>
          <w:tcPr>
            <w:tcW w:w="463" w:type="pct"/>
            <w:vMerge/>
            <w:tcBorders>
              <w:top w:val="single" w:sz="8" w:space="0" w:color="000000"/>
              <w:left w:val="single" w:sz="8" w:space="0" w:color="000000"/>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558" w:type="pct"/>
            <w:vMerge/>
            <w:tcBorders>
              <w:top w:val="single" w:sz="8" w:space="0" w:color="000000"/>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695" w:type="pct"/>
            <w:vMerge w:val="restart"/>
            <w:tcBorders>
              <w:top w:val="nil"/>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Rate block</w:t>
            </w:r>
          </w:p>
        </w:tc>
        <w:tc>
          <w:tcPr>
            <w:tcW w:w="418"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TOU</w:t>
            </w:r>
          </w:p>
        </w:tc>
        <w:tc>
          <w:tcPr>
            <w:tcW w:w="417"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Flat Rate</w:t>
            </w:r>
          </w:p>
        </w:tc>
        <w:tc>
          <w:tcPr>
            <w:tcW w:w="464"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Ratio TOU/Flat</w:t>
            </w:r>
          </w:p>
        </w:tc>
        <w:tc>
          <w:tcPr>
            <w:tcW w:w="624" w:type="pct"/>
            <w:vMerge w:val="restart"/>
            <w:tcBorders>
              <w:top w:val="nil"/>
              <w:left w:val="nil"/>
              <w:right w:val="single" w:sz="8" w:space="0" w:color="FFFFFF"/>
            </w:tcBorders>
            <w:shd w:val="clear" w:color="auto" w:fill="0070CD"/>
            <w:noWrap/>
            <w:tcMar>
              <w:left w:w="29" w:type="dxa"/>
              <w:right w:w="29" w:type="dxa"/>
            </w:tcMar>
            <w:vAlign w:val="center"/>
            <w:hideMark/>
          </w:tcPr>
          <w:p w:rsidR="001E6A52" w:rsidRPr="00272C9F" w:rsidRDefault="006F1482" w:rsidP="0023380B">
            <w:pPr>
              <w:pStyle w:val="TableHeader"/>
              <w:rPr>
                <w:sz w:val="19"/>
                <w:szCs w:val="19"/>
              </w:rPr>
            </w:pPr>
            <w:r>
              <w:rPr>
                <w:sz w:val="19"/>
                <w:szCs w:val="19"/>
              </w:rPr>
              <w:t>Rate B</w:t>
            </w:r>
            <w:r w:rsidR="001E6A52" w:rsidRPr="00272C9F">
              <w:rPr>
                <w:sz w:val="19"/>
                <w:szCs w:val="19"/>
              </w:rPr>
              <w:t>lock</w:t>
            </w:r>
          </w:p>
        </w:tc>
        <w:tc>
          <w:tcPr>
            <w:tcW w:w="452"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TOU</w:t>
            </w:r>
          </w:p>
        </w:tc>
        <w:tc>
          <w:tcPr>
            <w:tcW w:w="452"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Flat Rate</w:t>
            </w:r>
          </w:p>
        </w:tc>
        <w:tc>
          <w:tcPr>
            <w:tcW w:w="458" w:type="pct"/>
            <w:tcBorders>
              <w:top w:val="nil"/>
              <w:left w:val="nil"/>
              <w:bottom w:val="single" w:sz="8" w:space="0" w:color="FFFFFF"/>
              <w:right w:val="single" w:sz="8" w:space="0" w:color="000000"/>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Ratio TOU/Flat</w:t>
            </w:r>
          </w:p>
        </w:tc>
      </w:tr>
      <w:tr w:rsidR="001E6A52" w:rsidRPr="00272C9F" w:rsidTr="00E13B5D">
        <w:trPr>
          <w:trHeight w:val="260"/>
        </w:trPr>
        <w:tc>
          <w:tcPr>
            <w:tcW w:w="463" w:type="pct"/>
            <w:vMerge/>
            <w:tcBorders>
              <w:top w:val="single" w:sz="8" w:space="0" w:color="000000"/>
              <w:left w:val="single" w:sz="8" w:space="0" w:color="000000"/>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558" w:type="pct"/>
            <w:vMerge/>
            <w:tcBorders>
              <w:top w:val="single" w:sz="8" w:space="0" w:color="000000"/>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695" w:type="pct"/>
            <w:vMerge/>
            <w:tcBorders>
              <w:top w:val="nil"/>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418"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17"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64"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w:t>
            </w:r>
          </w:p>
        </w:tc>
        <w:tc>
          <w:tcPr>
            <w:tcW w:w="624" w:type="pct"/>
            <w:vMerge/>
            <w:tcBorders>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p>
        </w:tc>
        <w:tc>
          <w:tcPr>
            <w:tcW w:w="452"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52"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58" w:type="pct"/>
            <w:tcBorders>
              <w:top w:val="nil"/>
              <w:left w:val="nil"/>
              <w:bottom w:val="single" w:sz="8" w:space="0" w:color="000000"/>
              <w:right w:val="single" w:sz="8" w:space="0" w:color="000000"/>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w:t>
            </w:r>
          </w:p>
        </w:tc>
      </w:tr>
      <w:tr w:rsidR="001E6A52" w:rsidRPr="00272C9F" w:rsidTr="00E13B5D">
        <w:trPr>
          <w:trHeight w:val="488"/>
        </w:trPr>
        <w:tc>
          <w:tcPr>
            <w:tcW w:w="463" w:type="pct"/>
            <w:vMerge w:val="restart"/>
            <w:tcBorders>
              <w:top w:val="nil"/>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Summer</w:t>
            </w:r>
          </w:p>
        </w:tc>
        <w:tc>
          <w:tcPr>
            <w:tcW w:w="558" w:type="pct"/>
            <w:vMerge w:val="restart"/>
            <w:tcBorders>
              <w:top w:val="nil"/>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Weekday</w:t>
            </w: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12 to </w:t>
            </w:r>
            <w:r w:rsidR="001E6A52" w:rsidRPr="00E13B5D">
              <w:rPr>
                <w:rFonts w:cs="Arial"/>
              </w:rPr>
              <w:t xml:space="preserve">6 </w:t>
            </w:r>
            <w:r>
              <w:rPr>
                <w:rFonts w:cs="Arial"/>
              </w:rPr>
              <w:t>AM</w:t>
            </w:r>
          </w:p>
          <w:p w:rsidR="001E6A52" w:rsidRPr="00E13B5D" w:rsidRDefault="001E6A52" w:rsidP="00E13B5D">
            <w:pPr>
              <w:pStyle w:val="TableText"/>
              <w:rPr>
                <w:rFonts w:cs="Arial"/>
              </w:rPr>
            </w:pPr>
            <w:r w:rsidRPr="00E13B5D">
              <w:rPr>
                <w:rFonts w:cs="Arial"/>
              </w:rPr>
              <w:t>(Off-peak)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19.1</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22.2</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86%</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12</w:t>
            </w:r>
            <w:r w:rsidR="00E13B5D">
              <w:rPr>
                <w:rFonts w:cs="Arial"/>
              </w:rPr>
              <w:t xml:space="preserve"> to </w:t>
            </w:r>
            <w:r w:rsidR="006F1482">
              <w:rPr>
                <w:rFonts w:cs="Arial"/>
              </w:rPr>
              <w:br/>
            </w:r>
            <w:r w:rsidR="00E13B5D">
              <w:rPr>
                <w:rFonts w:cs="Arial"/>
              </w:rPr>
              <w:t>8:30 AM</w:t>
            </w:r>
          </w:p>
          <w:p w:rsidR="001E6A52" w:rsidRPr="00E13B5D" w:rsidRDefault="001E6A52" w:rsidP="00E13B5D">
            <w:pPr>
              <w:pStyle w:val="TableText"/>
              <w:rPr>
                <w:rFonts w:cs="Arial"/>
              </w:rPr>
            </w:pPr>
            <w:r w:rsidRPr="00E13B5D">
              <w:rPr>
                <w:rFonts w:cs="Arial"/>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20</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93%</w:t>
            </w:r>
          </w:p>
        </w:tc>
      </w:tr>
      <w:tr w:rsidR="001E6A52" w:rsidRPr="00272C9F" w:rsidTr="00E13B5D">
        <w:trPr>
          <w:trHeight w:val="395"/>
        </w:trPr>
        <w:tc>
          <w:tcPr>
            <w:tcW w:w="463"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6 to 11 AM</w:t>
            </w:r>
          </w:p>
          <w:p w:rsidR="001E6A52" w:rsidRPr="00E13B5D" w:rsidRDefault="001E6A52" w:rsidP="00E13B5D">
            <w:pPr>
              <w:pStyle w:val="TableText"/>
              <w:rPr>
                <w:rFonts w:cs="Arial"/>
              </w:rPr>
            </w:pPr>
            <w:r w:rsidRPr="00E13B5D">
              <w:rPr>
                <w:rFonts w:cs="Arial"/>
              </w:rPr>
              <w:t>(Mid-peak)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21.8</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22.2</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98%</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8:30 to </w:t>
            </w:r>
            <w:r w:rsidR="006F1482">
              <w:rPr>
                <w:rFonts w:cs="Arial"/>
              </w:rPr>
              <w:br/>
            </w:r>
            <w:r>
              <w:rPr>
                <w:rFonts w:cs="Arial"/>
              </w:rPr>
              <w:t>12 PM</w:t>
            </w:r>
          </w:p>
          <w:p w:rsidR="001E6A52" w:rsidRPr="00E13B5D" w:rsidRDefault="001E6A52" w:rsidP="00E13B5D">
            <w:pPr>
              <w:pStyle w:val="TableText"/>
              <w:rPr>
                <w:rFonts w:cs="Arial"/>
              </w:rPr>
            </w:pPr>
            <w:r w:rsidRPr="00E13B5D">
              <w:rPr>
                <w:rFonts w:cs="Arial"/>
              </w:rPr>
              <w:t>(Mid-peak)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22.4</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105%</w:t>
            </w:r>
          </w:p>
        </w:tc>
      </w:tr>
      <w:tr w:rsidR="001E6A52" w:rsidRPr="00272C9F" w:rsidTr="00E13B5D">
        <w:trPr>
          <w:trHeight w:val="488"/>
        </w:trPr>
        <w:tc>
          <w:tcPr>
            <w:tcW w:w="463"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11</w:t>
            </w:r>
            <w:r w:rsidR="00E13B5D">
              <w:rPr>
                <w:rFonts w:cs="Arial"/>
              </w:rPr>
              <w:t xml:space="preserve"> AM to </w:t>
            </w:r>
            <w:r w:rsidR="00E13B5D">
              <w:rPr>
                <w:rFonts w:cs="Arial"/>
              </w:rPr>
              <w:br/>
            </w:r>
            <w:r w:rsidRPr="00E13B5D">
              <w:rPr>
                <w:rFonts w:cs="Arial"/>
              </w:rPr>
              <w:t xml:space="preserve">6 </w:t>
            </w:r>
            <w:r w:rsidR="00E13B5D">
              <w:rPr>
                <w:rFonts w:cs="Arial"/>
              </w:rPr>
              <w:t>PM</w:t>
            </w:r>
            <w:r w:rsidRPr="00E13B5D">
              <w:rPr>
                <w:rFonts w:cs="Arial"/>
              </w:rPr>
              <w:t xml:space="preserve"> </w:t>
            </w:r>
            <w:r w:rsidR="00E13B5D">
              <w:rPr>
                <w:rFonts w:cs="Arial"/>
              </w:rPr>
              <w:br/>
            </w:r>
            <w:r w:rsidRPr="00E13B5D">
              <w:rPr>
                <w:rFonts w:cs="Arial"/>
              </w:rPr>
              <w:t>(On-peak)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24.7</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22.2</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111%</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12 to </w:t>
            </w:r>
            <w:r w:rsidR="001E6A52" w:rsidRPr="00E13B5D">
              <w:rPr>
                <w:rFonts w:cs="Arial"/>
              </w:rPr>
              <w:t xml:space="preserve">6 </w:t>
            </w:r>
            <w:r>
              <w:rPr>
                <w:rFonts w:cs="Arial"/>
              </w:rPr>
              <w:t>PM</w:t>
            </w:r>
          </w:p>
          <w:p w:rsidR="001E6A52" w:rsidRPr="00E13B5D" w:rsidRDefault="001E6A52" w:rsidP="00E13B5D">
            <w:pPr>
              <w:pStyle w:val="TableText"/>
              <w:rPr>
                <w:rFonts w:cs="Arial"/>
              </w:rPr>
            </w:pPr>
            <w:r w:rsidRPr="00E13B5D">
              <w:rPr>
                <w:rFonts w:cs="Arial"/>
              </w:rPr>
              <w:t>(On-peak)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23.1</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108%</w:t>
            </w:r>
          </w:p>
        </w:tc>
      </w:tr>
      <w:tr w:rsidR="001E6A52" w:rsidRPr="00272C9F" w:rsidTr="00E13B5D">
        <w:trPr>
          <w:trHeight w:val="488"/>
        </w:trPr>
        <w:tc>
          <w:tcPr>
            <w:tcW w:w="463"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6 to </w:t>
            </w:r>
            <w:r w:rsidR="001E6A52" w:rsidRPr="00E13B5D">
              <w:rPr>
                <w:rFonts w:cs="Arial"/>
              </w:rPr>
              <w:t xml:space="preserve">10 </w:t>
            </w:r>
            <w:r>
              <w:rPr>
                <w:rFonts w:cs="Arial"/>
              </w:rPr>
              <w:t>PM</w:t>
            </w:r>
          </w:p>
          <w:p w:rsidR="001E6A52" w:rsidRPr="00E13B5D" w:rsidRDefault="001E6A52" w:rsidP="00E13B5D">
            <w:pPr>
              <w:pStyle w:val="TableText"/>
              <w:rPr>
                <w:rFonts w:cs="Arial"/>
              </w:rPr>
            </w:pPr>
            <w:r w:rsidRPr="00E13B5D">
              <w:rPr>
                <w:rFonts w:cs="Arial"/>
              </w:rPr>
              <w:t>(Mid-peak)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21.8</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22.2</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98%</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6 to </w:t>
            </w:r>
            <w:r w:rsidR="001E6A52" w:rsidRPr="00E13B5D">
              <w:rPr>
                <w:rFonts w:cs="Arial"/>
              </w:rPr>
              <w:t xml:space="preserve">9:30 </w:t>
            </w:r>
            <w:r>
              <w:rPr>
                <w:rFonts w:cs="Arial"/>
              </w:rPr>
              <w:t>PM</w:t>
            </w:r>
          </w:p>
          <w:p w:rsidR="001E6A52" w:rsidRPr="00E13B5D" w:rsidRDefault="00E13B5D" w:rsidP="00E13B5D">
            <w:pPr>
              <w:pStyle w:val="TableText"/>
              <w:rPr>
                <w:rFonts w:cs="Arial"/>
              </w:rPr>
            </w:pPr>
            <w:r>
              <w:rPr>
                <w:rFonts w:cs="Arial"/>
              </w:rPr>
              <w:t>(Mid-p</w:t>
            </w:r>
            <w:r w:rsidR="001E6A52" w:rsidRPr="00E13B5D">
              <w:rPr>
                <w:rFonts w:cs="Arial"/>
              </w:rPr>
              <w:t>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22.4</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105%</w:t>
            </w:r>
          </w:p>
        </w:tc>
      </w:tr>
      <w:tr w:rsidR="001E6A52" w:rsidRPr="00272C9F" w:rsidTr="00E13B5D">
        <w:trPr>
          <w:trHeight w:val="488"/>
        </w:trPr>
        <w:tc>
          <w:tcPr>
            <w:tcW w:w="463"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10</w:t>
            </w:r>
            <w:r w:rsidR="00E13B5D">
              <w:rPr>
                <w:rFonts w:cs="Arial"/>
              </w:rPr>
              <w:t xml:space="preserve"> PM to </w:t>
            </w:r>
            <w:r w:rsidR="00E13B5D">
              <w:rPr>
                <w:rFonts w:cs="Arial"/>
              </w:rPr>
              <w:br/>
            </w:r>
            <w:r w:rsidRPr="00E13B5D">
              <w:rPr>
                <w:rFonts w:cs="Arial"/>
              </w:rPr>
              <w:t>12</w:t>
            </w:r>
            <w:r w:rsidR="00E13B5D">
              <w:rPr>
                <w:rFonts w:cs="Arial"/>
              </w:rPr>
              <w:t xml:space="preserve"> AM</w:t>
            </w:r>
          </w:p>
          <w:p w:rsidR="001E6A52" w:rsidRPr="00E13B5D" w:rsidRDefault="001E6A52" w:rsidP="00E13B5D">
            <w:pPr>
              <w:pStyle w:val="TableText"/>
              <w:rPr>
                <w:rFonts w:cs="Arial"/>
              </w:rPr>
            </w:pPr>
            <w:r w:rsidRPr="00E13B5D">
              <w:rPr>
                <w:rFonts w:cs="Arial"/>
              </w:rPr>
              <w:t>(Off-peak)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19.1</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22.2</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86%</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9:30 to </w:t>
            </w:r>
            <w:r w:rsidR="006F1482">
              <w:rPr>
                <w:rFonts w:cs="Arial"/>
              </w:rPr>
              <w:br/>
            </w:r>
            <w:r>
              <w:rPr>
                <w:rFonts w:cs="Arial"/>
              </w:rPr>
              <w:t>12 AM</w:t>
            </w:r>
          </w:p>
          <w:p w:rsidR="001E6A52" w:rsidRPr="00E13B5D" w:rsidRDefault="001E6A52" w:rsidP="00E13B5D">
            <w:pPr>
              <w:pStyle w:val="TableText"/>
              <w:rPr>
                <w:rFonts w:cs="Arial"/>
              </w:rPr>
            </w:pPr>
            <w:r w:rsidRPr="00E13B5D">
              <w:rPr>
                <w:rFonts w:cs="Arial"/>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20</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93%</w:t>
            </w:r>
          </w:p>
        </w:tc>
      </w:tr>
      <w:tr w:rsidR="001E6A52" w:rsidRPr="00272C9F" w:rsidTr="00E13B5D">
        <w:trPr>
          <w:trHeight w:val="623"/>
        </w:trPr>
        <w:tc>
          <w:tcPr>
            <w:tcW w:w="463"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558"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Weekends and holidays</w:t>
            </w: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12</w:t>
            </w:r>
            <w:r w:rsidR="00E13B5D">
              <w:rPr>
                <w:rFonts w:cs="Arial"/>
              </w:rPr>
              <w:t xml:space="preserve"> AM</w:t>
            </w:r>
            <w:r w:rsidRPr="00E13B5D">
              <w:rPr>
                <w:rFonts w:cs="Arial"/>
              </w:rPr>
              <w:t xml:space="preserve"> to </w:t>
            </w:r>
            <w:r w:rsidR="00E13B5D">
              <w:rPr>
                <w:rFonts w:cs="Arial"/>
              </w:rPr>
              <w:br/>
            </w:r>
            <w:r w:rsidRPr="00E13B5D">
              <w:rPr>
                <w:rFonts w:cs="Arial"/>
              </w:rPr>
              <w:t>12</w:t>
            </w:r>
            <w:r w:rsidR="00E13B5D">
              <w:rPr>
                <w:rFonts w:cs="Arial"/>
              </w:rPr>
              <w:t xml:space="preserve"> PM</w:t>
            </w:r>
          </w:p>
          <w:p w:rsidR="001E6A52" w:rsidRPr="00E13B5D" w:rsidRDefault="001E6A52" w:rsidP="00E13B5D">
            <w:pPr>
              <w:pStyle w:val="TableText"/>
              <w:rPr>
                <w:rFonts w:cs="Arial"/>
              </w:rPr>
            </w:pPr>
            <w:r w:rsidRPr="00E13B5D">
              <w:rPr>
                <w:rFonts w:cs="Arial"/>
              </w:rPr>
              <w:t>(Off-peak)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19.1</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22.2</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86%</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12 AM</w:t>
            </w:r>
            <w:r w:rsidR="001E6A52" w:rsidRPr="00E13B5D">
              <w:rPr>
                <w:rFonts w:cs="Arial"/>
              </w:rPr>
              <w:t xml:space="preserve"> to </w:t>
            </w:r>
            <w:r w:rsidR="006F1482">
              <w:rPr>
                <w:rFonts w:cs="Arial"/>
              </w:rPr>
              <w:br/>
            </w:r>
            <w:r w:rsidR="001E6A52" w:rsidRPr="00E13B5D">
              <w:rPr>
                <w:rFonts w:cs="Arial"/>
              </w:rPr>
              <w:t>12</w:t>
            </w:r>
            <w:r>
              <w:rPr>
                <w:rFonts w:cs="Arial"/>
              </w:rPr>
              <w:t xml:space="preserve"> PM</w:t>
            </w:r>
          </w:p>
          <w:p w:rsidR="001E6A52" w:rsidRPr="00E13B5D" w:rsidRDefault="001E6A52" w:rsidP="00E13B5D">
            <w:pPr>
              <w:pStyle w:val="TableText"/>
              <w:rPr>
                <w:rFonts w:cs="Arial"/>
              </w:rPr>
            </w:pPr>
            <w:r w:rsidRPr="00E13B5D">
              <w:rPr>
                <w:rFonts w:cs="Arial"/>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20</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21.4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93%</w:t>
            </w:r>
          </w:p>
        </w:tc>
      </w:tr>
      <w:tr w:rsidR="001E6A52" w:rsidRPr="00272C9F" w:rsidTr="00E13B5D">
        <w:trPr>
          <w:trHeight w:val="488"/>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Winter</w:t>
            </w:r>
          </w:p>
        </w:tc>
        <w:tc>
          <w:tcPr>
            <w:tcW w:w="558" w:type="pct"/>
            <w:vMerge w:val="restart"/>
            <w:tcBorders>
              <w:top w:val="nil"/>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E13B5D" w:rsidRDefault="001E6A52" w:rsidP="00E13B5D">
            <w:pPr>
              <w:pStyle w:val="TableText"/>
              <w:rPr>
                <w:rFonts w:cs="Arial"/>
              </w:rPr>
            </w:pPr>
            <w:r w:rsidRPr="00E13B5D">
              <w:rPr>
                <w:rFonts w:cs="Arial"/>
              </w:rPr>
              <w:t>Weekdays</w:t>
            </w: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12 to </w:t>
            </w:r>
            <w:r w:rsidR="001E6A52" w:rsidRPr="00E13B5D">
              <w:rPr>
                <w:rFonts w:cs="Arial"/>
              </w:rPr>
              <w:t xml:space="preserve">6 </w:t>
            </w:r>
            <w:r>
              <w:rPr>
                <w:rFonts w:cs="Arial"/>
              </w:rPr>
              <w:t>AM</w:t>
            </w:r>
          </w:p>
          <w:p w:rsidR="001E6A52" w:rsidRPr="00E13B5D" w:rsidRDefault="001E6A52" w:rsidP="00E13B5D">
            <w:pPr>
              <w:pStyle w:val="TableText"/>
              <w:rPr>
                <w:rFonts w:cs="Arial"/>
              </w:rPr>
            </w:pPr>
            <w:r w:rsidRPr="00E13B5D">
              <w:rPr>
                <w:rFonts w:cs="Arial"/>
              </w:rPr>
              <w:t>(Off-peak)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16.9</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19.4</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87%</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E13B5D" w:rsidRDefault="00E13B5D" w:rsidP="00E13B5D">
            <w:pPr>
              <w:pStyle w:val="TableText"/>
              <w:rPr>
                <w:rFonts w:cs="Arial"/>
              </w:rPr>
            </w:pPr>
            <w:r>
              <w:rPr>
                <w:rFonts w:cs="Arial"/>
              </w:rPr>
              <w:t xml:space="preserve">12 to </w:t>
            </w:r>
            <w:r w:rsidR="006F1482">
              <w:rPr>
                <w:rFonts w:cs="Arial"/>
              </w:rPr>
              <w:br/>
            </w:r>
            <w:r>
              <w:rPr>
                <w:rFonts w:cs="Arial"/>
              </w:rPr>
              <w:t>8:30 AM</w:t>
            </w:r>
          </w:p>
          <w:p w:rsidR="001E6A52" w:rsidRPr="00E13B5D" w:rsidRDefault="001E6A52" w:rsidP="00E13B5D">
            <w:pPr>
              <w:pStyle w:val="TableText"/>
              <w:rPr>
                <w:rFonts w:cs="Arial"/>
              </w:rPr>
            </w:pPr>
            <w:r w:rsidRPr="00E13B5D">
              <w:rPr>
                <w:rFonts w:cs="Arial"/>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14.2</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rPr>
                <w:rFonts w:cs="Arial"/>
                <w:color w:val="000000"/>
              </w:rPr>
            </w:pPr>
            <w:r w:rsidRPr="00E13B5D">
              <w:rPr>
                <w:rFonts w:cs="Arial"/>
                <w:color w:val="000000"/>
              </w:rPr>
              <w:t>15</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E13B5D" w:rsidRDefault="001E6A52" w:rsidP="00E13B5D">
            <w:pPr>
              <w:pStyle w:val="TableText"/>
            </w:pPr>
            <w:r w:rsidRPr="00E13B5D">
              <w:t>95%</w:t>
            </w:r>
          </w:p>
        </w:tc>
      </w:tr>
      <w:tr w:rsidR="001E6A52" w:rsidRPr="00272C9F" w:rsidTr="00E13B5D">
        <w:trPr>
          <w:trHeight w:val="727"/>
        </w:trPr>
        <w:tc>
          <w:tcPr>
            <w:tcW w:w="463"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1E6A52" w:rsidP="00E13B5D">
            <w:pPr>
              <w:pStyle w:val="TableText"/>
              <w:rPr>
                <w:rFonts w:cs="Arial"/>
              </w:rPr>
            </w:pPr>
            <w:r w:rsidRPr="006F1482">
              <w:rPr>
                <w:rFonts w:cs="Arial"/>
              </w:rPr>
              <w:t>6</w:t>
            </w:r>
            <w:r w:rsidR="006F1482">
              <w:rPr>
                <w:rFonts w:cs="Arial"/>
              </w:rPr>
              <w:t xml:space="preserve"> to </w:t>
            </w:r>
            <w:r w:rsidRPr="006F1482">
              <w:rPr>
                <w:rFonts w:cs="Arial"/>
              </w:rPr>
              <w:t xml:space="preserve">11 </w:t>
            </w:r>
            <w:r w:rsidR="006F1482">
              <w:rPr>
                <w:rFonts w:cs="Arial"/>
              </w:rPr>
              <w:t>AM</w:t>
            </w:r>
          </w:p>
          <w:p w:rsidR="001E6A52" w:rsidRPr="006F1482" w:rsidRDefault="001E6A52" w:rsidP="00E13B5D">
            <w:pPr>
              <w:pStyle w:val="TableText"/>
              <w:rPr>
                <w:rFonts w:cs="Arial"/>
              </w:rPr>
            </w:pPr>
            <w:r w:rsidRPr="006F1482">
              <w:rPr>
                <w:rFonts w:cs="Arial"/>
              </w:rPr>
              <w:t>(Mid-peak)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18.3</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19.4</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szCs w:val="20"/>
              </w:rPr>
            </w:pPr>
            <w:r w:rsidRPr="006F1482">
              <w:rPr>
                <w:rFonts w:cs="Arial"/>
                <w:szCs w:val="20"/>
              </w:rPr>
              <w:t>94%</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6F1482" w:rsidP="00E13B5D">
            <w:pPr>
              <w:pStyle w:val="TableText"/>
              <w:rPr>
                <w:rFonts w:cs="Arial"/>
                <w:szCs w:val="20"/>
              </w:rPr>
            </w:pPr>
            <w:r>
              <w:rPr>
                <w:rFonts w:cs="Arial"/>
                <w:szCs w:val="20"/>
              </w:rPr>
              <w:t xml:space="preserve">8:30 to </w:t>
            </w:r>
            <w:r>
              <w:rPr>
                <w:rFonts w:cs="Arial"/>
                <w:szCs w:val="20"/>
              </w:rPr>
              <w:br/>
              <w:t>12 PM</w:t>
            </w:r>
          </w:p>
          <w:p w:rsidR="001E6A52" w:rsidRPr="006F1482" w:rsidRDefault="001E6A52" w:rsidP="00E13B5D">
            <w:pPr>
              <w:pStyle w:val="TableText"/>
              <w:rPr>
                <w:rFonts w:cs="Arial"/>
                <w:szCs w:val="20"/>
              </w:rPr>
            </w:pPr>
            <w:r w:rsidRPr="006F1482">
              <w:rPr>
                <w:rFonts w:cs="Arial"/>
                <w:szCs w:val="20"/>
              </w:rPr>
              <w:t>(Mid-peak)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15.9</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15</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szCs w:val="20"/>
              </w:rPr>
            </w:pPr>
            <w:r w:rsidRPr="006F1482">
              <w:rPr>
                <w:rFonts w:cs="Arial"/>
                <w:szCs w:val="20"/>
              </w:rPr>
              <w:t>106%</w:t>
            </w:r>
          </w:p>
        </w:tc>
      </w:tr>
      <w:tr w:rsidR="001E6A52" w:rsidRPr="00272C9F" w:rsidTr="00E13B5D">
        <w:trPr>
          <w:trHeight w:val="478"/>
        </w:trPr>
        <w:tc>
          <w:tcPr>
            <w:tcW w:w="463"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E13B5D" w:rsidRDefault="001E6A52" w:rsidP="00E13B5D">
            <w:pPr>
              <w:pStyle w:val="TableText"/>
              <w:rPr>
                <w:rFonts w:cs="Arial"/>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1E6A52" w:rsidP="006F1482">
            <w:pPr>
              <w:pStyle w:val="TableText"/>
              <w:rPr>
                <w:rFonts w:cs="Arial"/>
              </w:rPr>
            </w:pPr>
            <w:r w:rsidRPr="006F1482">
              <w:rPr>
                <w:rFonts w:cs="Arial"/>
              </w:rPr>
              <w:t>11</w:t>
            </w:r>
            <w:r w:rsidR="006F1482">
              <w:rPr>
                <w:rFonts w:cs="Arial"/>
              </w:rPr>
              <w:t xml:space="preserve"> AM to </w:t>
            </w:r>
            <w:r w:rsidR="006F1482">
              <w:rPr>
                <w:rFonts w:cs="Arial"/>
              </w:rPr>
              <w:br/>
              <w:t>6 PM</w:t>
            </w:r>
            <w:r w:rsidRPr="006F1482">
              <w:rPr>
                <w:rFonts w:cs="Arial"/>
              </w:rPr>
              <w:t xml:space="preserve"> </w:t>
            </w:r>
            <w:r w:rsidR="006F1482">
              <w:rPr>
                <w:rFonts w:cs="Arial"/>
              </w:rPr>
              <w:br/>
            </w:r>
            <w:r w:rsidRPr="006F1482">
              <w:rPr>
                <w:rFonts w:cs="Arial"/>
              </w:rPr>
              <w:t>(On-peak)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19.3</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19.4</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464749"/>
                <w:szCs w:val="20"/>
              </w:rPr>
            </w:pPr>
            <w:r w:rsidRPr="006F1482">
              <w:rPr>
                <w:rFonts w:cs="Arial"/>
                <w:color w:val="464749"/>
                <w:szCs w:val="20"/>
              </w:rPr>
              <w:t>100%</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1E6A52" w:rsidP="00E13B5D">
            <w:pPr>
              <w:pStyle w:val="TableText"/>
              <w:rPr>
                <w:rFonts w:cs="Arial"/>
                <w:szCs w:val="20"/>
              </w:rPr>
            </w:pPr>
            <w:r w:rsidRPr="006F1482">
              <w:rPr>
                <w:rFonts w:cs="Arial"/>
                <w:szCs w:val="20"/>
              </w:rPr>
              <w:t>12</w:t>
            </w:r>
            <w:r w:rsidR="006F1482">
              <w:rPr>
                <w:rFonts w:cs="Arial"/>
                <w:szCs w:val="20"/>
              </w:rPr>
              <w:t xml:space="preserve"> to </w:t>
            </w:r>
            <w:r w:rsidRPr="006F1482">
              <w:rPr>
                <w:rFonts w:cs="Arial"/>
                <w:szCs w:val="20"/>
              </w:rPr>
              <w:t xml:space="preserve">6 </w:t>
            </w:r>
            <w:r w:rsidR="006F1482">
              <w:rPr>
                <w:rFonts w:cs="Arial"/>
                <w:szCs w:val="20"/>
              </w:rPr>
              <w:t>PM</w:t>
            </w:r>
          </w:p>
          <w:p w:rsidR="001E6A52" w:rsidRPr="006F1482" w:rsidRDefault="001E6A52" w:rsidP="00E13B5D">
            <w:pPr>
              <w:pStyle w:val="TableText"/>
              <w:rPr>
                <w:rFonts w:cs="Arial"/>
                <w:szCs w:val="20"/>
              </w:rPr>
            </w:pPr>
            <w:r w:rsidRPr="006F1482">
              <w:rPr>
                <w:rFonts w:cs="Arial"/>
                <w:szCs w:val="20"/>
              </w:rPr>
              <w:t>(On-peak)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15.9</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000000"/>
                <w:szCs w:val="20"/>
              </w:rPr>
            </w:pPr>
            <w:r w:rsidRPr="006F1482">
              <w:rPr>
                <w:rFonts w:cs="Arial"/>
                <w:color w:val="000000"/>
                <w:szCs w:val="20"/>
              </w:rPr>
              <w:t>15</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E13B5D">
            <w:pPr>
              <w:pStyle w:val="TableText"/>
              <w:rPr>
                <w:rFonts w:cs="Arial"/>
                <w:color w:val="464749"/>
                <w:szCs w:val="20"/>
              </w:rPr>
            </w:pPr>
            <w:r w:rsidRPr="006F1482">
              <w:rPr>
                <w:rFonts w:cs="Arial"/>
                <w:color w:val="464749"/>
                <w:szCs w:val="20"/>
              </w:rPr>
              <w:t>106%</w:t>
            </w:r>
          </w:p>
        </w:tc>
      </w:tr>
      <w:tr w:rsidR="001E6A52" w:rsidRPr="00272C9F" w:rsidTr="00E13B5D">
        <w:trPr>
          <w:trHeight w:val="478"/>
        </w:trPr>
        <w:tc>
          <w:tcPr>
            <w:tcW w:w="463"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272C9F" w:rsidRDefault="001E6A52" w:rsidP="001E6A52">
            <w:pPr>
              <w:pStyle w:val="TableText"/>
              <w:rPr>
                <w:sz w:val="19"/>
                <w:szCs w:val="19"/>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272C9F" w:rsidRDefault="001E6A52" w:rsidP="001E6A52">
            <w:pPr>
              <w:pStyle w:val="TableText"/>
              <w:rPr>
                <w:sz w:val="19"/>
                <w:szCs w:val="19"/>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6F1482" w:rsidP="001E6A52">
            <w:pPr>
              <w:pStyle w:val="TableText"/>
              <w:rPr>
                <w:rFonts w:cs="Arial"/>
                <w:sz w:val="19"/>
                <w:szCs w:val="19"/>
              </w:rPr>
            </w:pPr>
            <w:r>
              <w:rPr>
                <w:rFonts w:cs="Arial"/>
                <w:sz w:val="19"/>
                <w:szCs w:val="19"/>
              </w:rPr>
              <w:t xml:space="preserve">6 to </w:t>
            </w:r>
            <w:r w:rsidR="001E6A52" w:rsidRPr="006F1482">
              <w:rPr>
                <w:rFonts w:cs="Arial"/>
                <w:sz w:val="19"/>
                <w:szCs w:val="19"/>
              </w:rPr>
              <w:t xml:space="preserve">10 </w:t>
            </w:r>
            <w:r>
              <w:rPr>
                <w:rFonts w:cs="Arial"/>
                <w:sz w:val="19"/>
                <w:szCs w:val="19"/>
              </w:rPr>
              <w:t>PM</w:t>
            </w:r>
          </w:p>
          <w:p w:rsidR="001E6A52" w:rsidRPr="006F1482" w:rsidRDefault="001E6A52" w:rsidP="001E6A52">
            <w:pPr>
              <w:pStyle w:val="TableText"/>
              <w:rPr>
                <w:rFonts w:cs="Arial"/>
                <w:sz w:val="19"/>
                <w:szCs w:val="19"/>
              </w:rPr>
            </w:pPr>
            <w:r w:rsidRPr="006F1482">
              <w:rPr>
                <w:rFonts w:cs="Arial"/>
                <w:sz w:val="19"/>
                <w:szCs w:val="19"/>
              </w:rPr>
              <w:t>(Mid-peak)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18.3</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19.4</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464749"/>
                <w:sz w:val="20"/>
                <w:szCs w:val="20"/>
              </w:rPr>
            </w:pPr>
            <w:r w:rsidRPr="006F1482">
              <w:rPr>
                <w:rFonts w:ascii="Arial" w:hAnsi="Arial" w:cs="Arial"/>
                <w:color w:val="464749"/>
                <w:sz w:val="20"/>
                <w:szCs w:val="20"/>
              </w:rPr>
              <w:t>94%</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6F1482" w:rsidP="001E6A52">
            <w:pPr>
              <w:pStyle w:val="TableText"/>
              <w:rPr>
                <w:rFonts w:cs="Arial"/>
                <w:szCs w:val="20"/>
              </w:rPr>
            </w:pPr>
            <w:r>
              <w:rPr>
                <w:rFonts w:cs="Arial"/>
                <w:szCs w:val="20"/>
              </w:rPr>
              <w:t xml:space="preserve">6 to </w:t>
            </w:r>
            <w:r w:rsidR="001E6A52" w:rsidRPr="006F1482">
              <w:rPr>
                <w:rFonts w:cs="Arial"/>
                <w:szCs w:val="20"/>
              </w:rPr>
              <w:t xml:space="preserve">9:30 </w:t>
            </w:r>
            <w:r>
              <w:rPr>
                <w:rFonts w:cs="Arial"/>
                <w:szCs w:val="20"/>
              </w:rPr>
              <w:t>PM</w:t>
            </w:r>
          </w:p>
          <w:p w:rsidR="001E6A52" w:rsidRPr="006F1482" w:rsidRDefault="001E6A52" w:rsidP="001E6A52">
            <w:pPr>
              <w:pStyle w:val="TableText"/>
              <w:rPr>
                <w:rFonts w:cs="Arial"/>
                <w:szCs w:val="20"/>
              </w:rPr>
            </w:pPr>
            <w:r w:rsidRPr="006F1482">
              <w:rPr>
                <w:rFonts w:cs="Arial"/>
                <w:szCs w:val="20"/>
              </w:rPr>
              <w:t>(Mid-Peak)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15.9</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15</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464749"/>
                <w:sz w:val="20"/>
                <w:szCs w:val="20"/>
              </w:rPr>
            </w:pPr>
            <w:r w:rsidRPr="006F1482">
              <w:rPr>
                <w:rFonts w:ascii="Arial" w:hAnsi="Arial" w:cs="Arial"/>
                <w:color w:val="464749"/>
                <w:sz w:val="20"/>
                <w:szCs w:val="20"/>
              </w:rPr>
              <w:t>106%</w:t>
            </w:r>
          </w:p>
        </w:tc>
      </w:tr>
      <w:tr w:rsidR="001E6A52" w:rsidRPr="00272C9F" w:rsidTr="00E13B5D">
        <w:trPr>
          <w:trHeight w:val="478"/>
        </w:trPr>
        <w:tc>
          <w:tcPr>
            <w:tcW w:w="463"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272C9F" w:rsidRDefault="001E6A52" w:rsidP="001E6A52">
            <w:pPr>
              <w:pStyle w:val="TableText"/>
              <w:rPr>
                <w:sz w:val="19"/>
                <w:szCs w:val="19"/>
              </w:rPr>
            </w:pPr>
          </w:p>
        </w:tc>
        <w:tc>
          <w:tcPr>
            <w:tcW w:w="558"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272C9F" w:rsidRDefault="001E6A52" w:rsidP="001E6A52">
            <w:pPr>
              <w:pStyle w:val="TableText"/>
              <w:rPr>
                <w:sz w:val="19"/>
                <w:szCs w:val="19"/>
              </w:rPr>
            </w:pPr>
          </w:p>
        </w:tc>
        <w:tc>
          <w:tcPr>
            <w:tcW w:w="695"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1E6A52" w:rsidP="006F1482">
            <w:pPr>
              <w:pStyle w:val="TableText"/>
              <w:rPr>
                <w:rFonts w:cs="Arial"/>
                <w:sz w:val="19"/>
                <w:szCs w:val="19"/>
              </w:rPr>
            </w:pPr>
            <w:r w:rsidRPr="006F1482">
              <w:rPr>
                <w:rFonts w:cs="Arial"/>
                <w:sz w:val="19"/>
                <w:szCs w:val="19"/>
              </w:rPr>
              <w:t>10</w:t>
            </w:r>
            <w:r w:rsidR="006F1482">
              <w:rPr>
                <w:rFonts w:cs="Arial"/>
                <w:sz w:val="19"/>
                <w:szCs w:val="19"/>
              </w:rPr>
              <w:t xml:space="preserve"> PM to </w:t>
            </w:r>
            <w:r w:rsidR="006F1482">
              <w:rPr>
                <w:rFonts w:cs="Arial"/>
                <w:sz w:val="19"/>
                <w:szCs w:val="19"/>
              </w:rPr>
              <w:br/>
              <w:t>1</w:t>
            </w:r>
            <w:r w:rsidRPr="006F1482">
              <w:rPr>
                <w:rFonts w:cs="Arial"/>
                <w:sz w:val="19"/>
                <w:szCs w:val="19"/>
              </w:rPr>
              <w:t>2</w:t>
            </w:r>
            <w:r w:rsidR="006F1482">
              <w:rPr>
                <w:rFonts w:cs="Arial"/>
                <w:sz w:val="19"/>
                <w:szCs w:val="19"/>
              </w:rPr>
              <w:t xml:space="preserve"> AM</w:t>
            </w:r>
            <w:r w:rsidRPr="006F1482">
              <w:rPr>
                <w:rFonts w:cs="Arial"/>
                <w:sz w:val="19"/>
                <w:szCs w:val="19"/>
              </w:rPr>
              <w:t xml:space="preserve"> </w:t>
            </w:r>
            <w:r w:rsidR="006F1482">
              <w:rPr>
                <w:rFonts w:cs="Arial"/>
                <w:sz w:val="19"/>
                <w:szCs w:val="19"/>
              </w:rPr>
              <w:br/>
            </w:r>
            <w:r w:rsidRPr="006F1482">
              <w:rPr>
                <w:rFonts w:cs="Arial"/>
                <w:sz w:val="19"/>
                <w:szCs w:val="19"/>
              </w:rPr>
              <w:t>(Off-peak)</w:t>
            </w:r>
          </w:p>
        </w:tc>
        <w:tc>
          <w:tcPr>
            <w:tcW w:w="41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16.9</w:t>
            </w:r>
          </w:p>
        </w:tc>
        <w:tc>
          <w:tcPr>
            <w:tcW w:w="417"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19.4</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464749"/>
                <w:sz w:val="20"/>
                <w:szCs w:val="20"/>
              </w:rPr>
            </w:pPr>
            <w:r w:rsidRPr="006F1482">
              <w:rPr>
                <w:rFonts w:ascii="Arial" w:hAnsi="Arial" w:cs="Arial"/>
                <w:color w:val="464749"/>
                <w:sz w:val="20"/>
                <w:szCs w:val="20"/>
              </w:rPr>
              <w:t>87%</w:t>
            </w:r>
          </w:p>
        </w:tc>
        <w:tc>
          <w:tcPr>
            <w:tcW w:w="624"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6F1482" w:rsidP="001E6A52">
            <w:pPr>
              <w:pStyle w:val="TableText"/>
              <w:rPr>
                <w:rFonts w:cs="Arial"/>
                <w:szCs w:val="20"/>
              </w:rPr>
            </w:pPr>
            <w:r>
              <w:rPr>
                <w:rFonts w:cs="Arial"/>
                <w:szCs w:val="20"/>
              </w:rPr>
              <w:t xml:space="preserve">9:30 to </w:t>
            </w:r>
            <w:r>
              <w:rPr>
                <w:rFonts w:cs="Arial"/>
                <w:szCs w:val="20"/>
              </w:rPr>
              <w:br/>
              <w:t>12 AM</w:t>
            </w:r>
          </w:p>
          <w:p w:rsidR="001E6A52" w:rsidRPr="006F1482" w:rsidRDefault="001E6A52" w:rsidP="001E6A52">
            <w:pPr>
              <w:pStyle w:val="TableText"/>
              <w:rPr>
                <w:rFonts w:cs="Arial"/>
                <w:szCs w:val="20"/>
              </w:rPr>
            </w:pPr>
            <w:r w:rsidRPr="006F1482">
              <w:rPr>
                <w:rFonts w:cs="Arial"/>
                <w:szCs w:val="20"/>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14.2</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15</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464749"/>
                <w:sz w:val="20"/>
                <w:szCs w:val="20"/>
              </w:rPr>
            </w:pPr>
            <w:r w:rsidRPr="006F1482">
              <w:rPr>
                <w:rFonts w:ascii="Arial" w:hAnsi="Arial" w:cs="Arial"/>
                <w:color w:val="464749"/>
                <w:sz w:val="20"/>
                <w:szCs w:val="20"/>
              </w:rPr>
              <w:t>95%</w:t>
            </w:r>
          </w:p>
        </w:tc>
      </w:tr>
      <w:tr w:rsidR="001E6A52" w:rsidRPr="00272C9F" w:rsidTr="00E13B5D">
        <w:trPr>
          <w:trHeight w:val="613"/>
        </w:trPr>
        <w:tc>
          <w:tcPr>
            <w:tcW w:w="463"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272C9F" w:rsidRDefault="001E6A52" w:rsidP="001E6A52">
            <w:pPr>
              <w:pStyle w:val="TableText"/>
              <w:rPr>
                <w:sz w:val="19"/>
                <w:szCs w:val="19"/>
              </w:rPr>
            </w:pPr>
          </w:p>
        </w:tc>
        <w:tc>
          <w:tcPr>
            <w:tcW w:w="558" w:type="pct"/>
            <w:tcBorders>
              <w:top w:val="single" w:sz="4" w:space="0" w:color="auto"/>
              <w:left w:val="nil"/>
              <w:bottom w:val="single" w:sz="4" w:space="0" w:color="auto"/>
              <w:right w:val="single" w:sz="4" w:space="0" w:color="auto"/>
            </w:tcBorders>
            <w:shd w:val="clear" w:color="auto" w:fill="auto"/>
            <w:tcMar>
              <w:left w:w="29" w:type="dxa"/>
              <w:right w:w="29" w:type="dxa"/>
            </w:tcMar>
            <w:vAlign w:val="center"/>
            <w:hideMark/>
          </w:tcPr>
          <w:p w:rsidR="001E6A52" w:rsidRPr="00272C9F" w:rsidRDefault="001E6A52" w:rsidP="001E6A52">
            <w:pPr>
              <w:pStyle w:val="TableText"/>
              <w:rPr>
                <w:sz w:val="19"/>
                <w:szCs w:val="19"/>
              </w:rPr>
            </w:pPr>
            <w:r w:rsidRPr="00272C9F">
              <w:rPr>
                <w:sz w:val="19"/>
                <w:szCs w:val="19"/>
              </w:rPr>
              <w:t>Weekends and holidays</w:t>
            </w:r>
          </w:p>
        </w:tc>
        <w:tc>
          <w:tcPr>
            <w:tcW w:w="695" w:type="pct"/>
            <w:tcBorders>
              <w:top w:val="single" w:sz="4" w:space="0" w:color="auto"/>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1E6A52" w:rsidP="006F1482">
            <w:pPr>
              <w:pStyle w:val="TableText"/>
              <w:rPr>
                <w:rFonts w:cs="Arial"/>
                <w:sz w:val="19"/>
                <w:szCs w:val="19"/>
              </w:rPr>
            </w:pPr>
            <w:r w:rsidRPr="006F1482">
              <w:rPr>
                <w:rFonts w:cs="Arial"/>
                <w:sz w:val="19"/>
                <w:szCs w:val="19"/>
              </w:rPr>
              <w:t xml:space="preserve">12 </w:t>
            </w:r>
            <w:r w:rsidR="006F1482">
              <w:rPr>
                <w:rFonts w:cs="Arial"/>
                <w:sz w:val="19"/>
                <w:szCs w:val="19"/>
              </w:rPr>
              <w:t xml:space="preserve">AM to </w:t>
            </w:r>
            <w:r w:rsidR="006F1482">
              <w:rPr>
                <w:rFonts w:cs="Arial"/>
                <w:sz w:val="19"/>
                <w:szCs w:val="19"/>
              </w:rPr>
              <w:br/>
              <w:t>12 PM</w:t>
            </w:r>
            <w:r w:rsidRPr="006F1482">
              <w:rPr>
                <w:rFonts w:cs="Arial"/>
                <w:sz w:val="19"/>
                <w:szCs w:val="19"/>
              </w:rPr>
              <w:t xml:space="preserve"> </w:t>
            </w:r>
            <w:r w:rsidR="006F1482">
              <w:rPr>
                <w:rFonts w:cs="Arial"/>
                <w:sz w:val="19"/>
                <w:szCs w:val="19"/>
              </w:rPr>
              <w:br/>
            </w:r>
            <w:r w:rsidRPr="006F1482">
              <w:rPr>
                <w:rFonts w:cs="Arial"/>
                <w:sz w:val="19"/>
                <w:szCs w:val="19"/>
              </w:rPr>
              <w:t>(Off-peak)</w:t>
            </w:r>
          </w:p>
        </w:tc>
        <w:tc>
          <w:tcPr>
            <w:tcW w:w="418"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16.9</w:t>
            </w:r>
          </w:p>
        </w:tc>
        <w:tc>
          <w:tcPr>
            <w:tcW w:w="417"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19.4</w:t>
            </w:r>
          </w:p>
        </w:tc>
        <w:tc>
          <w:tcPr>
            <w:tcW w:w="464"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464749"/>
                <w:sz w:val="20"/>
                <w:szCs w:val="20"/>
              </w:rPr>
            </w:pPr>
            <w:r w:rsidRPr="006F1482">
              <w:rPr>
                <w:rFonts w:ascii="Arial" w:hAnsi="Arial" w:cs="Arial"/>
                <w:color w:val="464749"/>
                <w:sz w:val="20"/>
                <w:szCs w:val="20"/>
              </w:rPr>
              <w:t>87%</w:t>
            </w:r>
          </w:p>
        </w:tc>
        <w:tc>
          <w:tcPr>
            <w:tcW w:w="624" w:type="pct"/>
            <w:tcBorders>
              <w:top w:val="single" w:sz="4" w:space="0" w:color="auto"/>
              <w:left w:val="nil"/>
              <w:bottom w:val="single" w:sz="4" w:space="0" w:color="auto"/>
              <w:right w:val="single" w:sz="4" w:space="0" w:color="auto"/>
            </w:tcBorders>
            <w:shd w:val="clear" w:color="auto" w:fill="auto"/>
            <w:tcMar>
              <w:left w:w="29" w:type="dxa"/>
              <w:right w:w="29" w:type="dxa"/>
            </w:tcMar>
            <w:vAlign w:val="center"/>
            <w:hideMark/>
          </w:tcPr>
          <w:p w:rsidR="001E6A52" w:rsidRPr="006F1482" w:rsidRDefault="001E6A52" w:rsidP="001E6A52">
            <w:pPr>
              <w:pStyle w:val="TableText"/>
              <w:rPr>
                <w:rFonts w:cs="Arial"/>
                <w:szCs w:val="20"/>
              </w:rPr>
            </w:pPr>
            <w:r w:rsidRPr="006F1482">
              <w:rPr>
                <w:rFonts w:cs="Arial"/>
                <w:szCs w:val="20"/>
              </w:rPr>
              <w:t xml:space="preserve">12 </w:t>
            </w:r>
            <w:r w:rsidR="006F1482">
              <w:rPr>
                <w:rFonts w:cs="Arial"/>
                <w:szCs w:val="20"/>
              </w:rPr>
              <w:t xml:space="preserve">AM to </w:t>
            </w:r>
            <w:r w:rsidR="006F1482">
              <w:rPr>
                <w:rFonts w:cs="Arial"/>
                <w:szCs w:val="20"/>
              </w:rPr>
              <w:br/>
              <w:t>12 PM</w:t>
            </w:r>
          </w:p>
          <w:p w:rsidR="001E6A52" w:rsidRPr="006F1482" w:rsidRDefault="001E6A52" w:rsidP="001E6A52">
            <w:pPr>
              <w:pStyle w:val="TableText"/>
              <w:rPr>
                <w:rFonts w:cs="Arial"/>
                <w:szCs w:val="20"/>
              </w:rPr>
            </w:pPr>
            <w:r w:rsidRPr="006F1482">
              <w:rPr>
                <w:rFonts w:cs="Arial"/>
                <w:szCs w:val="20"/>
              </w:rPr>
              <w:t>(Off-peak)</w:t>
            </w:r>
          </w:p>
        </w:tc>
        <w:tc>
          <w:tcPr>
            <w:tcW w:w="452"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14.2</w:t>
            </w:r>
          </w:p>
        </w:tc>
        <w:tc>
          <w:tcPr>
            <w:tcW w:w="452"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000000"/>
                <w:sz w:val="20"/>
                <w:szCs w:val="20"/>
              </w:rPr>
            </w:pPr>
            <w:r w:rsidRPr="006F1482">
              <w:rPr>
                <w:rFonts w:ascii="Arial" w:hAnsi="Arial" w:cs="Arial"/>
                <w:color w:val="000000"/>
                <w:sz w:val="20"/>
                <w:szCs w:val="20"/>
              </w:rPr>
              <w:t>15</w:t>
            </w:r>
          </w:p>
        </w:tc>
        <w:tc>
          <w:tcPr>
            <w:tcW w:w="458"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6F1482" w:rsidRDefault="001E6A52" w:rsidP="001E6A52">
            <w:pPr>
              <w:jc w:val="center"/>
              <w:rPr>
                <w:rFonts w:ascii="Arial" w:hAnsi="Arial" w:cs="Arial"/>
                <w:color w:val="464749"/>
                <w:sz w:val="20"/>
                <w:szCs w:val="20"/>
              </w:rPr>
            </w:pPr>
            <w:r w:rsidRPr="006F1482">
              <w:rPr>
                <w:rFonts w:ascii="Arial" w:hAnsi="Arial" w:cs="Arial"/>
                <w:color w:val="464749"/>
                <w:sz w:val="20"/>
                <w:szCs w:val="20"/>
              </w:rPr>
              <w:t>95%</w:t>
            </w:r>
          </w:p>
        </w:tc>
      </w:tr>
      <w:tr w:rsidR="001E6A52" w:rsidRPr="00272C9F" w:rsidTr="001E6A52">
        <w:trPr>
          <w:trHeight w:val="593"/>
        </w:trPr>
        <w:tc>
          <w:tcPr>
            <w:tcW w:w="5000" w:type="pct"/>
            <w:gridSpan w:val="10"/>
            <w:tcBorders>
              <w:top w:val="single" w:sz="4" w:space="0" w:color="auto"/>
            </w:tcBorders>
            <w:tcMar>
              <w:left w:w="29" w:type="dxa"/>
              <w:right w:w="29" w:type="dxa"/>
            </w:tcMar>
            <w:vAlign w:val="center"/>
          </w:tcPr>
          <w:p w:rsidR="001E6A52" w:rsidRPr="00272C9F" w:rsidRDefault="001E6A52" w:rsidP="00272C9F">
            <w:pPr>
              <w:pStyle w:val="Footnote"/>
              <w:rPr>
                <w:rFonts w:eastAsia="Times New Roman"/>
              </w:rPr>
            </w:pPr>
            <w:r w:rsidRPr="00272C9F">
              <w:rPr>
                <w:rFonts w:eastAsia="Times New Roman"/>
              </w:rPr>
              <w:t>[1] The rate comparison is only for consumption related charges and includes electricity commodity, utility delivery and DWR bond charges</w:t>
            </w:r>
            <w:r w:rsidR="00A87C43">
              <w:rPr>
                <w:rFonts w:eastAsia="Times New Roman"/>
              </w:rPr>
              <w:t xml:space="preserve">. </w:t>
            </w:r>
            <w:r w:rsidRPr="00272C9F">
              <w:rPr>
                <w:rFonts w:eastAsia="Times New Roman"/>
              </w:rPr>
              <w:t xml:space="preserve">It does not include fixed monthly charges. </w:t>
            </w:r>
          </w:p>
        </w:tc>
      </w:tr>
    </w:tbl>
    <w:p w:rsidR="001E6A52" w:rsidRPr="00272C9F" w:rsidRDefault="001E6A52" w:rsidP="00272C9F">
      <w:pPr>
        <w:pStyle w:val="TableFigureCaption"/>
      </w:pPr>
      <w:r w:rsidRPr="00272C9F">
        <w:lastRenderedPageBreak/>
        <w:t>Table 2-5: Small Business Load Impacts (A1) by Industry for PG&amp;E’s Mandatory TOU Tariff</w:t>
      </w:r>
      <w:r w:rsidR="0031229E">
        <w:t xml:space="preserve"> </w:t>
      </w:r>
      <w:r w:rsidRPr="00272C9F">
        <w:t>Average Summer Weekday (12</w:t>
      </w:r>
      <w:r w:rsidR="0031229E">
        <w:rPr>
          <w:rFonts w:cs="Arial"/>
        </w:rPr>
        <w:t>–</w:t>
      </w:r>
      <w:r w:rsidRPr="00272C9F">
        <w:t>6 PM)</w:t>
      </w:r>
    </w:p>
    <w:tbl>
      <w:tblPr>
        <w:tblW w:w="5008" w:type="pct"/>
        <w:tblLayout w:type="fixed"/>
        <w:tblLook w:val="04A0" w:firstRow="1" w:lastRow="0" w:firstColumn="1" w:lastColumn="0" w:noHBand="0" w:noVBand="1"/>
      </w:tblPr>
      <w:tblGrid>
        <w:gridCol w:w="2215"/>
        <w:gridCol w:w="1259"/>
        <w:gridCol w:w="1079"/>
        <w:gridCol w:w="992"/>
        <w:gridCol w:w="992"/>
        <w:gridCol w:w="992"/>
        <w:gridCol w:w="812"/>
        <w:gridCol w:w="1120"/>
      </w:tblGrid>
      <w:tr w:rsidR="001E6A52" w:rsidRPr="00272C9F" w:rsidTr="001E3E36">
        <w:trPr>
          <w:trHeight w:val="316"/>
        </w:trPr>
        <w:tc>
          <w:tcPr>
            <w:tcW w:w="1171" w:type="pct"/>
            <w:vMerge w:val="restart"/>
            <w:tcBorders>
              <w:top w:val="single" w:sz="4" w:space="0" w:color="000000"/>
              <w:left w:val="single" w:sz="4" w:space="0" w:color="000000"/>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r w:rsidRPr="001E3E36">
              <w:t>Size category</w:t>
            </w:r>
          </w:p>
        </w:tc>
        <w:tc>
          <w:tcPr>
            <w:tcW w:w="666" w:type="pct"/>
            <w:vMerge w:val="restar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3E36" w:rsidP="001E3E36">
            <w:pPr>
              <w:pStyle w:val="TableHeader"/>
            </w:pPr>
            <w:r>
              <w:t xml:space="preserve">TOU </w:t>
            </w:r>
            <w:r>
              <w:br/>
              <w:t>S</w:t>
            </w:r>
            <w:r w:rsidR="001E6A52" w:rsidRPr="001E3E36">
              <w:t xml:space="preserve">ample </w:t>
            </w:r>
            <w:r>
              <w:t>S</w:t>
            </w:r>
            <w:r w:rsidR="001E6A52" w:rsidRPr="001E3E36">
              <w:t xml:space="preserve">ize  </w:t>
            </w:r>
            <w:r w:rsidR="001E6A52" w:rsidRPr="001E3E36">
              <w:br/>
              <w:t>(n)</w:t>
            </w:r>
          </w:p>
        </w:tc>
        <w:tc>
          <w:tcPr>
            <w:tcW w:w="570" w:type="pct"/>
            <w:vMerge w:val="restar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r w:rsidRPr="001E3E36">
              <w:t xml:space="preserve">Reference Load  </w:t>
            </w:r>
            <w:r w:rsidRPr="001E3E36">
              <w:br/>
              <w:t>(kW)</w:t>
            </w:r>
          </w:p>
        </w:tc>
        <w:tc>
          <w:tcPr>
            <w:tcW w:w="524" w:type="pct"/>
            <w:vMerge w:val="restar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r w:rsidRPr="001E3E36">
              <w:t>%        Impact</w:t>
            </w:r>
          </w:p>
        </w:tc>
        <w:tc>
          <w:tcPr>
            <w:tcW w:w="524" w:type="pct"/>
            <w:vMerge w:val="restar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r w:rsidRPr="001E3E36">
              <w:t>Impact       (kW)</w:t>
            </w:r>
          </w:p>
        </w:tc>
        <w:tc>
          <w:tcPr>
            <w:tcW w:w="524" w:type="pct"/>
            <w:vMerge w:val="restar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r w:rsidRPr="001E3E36">
              <w:t>Standard Error</w:t>
            </w:r>
          </w:p>
        </w:tc>
        <w:tc>
          <w:tcPr>
            <w:tcW w:w="1022" w:type="pct"/>
            <w:gridSpan w:val="2"/>
            <w:tcBorders>
              <w:top w:val="single" w:sz="4" w:space="0" w:color="000000"/>
              <w:left w:val="nil"/>
              <w:bottom w:val="single" w:sz="4" w:space="0" w:color="FFFFFF"/>
              <w:right w:val="single" w:sz="4" w:space="0" w:color="000000"/>
            </w:tcBorders>
            <w:shd w:val="clear" w:color="auto" w:fill="0070CD"/>
            <w:tcMar>
              <w:left w:w="43" w:type="dxa"/>
              <w:right w:w="43" w:type="dxa"/>
            </w:tcMar>
            <w:vAlign w:val="center"/>
            <w:hideMark/>
          </w:tcPr>
          <w:p w:rsidR="001E6A52" w:rsidRPr="001E3E36" w:rsidRDefault="001E6A52" w:rsidP="001E3E36">
            <w:pPr>
              <w:pStyle w:val="TableHeader"/>
            </w:pPr>
            <w:r w:rsidRPr="001E3E36">
              <w:t>95% Confidence Interval</w:t>
            </w:r>
          </w:p>
        </w:tc>
      </w:tr>
      <w:tr w:rsidR="001E6A52" w:rsidRPr="00272C9F" w:rsidTr="001E3E36">
        <w:trPr>
          <w:trHeight w:val="632"/>
        </w:trPr>
        <w:tc>
          <w:tcPr>
            <w:tcW w:w="1171" w:type="pct"/>
            <w:vMerge/>
            <w:tcBorders>
              <w:top w:val="single" w:sz="4" w:space="0" w:color="000000"/>
              <w:left w:val="single" w:sz="4" w:space="0" w:color="000000"/>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p>
        </w:tc>
        <w:tc>
          <w:tcPr>
            <w:tcW w:w="666" w:type="pct"/>
            <w:vMerge/>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p>
        </w:tc>
        <w:tc>
          <w:tcPr>
            <w:tcW w:w="570" w:type="pct"/>
            <w:vMerge/>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p>
        </w:tc>
        <w:tc>
          <w:tcPr>
            <w:tcW w:w="524" w:type="pct"/>
            <w:vMerge/>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p>
        </w:tc>
        <w:tc>
          <w:tcPr>
            <w:tcW w:w="524" w:type="pct"/>
            <w:vMerge/>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p>
        </w:tc>
        <w:tc>
          <w:tcPr>
            <w:tcW w:w="524" w:type="pct"/>
            <w:vMerge/>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p>
        </w:tc>
        <w:tc>
          <w:tcPr>
            <w:tcW w:w="429" w:type="pct"/>
            <w:tcBorders>
              <w:top w:val="nil"/>
              <w:left w:val="nil"/>
              <w:bottom w:val="single" w:sz="4" w:space="0" w:color="000000"/>
              <w:right w:val="single" w:sz="4" w:space="0" w:color="FFFFFF"/>
            </w:tcBorders>
            <w:shd w:val="clear" w:color="auto" w:fill="0070CD"/>
            <w:tcMar>
              <w:left w:w="43" w:type="dxa"/>
              <w:right w:w="43" w:type="dxa"/>
            </w:tcMar>
            <w:vAlign w:val="center"/>
            <w:hideMark/>
          </w:tcPr>
          <w:p w:rsidR="001E6A52" w:rsidRPr="001E3E36" w:rsidRDefault="001E6A52" w:rsidP="001E3E36">
            <w:pPr>
              <w:pStyle w:val="TableHeader"/>
            </w:pPr>
            <w:r w:rsidRPr="001E3E36">
              <w:t xml:space="preserve">Lower </w:t>
            </w:r>
            <w:r w:rsidR="001E3E36">
              <w:t>B</w:t>
            </w:r>
            <w:r w:rsidRPr="001E3E36">
              <w:t>ound</w:t>
            </w:r>
          </w:p>
        </w:tc>
        <w:tc>
          <w:tcPr>
            <w:tcW w:w="593" w:type="pct"/>
            <w:tcBorders>
              <w:top w:val="nil"/>
              <w:left w:val="nil"/>
              <w:bottom w:val="single" w:sz="4" w:space="0" w:color="000000"/>
              <w:right w:val="single" w:sz="4" w:space="0" w:color="000000"/>
            </w:tcBorders>
            <w:shd w:val="clear" w:color="auto" w:fill="0070CD"/>
            <w:tcMar>
              <w:left w:w="43" w:type="dxa"/>
              <w:right w:w="43" w:type="dxa"/>
            </w:tcMar>
            <w:vAlign w:val="center"/>
            <w:hideMark/>
          </w:tcPr>
          <w:p w:rsidR="001E6A52" w:rsidRPr="001E3E36" w:rsidRDefault="001E6A52" w:rsidP="001E3E36">
            <w:pPr>
              <w:pStyle w:val="TableHeader"/>
            </w:pPr>
            <w:r w:rsidRPr="001E3E36">
              <w:t xml:space="preserve">Upper </w:t>
            </w:r>
            <w:r w:rsidR="001E3E36">
              <w:t>B</w:t>
            </w:r>
            <w:r w:rsidRPr="001E3E36">
              <w:t>ound</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Agriculture, Mining &amp;</w:t>
            </w:r>
            <w:r w:rsidRPr="00272C9F">
              <w:br/>
              <w:t>Construction</w:t>
            </w:r>
          </w:p>
        </w:tc>
        <w:tc>
          <w:tcPr>
            <w:tcW w:w="666"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280</w:t>
            </w:r>
          </w:p>
        </w:tc>
        <w:tc>
          <w:tcPr>
            <w:tcW w:w="570"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2.27</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-8.8%</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-0.20</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0.023</w:t>
            </w:r>
          </w:p>
        </w:tc>
        <w:tc>
          <w:tcPr>
            <w:tcW w:w="4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-0.25</w:t>
            </w:r>
          </w:p>
        </w:tc>
        <w:tc>
          <w:tcPr>
            <w:tcW w:w="593"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-0.15</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Institutional/</w:t>
            </w:r>
            <w:r w:rsidR="001E3E36">
              <w:br/>
            </w:r>
            <w:r w:rsidRPr="00272C9F">
              <w:t>Government</w:t>
            </w:r>
          </w:p>
        </w:tc>
        <w:tc>
          <w:tcPr>
            <w:tcW w:w="666"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1369</w:t>
            </w:r>
          </w:p>
        </w:tc>
        <w:tc>
          <w:tcPr>
            <w:tcW w:w="570"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2.64</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-7.5%</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-0.20</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0.013</w:t>
            </w:r>
          </w:p>
        </w:tc>
        <w:tc>
          <w:tcPr>
            <w:tcW w:w="4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-0.22</w:t>
            </w:r>
          </w:p>
        </w:tc>
        <w:tc>
          <w:tcPr>
            <w:tcW w:w="593"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-0.17</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000000" w:fill="FFFFFF"/>
            <w:noWrap/>
            <w:tcMar>
              <w:left w:w="43" w:type="dxa"/>
              <w:right w:w="43" w:type="dxa"/>
            </w:tcMar>
            <w:vAlign w:val="center"/>
            <w:hideMark/>
          </w:tcPr>
          <w:p w:rsidR="001E6A52" w:rsidRPr="00272C9F" w:rsidRDefault="001E6A52" w:rsidP="001E3E36">
            <w:pPr>
              <w:pStyle w:val="TableText"/>
            </w:pPr>
            <w:r w:rsidRPr="00272C9F">
              <w:t>Manufacturing</w:t>
            </w:r>
          </w:p>
        </w:tc>
        <w:tc>
          <w:tcPr>
            <w:tcW w:w="666" w:type="pct"/>
            <w:tcBorders>
              <w:top w:val="nil"/>
              <w:left w:val="nil"/>
              <w:bottom w:val="single" w:sz="4" w:space="0" w:color="auto"/>
              <w:right w:val="single" w:sz="4" w:space="0" w:color="auto"/>
            </w:tcBorders>
            <w:shd w:val="clear" w:color="000000" w:fill="FFFFFF"/>
            <w:noWrap/>
            <w:tcMar>
              <w:left w:w="43" w:type="dxa"/>
              <w:right w:w="43" w:type="dxa"/>
            </w:tcMar>
            <w:vAlign w:val="center"/>
            <w:hideMark/>
          </w:tcPr>
          <w:p w:rsidR="001E6A52" w:rsidRPr="00272C9F" w:rsidRDefault="001E6A52" w:rsidP="001E3E36">
            <w:pPr>
              <w:pStyle w:val="TableText"/>
            </w:pPr>
            <w:r w:rsidRPr="00272C9F">
              <w:t>224</w:t>
            </w:r>
          </w:p>
        </w:tc>
        <w:tc>
          <w:tcPr>
            <w:tcW w:w="570" w:type="pct"/>
            <w:tcBorders>
              <w:top w:val="nil"/>
              <w:left w:val="nil"/>
              <w:bottom w:val="single" w:sz="4" w:space="0" w:color="auto"/>
              <w:right w:val="single" w:sz="4" w:space="0" w:color="auto"/>
            </w:tcBorders>
            <w:shd w:val="clear" w:color="000000" w:fill="FFFFFF"/>
            <w:noWrap/>
            <w:tcMar>
              <w:left w:w="43" w:type="dxa"/>
              <w:right w:w="43" w:type="dxa"/>
            </w:tcMar>
            <w:vAlign w:val="center"/>
            <w:hideMark/>
          </w:tcPr>
          <w:p w:rsidR="001E6A52" w:rsidRPr="00272C9F" w:rsidRDefault="001E6A52" w:rsidP="001E3E36">
            <w:pPr>
              <w:pStyle w:val="TableText"/>
            </w:pPr>
            <w:r w:rsidRPr="00272C9F">
              <w:t>3.93</w:t>
            </w:r>
          </w:p>
        </w:tc>
        <w:tc>
          <w:tcPr>
            <w:tcW w:w="524" w:type="pct"/>
            <w:tcBorders>
              <w:top w:val="nil"/>
              <w:left w:val="nil"/>
              <w:bottom w:val="single" w:sz="4" w:space="0" w:color="auto"/>
              <w:right w:val="single" w:sz="4" w:space="0" w:color="auto"/>
            </w:tcBorders>
            <w:shd w:val="clear" w:color="000000" w:fill="FFFFFF"/>
            <w:noWrap/>
            <w:tcMar>
              <w:left w:w="43" w:type="dxa"/>
              <w:right w:w="43" w:type="dxa"/>
            </w:tcMar>
            <w:vAlign w:val="center"/>
            <w:hideMark/>
          </w:tcPr>
          <w:p w:rsidR="001E6A52" w:rsidRPr="00272C9F" w:rsidRDefault="001E6A52" w:rsidP="001E3E36">
            <w:pPr>
              <w:pStyle w:val="TableText"/>
            </w:pPr>
            <w:r w:rsidRPr="00272C9F">
              <w:t>6.0%</w:t>
            </w:r>
          </w:p>
        </w:tc>
        <w:tc>
          <w:tcPr>
            <w:tcW w:w="524" w:type="pct"/>
            <w:tcBorders>
              <w:top w:val="nil"/>
              <w:left w:val="nil"/>
              <w:bottom w:val="single" w:sz="4" w:space="0" w:color="auto"/>
              <w:right w:val="single" w:sz="4" w:space="0" w:color="auto"/>
            </w:tcBorders>
            <w:shd w:val="clear" w:color="000000" w:fill="FFFFFF"/>
            <w:noWrap/>
            <w:tcMar>
              <w:left w:w="43" w:type="dxa"/>
              <w:right w:w="43" w:type="dxa"/>
            </w:tcMar>
            <w:vAlign w:val="center"/>
            <w:hideMark/>
          </w:tcPr>
          <w:p w:rsidR="001E6A52" w:rsidRPr="00272C9F" w:rsidRDefault="001E6A52" w:rsidP="001E3E36">
            <w:pPr>
              <w:pStyle w:val="TableText"/>
            </w:pPr>
            <w:r w:rsidRPr="00272C9F">
              <w:t>0.24</w:t>
            </w:r>
          </w:p>
        </w:tc>
        <w:tc>
          <w:tcPr>
            <w:tcW w:w="524" w:type="pct"/>
            <w:tcBorders>
              <w:top w:val="nil"/>
              <w:left w:val="nil"/>
              <w:bottom w:val="single" w:sz="4" w:space="0" w:color="auto"/>
              <w:right w:val="single" w:sz="4" w:space="0" w:color="auto"/>
            </w:tcBorders>
            <w:shd w:val="clear" w:color="000000" w:fill="FFFFFF"/>
            <w:noWrap/>
            <w:tcMar>
              <w:left w:w="43" w:type="dxa"/>
              <w:right w:w="43" w:type="dxa"/>
            </w:tcMar>
            <w:vAlign w:val="center"/>
            <w:hideMark/>
          </w:tcPr>
          <w:p w:rsidR="001E6A52" w:rsidRPr="00272C9F" w:rsidRDefault="001E6A52" w:rsidP="001E3E36">
            <w:pPr>
              <w:pStyle w:val="TableText"/>
            </w:pPr>
            <w:r w:rsidRPr="00272C9F">
              <w:t>0.046</w:t>
            </w:r>
          </w:p>
        </w:tc>
        <w:tc>
          <w:tcPr>
            <w:tcW w:w="4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0.15</w:t>
            </w:r>
          </w:p>
        </w:tc>
        <w:tc>
          <w:tcPr>
            <w:tcW w:w="593"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0.33</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Offices, Hotels, Finance, Services</w:t>
            </w:r>
          </w:p>
        </w:tc>
        <w:tc>
          <w:tcPr>
            <w:tcW w:w="666"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2683</w:t>
            </w:r>
          </w:p>
        </w:tc>
        <w:tc>
          <w:tcPr>
            <w:tcW w:w="570"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3.41</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-3.2%</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-0.11</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0.007</w:t>
            </w:r>
          </w:p>
        </w:tc>
        <w:tc>
          <w:tcPr>
            <w:tcW w:w="4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-0.12</w:t>
            </w:r>
          </w:p>
        </w:tc>
        <w:tc>
          <w:tcPr>
            <w:tcW w:w="593"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-0.10</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Other or Unknown</w:t>
            </w:r>
          </w:p>
        </w:tc>
        <w:tc>
          <w:tcPr>
            <w:tcW w:w="666"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2207</w:t>
            </w:r>
          </w:p>
        </w:tc>
        <w:tc>
          <w:tcPr>
            <w:tcW w:w="570"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2.28</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-2.5%</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-0.06</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0.006</w:t>
            </w:r>
          </w:p>
        </w:tc>
        <w:tc>
          <w:tcPr>
            <w:tcW w:w="4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-0.07</w:t>
            </w:r>
          </w:p>
        </w:tc>
        <w:tc>
          <w:tcPr>
            <w:tcW w:w="593"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-0.05</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Retail Stores</w:t>
            </w:r>
          </w:p>
        </w:tc>
        <w:tc>
          <w:tcPr>
            <w:tcW w:w="666"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680</w:t>
            </w:r>
          </w:p>
        </w:tc>
        <w:tc>
          <w:tcPr>
            <w:tcW w:w="570"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4.33</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-1.1%</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-0.05</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0.014</w:t>
            </w:r>
          </w:p>
        </w:tc>
        <w:tc>
          <w:tcPr>
            <w:tcW w:w="4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-0.08</w:t>
            </w:r>
          </w:p>
        </w:tc>
        <w:tc>
          <w:tcPr>
            <w:tcW w:w="593"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-0.02</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000000" w:fill="D9D9D9"/>
            <w:noWrap/>
            <w:tcMar>
              <w:left w:w="43" w:type="dxa"/>
              <w:right w:w="43" w:type="dxa"/>
            </w:tcMar>
            <w:vAlign w:val="center"/>
            <w:hideMark/>
          </w:tcPr>
          <w:p w:rsidR="001E6A52" w:rsidRPr="00272C9F" w:rsidRDefault="001E6A52" w:rsidP="001E3E36">
            <w:pPr>
              <w:pStyle w:val="TableText"/>
            </w:pPr>
            <w:r w:rsidRPr="00272C9F">
              <w:t>Schools</w:t>
            </w:r>
          </w:p>
        </w:tc>
        <w:tc>
          <w:tcPr>
            <w:tcW w:w="666" w:type="pct"/>
            <w:tcBorders>
              <w:top w:val="nil"/>
              <w:left w:val="nil"/>
              <w:bottom w:val="single" w:sz="4" w:space="0" w:color="auto"/>
              <w:right w:val="single" w:sz="4" w:space="0" w:color="auto"/>
            </w:tcBorders>
            <w:shd w:val="clear" w:color="000000" w:fill="D9D9D9"/>
            <w:noWrap/>
            <w:tcMar>
              <w:left w:w="43" w:type="dxa"/>
              <w:right w:w="43" w:type="dxa"/>
            </w:tcMar>
            <w:vAlign w:val="center"/>
            <w:hideMark/>
          </w:tcPr>
          <w:p w:rsidR="001E6A52" w:rsidRPr="00272C9F" w:rsidRDefault="001E6A52" w:rsidP="001E3E36">
            <w:pPr>
              <w:pStyle w:val="TableText"/>
            </w:pPr>
            <w:r w:rsidRPr="00272C9F">
              <w:t>140</w:t>
            </w:r>
          </w:p>
        </w:tc>
        <w:tc>
          <w:tcPr>
            <w:tcW w:w="570" w:type="pct"/>
            <w:tcBorders>
              <w:top w:val="nil"/>
              <w:left w:val="nil"/>
              <w:bottom w:val="single" w:sz="4" w:space="0" w:color="auto"/>
              <w:right w:val="single" w:sz="4" w:space="0" w:color="auto"/>
            </w:tcBorders>
            <w:shd w:val="clear" w:color="000000" w:fill="D9D9D9"/>
            <w:noWrap/>
            <w:tcMar>
              <w:left w:w="43" w:type="dxa"/>
              <w:right w:w="43" w:type="dxa"/>
            </w:tcMar>
            <w:vAlign w:val="center"/>
            <w:hideMark/>
          </w:tcPr>
          <w:p w:rsidR="001E6A52" w:rsidRPr="00272C9F" w:rsidRDefault="001E6A52" w:rsidP="001E3E36">
            <w:pPr>
              <w:pStyle w:val="TableText"/>
            </w:pPr>
            <w:r w:rsidRPr="00272C9F">
              <w:t>4.43</w:t>
            </w:r>
          </w:p>
        </w:tc>
        <w:tc>
          <w:tcPr>
            <w:tcW w:w="524" w:type="pct"/>
            <w:tcBorders>
              <w:top w:val="nil"/>
              <w:left w:val="nil"/>
              <w:bottom w:val="single" w:sz="4" w:space="0" w:color="auto"/>
              <w:right w:val="single" w:sz="4" w:space="0" w:color="auto"/>
            </w:tcBorders>
            <w:shd w:val="clear" w:color="000000" w:fill="D9D9D9"/>
            <w:noWrap/>
            <w:tcMar>
              <w:left w:w="43" w:type="dxa"/>
              <w:right w:w="43" w:type="dxa"/>
            </w:tcMar>
            <w:vAlign w:val="center"/>
            <w:hideMark/>
          </w:tcPr>
          <w:p w:rsidR="001E6A52" w:rsidRPr="00272C9F" w:rsidRDefault="001E6A52" w:rsidP="001E3E36">
            <w:pPr>
              <w:pStyle w:val="TableText"/>
            </w:pPr>
            <w:r w:rsidRPr="00272C9F">
              <w:t>-3.4%</w:t>
            </w:r>
          </w:p>
        </w:tc>
        <w:tc>
          <w:tcPr>
            <w:tcW w:w="524" w:type="pct"/>
            <w:tcBorders>
              <w:top w:val="nil"/>
              <w:left w:val="nil"/>
              <w:bottom w:val="single" w:sz="4" w:space="0" w:color="auto"/>
              <w:right w:val="single" w:sz="4" w:space="0" w:color="auto"/>
            </w:tcBorders>
            <w:shd w:val="clear" w:color="000000" w:fill="D9D9D9"/>
            <w:noWrap/>
            <w:tcMar>
              <w:left w:w="43" w:type="dxa"/>
              <w:right w:w="43" w:type="dxa"/>
            </w:tcMar>
            <w:vAlign w:val="center"/>
            <w:hideMark/>
          </w:tcPr>
          <w:p w:rsidR="001E6A52" w:rsidRPr="00272C9F" w:rsidRDefault="001E6A52" w:rsidP="001E3E36">
            <w:pPr>
              <w:pStyle w:val="TableText"/>
            </w:pPr>
            <w:r w:rsidRPr="00272C9F">
              <w:t>-0.15</w:t>
            </w:r>
          </w:p>
        </w:tc>
        <w:tc>
          <w:tcPr>
            <w:tcW w:w="524" w:type="pct"/>
            <w:tcBorders>
              <w:top w:val="nil"/>
              <w:left w:val="nil"/>
              <w:bottom w:val="single" w:sz="4" w:space="0" w:color="auto"/>
              <w:right w:val="single" w:sz="4" w:space="0" w:color="auto"/>
            </w:tcBorders>
            <w:shd w:val="clear" w:color="000000" w:fill="D9D9D9"/>
            <w:noWrap/>
            <w:tcMar>
              <w:left w:w="43" w:type="dxa"/>
              <w:right w:w="43" w:type="dxa"/>
            </w:tcMar>
            <w:vAlign w:val="center"/>
            <w:hideMark/>
          </w:tcPr>
          <w:p w:rsidR="001E6A52" w:rsidRPr="00272C9F" w:rsidRDefault="001E6A52" w:rsidP="001E3E36">
            <w:pPr>
              <w:pStyle w:val="TableText"/>
            </w:pPr>
            <w:r w:rsidRPr="00272C9F">
              <w:t>0.121</w:t>
            </w:r>
          </w:p>
        </w:tc>
        <w:tc>
          <w:tcPr>
            <w:tcW w:w="429" w:type="pct"/>
            <w:tcBorders>
              <w:top w:val="nil"/>
              <w:left w:val="nil"/>
              <w:bottom w:val="single" w:sz="4" w:space="0" w:color="auto"/>
              <w:right w:val="single" w:sz="4" w:space="0" w:color="auto"/>
            </w:tcBorders>
            <w:shd w:val="clear" w:color="000000" w:fill="D9D9D9"/>
            <w:noWrap/>
            <w:tcMar>
              <w:left w:w="43" w:type="dxa"/>
              <w:right w:w="43" w:type="dxa"/>
            </w:tcMar>
            <w:vAlign w:val="center"/>
          </w:tcPr>
          <w:p w:rsidR="001E6A52" w:rsidRPr="00272C9F" w:rsidRDefault="001E6A52" w:rsidP="001E3E36">
            <w:pPr>
              <w:pStyle w:val="TableText"/>
            </w:pPr>
            <w:r w:rsidRPr="00272C9F">
              <w:t>-0.39</w:t>
            </w:r>
          </w:p>
        </w:tc>
        <w:tc>
          <w:tcPr>
            <w:tcW w:w="593" w:type="pct"/>
            <w:tcBorders>
              <w:top w:val="nil"/>
              <w:left w:val="nil"/>
              <w:bottom w:val="single" w:sz="4" w:space="0" w:color="auto"/>
              <w:right w:val="single" w:sz="4" w:space="0" w:color="auto"/>
            </w:tcBorders>
            <w:shd w:val="clear" w:color="000000" w:fill="D9D9D9"/>
            <w:noWrap/>
            <w:tcMar>
              <w:left w:w="43" w:type="dxa"/>
              <w:right w:w="43" w:type="dxa"/>
            </w:tcMar>
            <w:vAlign w:val="center"/>
          </w:tcPr>
          <w:p w:rsidR="001E6A52" w:rsidRPr="00272C9F" w:rsidRDefault="001E6A52" w:rsidP="001E3E36">
            <w:pPr>
              <w:pStyle w:val="TableText"/>
            </w:pPr>
            <w:r w:rsidRPr="00272C9F">
              <w:t>0.08</w:t>
            </w:r>
          </w:p>
        </w:tc>
      </w:tr>
      <w:tr w:rsidR="001E6A52" w:rsidRPr="00272C9F" w:rsidTr="001E6A52">
        <w:trPr>
          <w:trHeight w:val="424"/>
        </w:trPr>
        <w:tc>
          <w:tcPr>
            <w:tcW w:w="1171"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Wholesale, Transport &amp; Other Utilities</w:t>
            </w:r>
          </w:p>
        </w:tc>
        <w:tc>
          <w:tcPr>
            <w:tcW w:w="666"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738</w:t>
            </w:r>
          </w:p>
        </w:tc>
        <w:tc>
          <w:tcPr>
            <w:tcW w:w="570"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2.02</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-5.7%</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-0.11</w:t>
            </w:r>
          </w:p>
        </w:tc>
        <w:tc>
          <w:tcPr>
            <w:tcW w:w="524" w:type="pct"/>
            <w:tcBorders>
              <w:top w:val="nil"/>
              <w:left w:val="nil"/>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1E3E36">
            <w:pPr>
              <w:pStyle w:val="TableText"/>
            </w:pPr>
            <w:r w:rsidRPr="00272C9F">
              <w:t>0.010</w:t>
            </w:r>
          </w:p>
        </w:tc>
        <w:tc>
          <w:tcPr>
            <w:tcW w:w="4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-0.13</w:t>
            </w:r>
          </w:p>
        </w:tc>
        <w:tc>
          <w:tcPr>
            <w:tcW w:w="593"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1E3E36">
            <w:pPr>
              <w:pStyle w:val="TableText"/>
            </w:pPr>
            <w:r w:rsidRPr="00272C9F">
              <w:t>-0.09</w:t>
            </w:r>
          </w:p>
        </w:tc>
      </w:tr>
      <w:tr w:rsidR="001E6A52" w:rsidRPr="00272C9F" w:rsidTr="001E6A52">
        <w:trPr>
          <w:trHeight w:val="424"/>
        </w:trPr>
        <w:tc>
          <w:tcPr>
            <w:tcW w:w="5000" w:type="pct"/>
            <w:gridSpan w:val="8"/>
            <w:tcBorders>
              <w:top w:val="single" w:sz="4" w:space="0" w:color="auto"/>
              <w:left w:val="nil"/>
              <w:bottom w:val="nil"/>
              <w:right w:val="nil"/>
            </w:tcBorders>
            <w:shd w:val="clear" w:color="auto" w:fill="auto"/>
            <w:noWrap/>
            <w:tcMar>
              <w:left w:w="43" w:type="dxa"/>
              <w:right w:w="43" w:type="dxa"/>
            </w:tcMar>
            <w:vAlign w:val="bottom"/>
            <w:hideMark/>
          </w:tcPr>
          <w:p w:rsidR="001E6A52" w:rsidRPr="00272C9F" w:rsidRDefault="001E6A52" w:rsidP="00272C9F">
            <w:pPr>
              <w:pStyle w:val="Footnote"/>
              <w:rPr>
                <w:rFonts w:ascii="Calibri" w:eastAsia="Times New Roman" w:hAnsi="Calibri" w:cs="Calibri"/>
                <w:color w:val="000000"/>
                <w:sz w:val="19"/>
                <w:szCs w:val="19"/>
              </w:rPr>
            </w:pPr>
            <w:r w:rsidRPr="00272C9F">
              <w:rPr>
                <w:rFonts w:ascii="Calibri" w:eastAsia="Times New Roman" w:hAnsi="Calibri" w:cs="Calibri"/>
                <w:color w:val="000000"/>
                <w:sz w:val="19"/>
                <w:szCs w:val="19"/>
              </w:rPr>
              <w:t>*</w:t>
            </w:r>
            <w:r w:rsidRPr="00272C9F">
              <w:rPr>
                <w:rStyle w:val="Emphasis"/>
                <w:sz w:val="17"/>
                <w:szCs w:val="17"/>
              </w:rPr>
              <w:t>Gray background indicates segments didn't produce statistically significant results with 95% confidence</w:t>
            </w:r>
          </w:p>
        </w:tc>
      </w:tr>
    </w:tbl>
    <w:p w:rsidR="001E6A52" w:rsidRPr="00272C9F" w:rsidRDefault="001E6A52" w:rsidP="00272C9F">
      <w:pPr>
        <w:pStyle w:val="BodyParaAfterTableFigure"/>
      </w:pPr>
      <w:r w:rsidRPr="00272C9F">
        <w:t>Although the empirical evidence on the impacts of defaulting small commercial customers onto a TOU rate is thin, the evidence for defaulting them onto a CPP rate is essentially non-existent</w:t>
      </w:r>
      <w:r w:rsidR="00A87C43">
        <w:t xml:space="preserve">. </w:t>
      </w:r>
      <w:r w:rsidRPr="00272C9F">
        <w:t>Using elasticities derived from TOU rate impacts to predict impacts on CPP event days is ill-advised, since a CPP rate is well outside the range of prices used in generating the TOU impacts</w:t>
      </w:r>
      <w:r w:rsidR="00A87C43">
        <w:t xml:space="preserve">. </w:t>
      </w:r>
      <w:r w:rsidRPr="00272C9F">
        <w:t xml:space="preserve">Because of the absence of reliable empirical data on how small commercial customers would respond to a default CPP price, the analysis in this report makes the conservative assumption that the impact is equal to zero. </w:t>
      </w:r>
    </w:p>
    <w:p w:rsidR="001E6A52" w:rsidRPr="00272C9F" w:rsidRDefault="001E6A52" w:rsidP="00272C9F">
      <w:pPr>
        <w:pStyle w:val="Heading3"/>
      </w:pPr>
      <w:bookmarkStart w:id="34" w:name="_Toc414350771"/>
      <w:bookmarkStart w:id="35" w:name="_Toc414441438"/>
      <w:r w:rsidRPr="00272C9F">
        <w:t>Agricultural Customers</w:t>
      </w:r>
      <w:bookmarkEnd w:id="34"/>
      <w:bookmarkEnd w:id="35"/>
    </w:p>
    <w:p w:rsidR="001E6A52" w:rsidRPr="00272C9F" w:rsidRDefault="001E6A52" w:rsidP="00272C9F">
      <w:pPr>
        <w:pStyle w:val="BodyParagraph"/>
      </w:pPr>
      <w:r w:rsidRPr="00272C9F">
        <w:t>PG&amp;E’s rollout of TOU rates to non-residential customers also included agricultural customers and to our knowledge, the analysis of PG&amp;E’s mandatory A4 rate is the only set of empirical results for agricultural customers that can be drawn from to estimate ex ante impacts for the agricultural SPP rates. Unlike small commercial customers, SDG&amp;E’s agricultural customers will</w:t>
      </w:r>
      <w:r w:rsidR="00550FA5">
        <w:t> </w:t>
      </w:r>
      <w:r w:rsidRPr="00272C9F">
        <w:t>be defaulted onto the TOU rate and</w:t>
      </w:r>
      <w:r w:rsidR="00550FA5">
        <w:t xml:space="preserve"> will be</w:t>
      </w:r>
      <w:r w:rsidRPr="00272C9F">
        <w:t xml:space="preserve"> given the opportunity to opt </w:t>
      </w:r>
      <w:r w:rsidR="00550FA5">
        <w:t>o</w:t>
      </w:r>
      <w:r w:rsidRPr="00272C9F">
        <w:t>nto a TOU-CPP rate</w:t>
      </w:r>
      <w:r w:rsidR="00A87C43">
        <w:t xml:space="preserve">. </w:t>
      </w:r>
      <w:r w:rsidRPr="00272C9F">
        <w:t>A summary of the SPP TOU rate for agricultural customers is presented in Table 2-6 along with PG&amp;E’s A4 rate for comparison.</w:t>
      </w:r>
    </w:p>
    <w:p w:rsidR="001E6A52" w:rsidRPr="00272C9F" w:rsidRDefault="001E6A52" w:rsidP="001E6A52">
      <w:pPr>
        <w:rPr>
          <w:rFonts w:ascii="Calibri" w:hAnsi="Calibri"/>
          <w:b/>
          <w:sz w:val="21"/>
          <w:szCs w:val="21"/>
        </w:rPr>
      </w:pPr>
      <w:r w:rsidRPr="00272C9F">
        <w:rPr>
          <w:sz w:val="21"/>
          <w:szCs w:val="21"/>
        </w:rPr>
        <w:br w:type="page"/>
      </w:r>
    </w:p>
    <w:p w:rsidR="001E6A52" w:rsidRPr="00272C9F" w:rsidRDefault="001E6A52" w:rsidP="001E6A52">
      <w:pPr>
        <w:pStyle w:val="TableFigureCaption"/>
        <w:rPr>
          <w:sz w:val="21"/>
          <w:szCs w:val="21"/>
        </w:rPr>
      </w:pPr>
      <w:r w:rsidRPr="00272C9F">
        <w:rPr>
          <w:sz w:val="21"/>
          <w:szCs w:val="21"/>
        </w:rPr>
        <w:lastRenderedPageBreak/>
        <w:t>Table 2-6</w:t>
      </w:r>
      <w:r w:rsidR="00A87C43">
        <w:rPr>
          <w:sz w:val="21"/>
          <w:szCs w:val="21"/>
        </w:rPr>
        <w:t xml:space="preserve">: </w:t>
      </w:r>
      <w:r w:rsidRPr="00272C9F">
        <w:rPr>
          <w:sz w:val="21"/>
          <w:szCs w:val="21"/>
        </w:rPr>
        <w:t xml:space="preserve">Comparison of PG&amp;E and Approved SDG&amp;E SPP TOU Rates </w:t>
      </w:r>
      <w:r w:rsidR="00550FA5">
        <w:rPr>
          <w:sz w:val="21"/>
          <w:szCs w:val="21"/>
        </w:rPr>
        <w:br/>
      </w:r>
      <w:r w:rsidRPr="00272C9F">
        <w:rPr>
          <w:sz w:val="21"/>
          <w:szCs w:val="21"/>
        </w:rPr>
        <w:t>for Agricultural Customers</w:t>
      </w:r>
    </w:p>
    <w:tbl>
      <w:tblPr>
        <w:tblW w:w="5151" w:type="pct"/>
        <w:tblInd w:w="-241" w:type="dxa"/>
        <w:tblLayout w:type="fixed"/>
        <w:tblLook w:val="04A0" w:firstRow="1" w:lastRow="0" w:firstColumn="1" w:lastColumn="0" w:noHBand="0" w:noVBand="1"/>
      </w:tblPr>
      <w:tblGrid>
        <w:gridCol w:w="809"/>
        <w:gridCol w:w="992"/>
        <w:gridCol w:w="1259"/>
        <w:gridCol w:w="900"/>
        <w:gridCol w:w="918"/>
        <w:gridCol w:w="896"/>
        <w:gridCol w:w="1285"/>
        <w:gridCol w:w="877"/>
        <w:gridCol w:w="877"/>
        <w:gridCol w:w="889"/>
      </w:tblGrid>
      <w:tr w:rsidR="001E6A52" w:rsidRPr="00272C9F" w:rsidTr="001E3E36">
        <w:trPr>
          <w:trHeight w:val="260"/>
        </w:trPr>
        <w:tc>
          <w:tcPr>
            <w:tcW w:w="417" w:type="pct"/>
            <w:vMerge w:val="restart"/>
            <w:tcBorders>
              <w:top w:val="single" w:sz="8" w:space="0" w:color="000000"/>
              <w:left w:val="single" w:sz="8" w:space="0" w:color="000000"/>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Season</w:t>
            </w:r>
          </w:p>
        </w:tc>
        <w:tc>
          <w:tcPr>
            <w:tcW w:w="511" w:type="pct"/>
            <w:vMerge w:val="restart"/>
            <w:tcBorders>
              <w:top w:val="single" w:sz="8" w:space="0" w:color="000000"/>
              <w:left w:val="single" w:sz="8" w:space="0" w:color="FFFFFF"/>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Day Type</w:t>
            </w:r>
          </w:p>
        </w:tc>
        <w:tc>
          <w:tcPr>
            <w:tcW w:w="2048" w:type="pct"/>
            <w:gridSpan w:val="4"/>
            <w:tcBorders>
              <w:top w:val="single" w:sz="8" w:space="0" w:color="000000"/>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SDG&amp;E Agricultural</w:t>
            </w:r>
          </w:p>
        </w:tc>
        <w:tc>
          <w:tcPr>
            <w:tcW w:w="2024" w:type="pct"/>
            <w:gridSpan w:val="4"/>
            <w:tcBorders>
              <w:top w:val="single" w:sz="8" w:space="0" w:color="000000"/>
              <w:left w:val="nil"/>
              <w:bottom w:val="single" w:sz="8" w:space="0" w:color="FFFFFF"/>
              <w:right w:val="single" w:sz="8" w:space="0" w:color="000000"/>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PG&amp;E Agricultural</w:t>
            </w:r>
          </w:p>
        </w:tc>
      </w:tr>
      <w:tr w:rsidR="001E6A52" w:rsidRPr="00272C9F" w:rsidTr="001E3E36">
        <w:trPr>
          <w:trHeight w:val="415"/>
        </w:trPr>
        <w:tc>
          <w:tcPr>
            <w:tcW w:w="417" w:type="pct"/>
            <w:vMerge/>
            <w:tcBorders>
              <w:top w:val="single" w:sz="8" w:space="0" w:color="000000"/>
              <w:left w:val="single" w:sz="8" w:space="0" w:color="000000"/>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511" w:type="pct"/>
            <w:vMerge/>
            <w:tcBorders>
              <w:top w:val="single" w:sz="8" w:space="0" w:color="000000"/>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649" w:type="pct"/>
            <w:vMerge w:val="restart"/>
            <w:tcBorders>
              <w:top w:val="nil"/>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Rate block</w:t>
            </w:r>
          </w:p>
        </w:tc>
        <w:tc>
          <w:tcPr>
            <w:tcW w:w="464"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TOU</w:t>
            </w:r>
          </w:p>
        </w:tc>
        <w:tc>
          <w:tcPr>
            <w:tcW w:w="473"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Flat Rate</w:t>
            </w:r>
          </w:p>
        </w:tc>
        <w:tc>
          <w:tcPr>
            <w:tcW w:w="462"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Ratio TOU/Flat</w:t>
            </w:r>
          </w:p>
        </w:tc>
        <w:tc>
          <w:tcPr>
            <w:tcW w:w="662" w:type="pct"/>
            <w:vMerge w:val="restart"/>
            <w:tcBorders>
              <w:top w:val="nil"/>
              <w:left w:val="nil"/>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Rate block</w:t>
            </w:r>
          </w:p>
        </w:tc>
        <w:tc>
          <w:tcPr>
            <w:tcW w:w="452"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TOU</w:t>
            </w:r>
          </w:p>
        </w:tc>
        <w:tc>
          <w:tcPr>
            <w:tcW w:w="452" w:type="pct"/>
            <w:tcBorders>
              <w:top w:val="nil"/>
              <w:left w:val="nil"/>
              <w:bottom w:val="single" w:sz="8" w:space="0" w:color="FFFFFF"/>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Flat Rate</w:t>
            </w:r>
          </w:p>
        </w:tc>
        <w:tc>
          <w:tcPr>
            <w:tcW w:w="458" w:type="pct"/>
            <w:tcBorders>
              <w:top w:val="nil"/>
              <w:left w:val="nil"/>
              <w:bottom w:val="single" w:sz="8" w:space="0" w:color="FFFFFF"/>
              <w:right w:val="single" w:sz="8" w:space="0" w:color="000000"/>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Ratio TOU/Flat</w:t>
            </w:r>
          </w:p>
        </w:tc>
      </w:tr>
      <w:tr w:rsidR="001E6A52" w:rsidRPr="00272C9F" w:rsidTr="001E3E36">
        <w:trPr>
          <w:trHeight w:val="260"/>
        </w:trPr>
        <w:tc>
          <w:tcPr>
            <w:tcW w:w="417" w:type="pct"/>
            <w:vMerge/>
            <w:tcBorders>
              <w:top w:val="single" w:sz="8" w:space="0" w:color="000000"/>
              <w:left w:val="single" w:sz="8" w:space="0" w:color="000000"/>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511" w:type="pct"/>
            <w:vMerge/>
            <w:tcBorders>
              <w:top w:val="single" w:sz="8" w:space="0" w:color="000000"/>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649" w:type="pct"/>
            <w:vMerge/>
            <w:tcBorders>
              <w:top w:val="nil"/>
              <w:left w:val="single" w:sz="8" w:space="0" w:color="FFFFFF"/>
              <w:bottom w:val="single" w:sz="8" w:space="0" w:color="000000"/>
              <w:right w:val="single" w:sz="8" w:space="0" w:color="FFFFFF"/>
            </w:tcBorders>
            <w:shd w:val="clear" w:color="auto" w:fill="0070CD"/>
            <w:tcMar>
              <w:left w:w="29" w:type="dxa"/>
              <w:right w:w="29" w:type="dxa"/>
            </w:tcMar>
            <w:vAlign w:val="center"/>
            <w:hideMark/>
          </w:tcPr>
          <w:p w:rsidR="001E6A52" w:rsidRPr="00272C9F" w:rsidRDefault="001E6A52" w:rsidP="0023380B">
            <w:pPr>
              <w:pStyle w:val="TableHeader"/>
              <w:rPr>
                <w:sz w:val="19"/>
                <w:szCs w:val="19"/>
              </w:rPr>
            </w:pPr>
          </w:p>
        </w:tc>
        <w:tc>
          <w:tcPr>
            <w:tcW w:w="464"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73"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62"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w:t>
            </w:r>
          </w:p>
        </w:tc>
        <w:tc>
          <w:tcPr>
            <w:tcW w:w="662" w:type="pct"/>
            <w:vMerge/>
            <w:tcBorders>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p>
        </w:tc>
        <w:tc>
          <w:tcPr>
            <w:tcW w:w="452"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52" w:type="pct"/>
            <w:tcBorders>
              <w:top w:val="nil"/>
              <w:left w:val="nil"/>
              <w:bottom w:val="single" w:sz="8" w:space="0" w:color="000000"/>
              <w:right w:val="single" w:sz="8" w:space="0" w:color="FFFFFF"/>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(₵/kWh)</w:t>
            </w:r>
          </w:p>
        </w:tc>
        <w:tc>
          <w:tcPr>
            <w:tcW w:w="458" w:type="pct"/>
            <w:tcBorders>
              <w:top w:val="nil"/>
              <w:left w:val="nil"/>
              <w:bottom w:val="single" w:sz="8" w:space="0" w:color="000000"/>
              <w:right w:val="single" w:sz="8" w:space="0" w:color="000000"/>
            </w:tcBorders>
            <w:shd w:val="clear" w:color="auto" w:fill="0070CD"/>
            <w:noWrap/>
            <w:tcMar>
              <w:left w:w="29" w:type="dxa"/>
              <w:right w:w="29" w:type="dxa"/>
            </w:tcMar>
            <w:vAlign w:val="center"/>
            <w:hideMark/>
          </w:tcPr>
          <w:p w:rsidR="001E6A52" w:rsidRPr="00272C9F" w:rsidRDefault="001E6A52" w:rsidP="0023380B">
            <w:pPr>
              <w:pStyle w:val="TableHeader"/>
              <w:rPr>
                <w:sz w:val="19"/>
                <w:szCs w:val="19"/>
              </w:rPr>
            </w:pPr>
            <w:r w:rsidRPr="00272C9F">
              <w:rPr>
                <w:sz w:val="19"/>
                <w:szCs w:val="19"/>
              </w:rPr>
              <w:t>(%)</w:t>
            </w:r>
          </w:p>
        </w:tc>
      </w:tr>
      <w:tr w:rsidR="001E6A52" w:rsidRPr="00272C9F" w:rsidTr="001E6A52">
        <w:trPr>
          <w:trHeight w:val="488"/>
        </w:trPr>
        <w:tc>
          <w:tcPr>
            <w:tcW w:w="417" w:type="pct"/>
            <w:vMerge w:val="restart"/>
            <w:tcBorders>
              <w:top w:val="nil"/>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Summer</w:t>
            </w:r>
          </w:p>
        </w:tc>
        <w:tc>
          <w:tcPr>
            <w:tcW w:w="511" w:type="pct"/>
            <w:vMerge w:val="restart"/>
            <w:tcBorders>
              <w:top w:val="nil"/>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Weekday</w:t>
            </w: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 xml:space="preserve">12 to </w:t>
            </w:r>
            <w:r w:rsidR="001E6A52" w:rsidRPr="001E3E36">
              <w:rPr>
                <w:sz w:val="18"/>
                <w:szCs w:val="18"/>
              </w:rPr>
              <w:t xml:space="preserve">6 </w:t>
            </w:r>
            <w:r>
              <w:rPr>
                <w:sz w:val="18"/>
                <w:szCs w:val="18"/>
              </w:rPr>
              <w:t>AM</w:t>
            </w:r>
          </w:p>
          <w:p w:rsidR="001E6A52" w:rsidRPr="001E3E36" w:rsidRDefault="001E6A52" w:rsidP="001E3E36">
            <w:pPr>
              <w:pStyle w:val="TableText"/>
              <w:rPr>
                <w:sz w:val="18"/>
                <w:szCs w:val="18"/>
              </w:rPr>
            </w:pPr>
            <w:r w:rsidRPr="001E3E36">
              <w:rPr>
                <w:sz w:val="18"/>
                <w:szCs w:val="18"/>
              </w:rPr>
              <w:t>(Off-peak)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16.2</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20.6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79%</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rFonts w:cs="Arial"/>
                <w:sz w:val="18"/>
                <w:szCs w:val="18"/>
              </w:rPr>
            </w:pPr>
            <w:r w:rsidRPr="001E3E36">
              <w:rPr>
                <w:rFonts w:cs="Arial"/>
                <w:sz w:val="18"/>
                <w:szCs w:val="18"/>
              </w:rPr>
              <w:t>12</w:t>
            </w:r>
            <w:r w:rsidR="001E3E36">
              <w:rPr>
                <w:rFonts w:cs="Arial"/>
                <w:sz w:val="18"/>
                <w:szCs w:val="18"/>
              </w:rPr>
              <w:t xml:space="preserve"> to </w:t>
            </w:r>
            <w:r w:rsidRPr="001E3E36">
              <w:rPr>
                <w:rFonts w:cs="Arial"/>
                <w:sz w:val="18"/>
                <w:szCs w:val="18"/>
              </w:rPr>
              <w:t xml:space="preserve">8:30 </w:t>
            </w:r>
            <w:r w:rsidR="001E3E36">
              <w:rPr>
                <w:rFonts w:cs="Arial"/>
                <w:sz w:val="18"/>
                <w:szCs w:val="18"/>
              </w:rPr>
              <w:t>AM</w:t>
            </w:r>
          </w:p>
          <w:p w:rsidR="001E6A52" w:rsidRPr="001E3E36" w:rsidRDefault="001E6A52" w:rsidP="001E3E36">
            <w:pPr>
              <w:pStyle w:val="TableText"/>
              <w:rPr>
                <w:rFonts w:cs="Arial"/>
                <w:sz w:val="18"/>
                <w:szCs w:val="18"/>
              </w:rPr>
            </w:pPr>
            <w:r w:rsidRPr="001E3E36">
              <w:rPr>
                <w:rFonts w:cs="Arial"/>
                <w:sz w:val="18"/>
                <w:szCs w:val="18"/>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16.3</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23.4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69%</w:t>
            </w:r>
          </w:p>
        </w:tc>
      </w:tr>
      <w:tr w:rsidR="001E6A52" w:rsidRPr="00272C9F" w:rsidTr="001E6A52">
        <w:trPr>
          <w:trHeight w:val="395"/>
        </w:trPr>
        <w:tc>
          <w:tcPr>
            <w:tcW w:w="417"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 xml:space="preserve">6 to </w:t>
            </w:r>
            <w:r w:rsidR="001E6A52" w:rsidRPr="001E3E36">
              <w:rPr>
                <w:sz w:val="18"/>
                <w:szCs w:val="18"/>
              </w:rPr>
              <w:t xml:space="preserve">11 </w:t>
            </w:r>
            <w:r>
              <w:rPr>
                <w:sz w:val="18"/>
                <w:szCs w:val="18"/>
              </w:rPr>
              <w:t>AM</w:t>
            </w:r>
          </w:p>
          <w:p w:rsidR="001E6A52" w:rsidRPr="001E3E36" w:rsidRDefault="001E6A52" w:rsidP="001E3E36">
            <w:pPr>
              <w:pStyle w:val="TableText"/>
              <w:rPr>
                <w:sz w:val="18"/>
                <w:szCs w:val="18"/>
              </w:rPr>
            </w:pPr>
            <w:r w:rsidRPr="001E3E36">
              <w:rPr>
                <w:sz w:val="18"/>
                <w:szCs w:val="18"/>
              </w:rPr>
              <w:t>(Mid-peak)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19.3</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20.6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94%</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rFonts w:cs="Arial"/>
                <w:sz w:val="18"/>
                <w:szCs w:val="18"/>
              </w:rPr>
            </w:pPr>
            <w:r>
              <w:rPr>
                <w:rFonts w:cs="Arial"/>
                <w:sz w:val="18"/>
                <w:szCs w:val="18"/>
              </w:rPr>
              <w:t>8:30 to</w:t>
            </w:r>
            <w:r w:rsidR="001E6A52" w:rsidRPr="001E3E36">
              <w:rPr>
                <w:rFonts w:cs="Arial"/>
                <w:sz w:val="18"/>
                <w:szCs w:val="18"/>
              </w:rPr>
              <w:t xml:space="preserve"> 12 </w:t>
            </w:r>
            <w:r>
              <w:rPr>
                <w:rFonts w:cs="Arial"/>
                <w:sz w:val="18"/>
                <w:szCs w:val="18"/>
              </w:rPr>
              <w:t>PM</w:t>
            </w:r>
          </w:p>
          <w:p w:rsidR="001E6A52" w:rsidRPr="001E3E36" w:rsidRDefault="001E6A52" w:rsidP="001E3E36">
            <w:pPr>
              <w:pStyle w:val="TableText"/>
              <w:rPr>
                <w:rFonts w:cs="Arial"/>
                <w:sz w:val="18"/>
                <w:szCs w:val="18"/>
              </w:rPr>
            </w:pPr>
            <w:r w:rsidRPr="001E3E36">
              <w:rPr>
                <w:rFonts w:cs="Arial"/>
                <w:sz w:val="18"/>
                <w:szCs w:val="18"/>
              </w:rPr>
              <w:t>(Mid-peak)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16.3</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23.4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69%</w:t>
            </w:r>
          </w:p>
        </w:tc>
      </w:tr>
      <w:tr w:rsidR="001E6A52" w:rsidRPr="00272C9F" w:rsidTr="001E6A52">
        <w:trPr>
          <w:trHeight w:val="488"/>
        </w:trPr>
        <w:tc>
          <w:tcPr>
            <w:tcW w:w="417"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 xml:space="preserve">11 AM to </w:t>
            </w:r>
            <w:r w:rsidR="001E6A52" w:rsidRPr="001E3E36">
              <w:rPr>
                <w:sz w:val="18"/>
                <w:szCs w:val="18"/>
              </w:rPr>
              <w:t xml:space="preserve">6 </w:t>
            </w:r>
            <w:r>
              <w:rPr>
                <w:sz w:val="18"/>
                <w:szCs w:val="18"/>
              </w:rPr>
              <w:t>PM</w:t>
            </w:r>
            <w:r w:rsidR="001E6A52" w:rsidRPr="001E3E36">
              <w:rPr>
                <w:sz w:val="18"/>
                <w:szCs w:val="18"/>
              </w:rPr>
              <w:t xml:space="preserve"> (On-peak)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22.2</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20.6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108%</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rFonts w:cs="Arial"/>
                <w:sz w:val="18"/>
                <w:szCs w:val="18"/>
              </w:rPr>
            </w:pPr>
            <w:r w:rsidRPr="001E3E36">
              <w:rPr>
                <w:rFonts w:cs="Arial"/>
                <w:sz w:val="18"/>
                <w:szCs w:val="18"/>
              </w:rPr>
              <w:t>12</w:t>
            </w:r>
            <w:r w:rsidR="001E3E36">
              <w:rPr>
                <w:rFonts w:cs="Arial"/>
                <w:sz w:val="18"/>
                <w:szCs w:val="18"/>
              </w:rPr>
              <w:t xml:space="preserve"> to </w:t>
            </w:r>
            <w:r w:rsidRPr="001E3E36">
              <w:rPr>
                <w:rFonts w:cs="Arial"/>
                <w:sz w:val="18"/>
                <w:szCs w:val="18"/>
              </w:rPr>
              <w:t xml:space="preserve">6 </w:t>
            </w:r>
            <w:r w:rsidR="001E3E36">
              <w:rPr>
                <w:rFonts w:cs="Arial"/>
                <w:sz w:val="18"/>
                <w:szCs w:val="18"/>
              </w:rPr>
              <w:t>PM</w:t>
            </w:r>
          </w:p>
          <w:p w:rsidR="001E6A52" w:rsidRPr="001E3E36" w:rsidRDefault="001E6A52" w:rsidP="001E3E36">
            <w:pPr>
              <w:pStyle w:val="TableText"/>
              <w:rPr>
                <w:rFonts w:cs="Arial"/>
                <w:sz w:val="18"/>
                <w:szCs w:val="18"/>
              </w:rPr>
            </w:pPr>
            <w:r w:rsidRPr="001E3E36">
              <w:rPr>
                <w:rFonts w:cs="Arial"/>
                <w:sz w:val="18"/>
                <w:szCs w:val="18"/>
              </w:rPr>
              <w:t>(On-peak)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36.7</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23.4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157%</w:t>
            </w:r>
          </w:p>
        </w:tc>
      </w:tr>
      <w:tr w:rsidR="001E6A52" w:rsidRPr="00272C9F" w:rsidTr="001E6A52">
        <w:trPr>
          <w:trHeight w:val="488"/>
        </w:trPr>
        <w:tc>
          <w:tcPr>
            <w:tcW w:w="417"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 xml:space="preserve">6 to </w:t>
            </w:r>
            <w:r w:rsidR="001E6A52" w:rsidRPr="001E3E36">
              <w:rPr>
                <w:sz w:val="18"/>
                <w:szCs w:val="18"/>
              </w:rPr>
              <w:t xml:space="preserve">10 </w:t>
            </w:r>
            <w:r>
              <w:rPr>
                <w:sz w:val="18"/>
                <w:szCs w:val="18"/>
              </w:rPr>
              <w:t>PM</w:t>
            </w:r>
          </w:p>
          <w:p w:rsidR="001E6A52" w:rsidRPr="001E3E36" w:rsidRDefault="001E6A52" w:rsidP="001E3E36">
            <w:pPr>
              <w:pStyle w:val="TableText"/>
              <w:rPr>
                <w:sz w:val="18"/>
                <w:szCs w:val="18"/>
              </w:rPr>
            </w:pPr>
            <w:r w:rsidRPr="001E3E36">
              <w:rPr>
                <w:sz w:val="18"/>
                <w:szCs w:val="18"/>
              </w:rPr>
              <w:t>(Mid-peak)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19.3</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20.6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94%</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rFonts w:cs="Arial"/>
                <w:sz w:val="18"/>
                <w:szCs w:val="18"/>
              </w:rPr>
            </w:pPr>
            <w:r>
              <w:rPr>
                <w:rFonts w:cs="Arial"/>
                <w:sz w:val="18"/>
                <w:szCs w:val="18"/>
              </w:rPr>
              <w:t>6 to 9:30 PM</w:t>
            </w:r>
          </w:p>
          <w:p w:rsidR="001E6A52" w:rsidRPr="001E3E36" w:rsidRDefault="001E6A52" w:rsidP="001E3E36">
            <w:pPr>
              <w:pStyle w:val="TableText"/>
              <w:rPr>
                <w:rFonts w:cs="Arial"/>
                <w:sz w:val="18"/>
                <w:szCs w:val="18"/>
              </w:rPr>
            </w:pPr>
            <w:r w:rsidRPr="001E3E36">
              <w:rPr>
                <w:rFonts w:cs="Arial"/>
                <w:sz w:val="18"/>
                <w:szCs w:val="18"/>
              </w:rPr>
              <w:t>(Mid-Peak)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16.3</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23.4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69%</w:t>
            </w:r>
          </w:p>
        </w:tc>
      </w:tr>
      <w:tr w:rsidR="001E6A52" w:rsidRPr="00272C9F" w:rsidTr="001E6A52">
        <w:trPr>
          <w:trHeight w:val="488"/>
        </w:trPr>
        <w:tc>
          <w:tcPr>
            <w:tcW w:w="417"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 xml:space="preserve">10 PM to </w:t>
            </w:r>
            <w:r>
              <w:rPr>
                <w:sz w:val="18"/>
                <w:szCs w:val="18"/>
              </w:rPr>
              <w:br/>
            </w:r>
            <w:r w:rsidR="001E6A52" w:rsidRPr="001E3E36">
              <w:rPr>
                <w:sz w:val="18"/>
                <w:szCs w:val="18"/>
              </w:rPr>
              <w:t>12</w:t>
            </w:r>
            <w:r>
              <w:rPr>
                <w:sz w:val="18"/>
                <w:szCs w:val="18"/>
              </w:rPr>
              <w:t xml:space="preserve"> AM</w:t>
            </w:r>
          </w:p>
          <w:p w:rsidR="001E6A52" w:rsidRPr="001E3E36" w:rsidRDefault="001E6A52" w:rsidP="001E3E36">
            <w:pPr>
              <w:pStyle w:val="TableText"/>
              <w:rPr>
                <w:sz w:val="18"/>
                <w:szCs w:val="18"/>
              </w:rPr>
            </w:pPr>
            <w:r w:rsidRPr="001E3E36">
              <w:rPr>
                <w:sz w:val="18"/>
                <w:szCs w:val="18"/>
              </w:rPr>
              <w:t>(Off-peak)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16.2</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20.6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79%</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rFonts w:cs="Arial"/>
                <w:sz w:val="18"/>
                <w:szCs w:val="18"/>
              </w:rPr>
            </w:pPr>
            <w:r w:rsidRPr="001E3E36">
              <w:rPr>
                <w:rFonts w:cs="Arial"/>
                <w:sz w:val="18"/>
                <w:szCs w:val="18"/>
              </w:rPr>
              <w:t>9:30</w:t>
            </w:r>
            <w:r w:rsidR="001E3E36">
              <w:rPr>
                <w:rFonts w:cs="Arial"/>
                <w:sz w:val="18"/>
                <w:szCs w:val="18"/>
              </w:rPr>
              <w:t xml:space="preserve"> to </w:t>
            </w:r>
            <w:r w:rsidRPr="001E3E36">
              <w:rPr>
                <w:rFonts w:cs="Arial"/>
                <w:sz w:val="18"/>
                <w:szCs w:val="18"/>
              </w:rPr>
              <w:t xml:space="preserve">12 </w:t>
            </w:r>
            <w:r w:rsidR="001E3E36">
              <w:rPr>
                <w:rFonts w:cs="Arial"/>
                <w:sz w:val="18"/>
                <w:szCs w:val="18"/>
              </w:rPr>
              <w:t>AM</w:t>
            </w:r>
          </w:p>
          <w:p w:rsidR="001E6A52" w:rsidRPr="001E3E36" w:rsidRDefault="001E6A52" w:rsidP="001E3E36">
            <w:pPr>
              <w:pStyle w:val="TableText"/>
              <w:rPr>
                <w:rFonts w:cs="Arial"/>
                <w:sz w:val="18"/>
                <w:szCs w:val="18"/>
              </w:rPr>
            </w:pPr>
            <w:r w:rsidRPr="001E3E36">
              <w:rPr>
                <w:rFonts w:cs="Arial"/>
                <w:sz w:val="18"/>
                <w:szCs w:val="18"/>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16.3</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23.4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69%</w:t>
            </w:r>
          </w:p>
        </w:tc>
      </w:tr>
      <w:tr w:rsidR="001E6A52" w:rsidRPr="00272C9F" w:rsidTr="001E6A52">
        <w:trPr>
          <w:trHeight w:val="623"/>
        </w:trPr>
        <w:tc>
          <w:tcPr>
            <w:tcW w:w="417"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Weekends and holidays</w:t>
            </w: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12</w:t>
            </w:r>
            <w:r w:rsidR="001E3E36">
              <w:rPr>
                <w:sz w:val="18"/>
                <w:szCs w:val="18"/>
              </w:rPr>
              <w:t xml:space="preserve"> AM to </w:t>
            </w:r>
            <w:r w:rsidR="001E3E36">
              <w:rPr>
                <w:sz w:val="18"/>
                <w:szCs w:val="18"/>
              </w:rPr>
              <w:br/>
              <w:t>12 PM</w:t>
            </w:r>
          </w:p>
          <w:p w:rsidR="001E6A52" w:rsidRPr="001E3E36" w:rsidRDefault="001E6A52" w:rsidP="001E3E36">
            <w:pPr>
              <w:pStyle w:val="TableText"/>
              <w:rPr>
                <w:sz w:val="18"/>
                <w:szCs w:val="18"/>
              </w:rPr>
            </w:pPr>
            <w:r w:rsidRPr="001E3E36">
              <w:rPr>
                <w:sz w:val="18"/>
                <w:szCs w:val="18"/>
              </w:rPr>
              <w:t>(Off-peak)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16.2</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20.6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79%</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rFonts w:cs="Arial"/>
                <w:sz w:val="18"/>
                <w:szCs w:val="18"/>
              </w:rPr>
            </w:pPr>
            <w:r w:rsidRPr="001E3E36">
              <w:rPr>
                <w:rFonts w:cs="Arial"/>
                <w:sz w:val="18"/>
                <w:szCs w:val="18"/>
              </w:rPr>
              <w:t>12</w:t>
            </w:r>
            <w:r w:rsidR="001E3E36">
              <w:rPr>
                <w:rFonts w:cs="Arial"/>
                <w:sz w:val="18"/>
                <w:szCs w:val="18"/>
              </w:rPr>
              <w:t xml:space="preserve"> AM</w:t>
            </w:r>
            <w:r w:rsidRPr="001E3E36">
              <w:rPr>
                <w:rFonts w:cs="Arial"/>
                <w:sz w:val="18"/>
                <w:szCs w:val="18"/>
              </w:rPr>
              <w:t xml:space="preserve"> to </w:t>
            </w:r>
            <w:r w:rsidR="001E3E36">
              <w:rPr>
                <w:rFonts w:cs="Arial"/>
                <w:sz w:val="18"/>
                <w:szCs w:val="18"/>
              </w:rPr>
              <w:br/>
            </w:r>
            <w:r w:rsidRPr="001E3E36">
              <w:rPr>
                <w:rFonts w:cs="Arial"/>
                <w:sz w:val="18"/>
                <w:szCs w:val="18"/>
              </w:rPr>
              <w:t>12</w:t>
            </w:r>
            <w:r w:rsidR="001E3E36">
              <w:rPr>
                <w:rFonts w:cs="Arial"/>
                <w:sz w:val="18"/>
                <w:szCs w:val="18"/>
              </w:rPr>
              <w:t xml:space="preserve"> PM</w:t>
            </w:r>
          </w:p>
          <w:p w:rsidR="001E6A52" w:rsidRPr="001E3E36" w:rsidRDefault="001E6A52" w:rsidP="001E3E36">
            <w:pPr>
              <w:pStyle w:val="TableText"/>
              <w:rPr>
                <w:rFonts w:cs="Arial"/>
                <w:sz w:val="18"/>
                <w:szCs w:val="18"/>
              </w:rPr>
            </w:pPr>
            <w:r w:rsidRPr="001E3E36">
              <w:rPr>
                <w:rFonts w:cs="Arial"/>
                <w:sz w:val="18"/>
                <w:szCs w:val="18"/>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16.3</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23.4</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69%</w:t>
            </w:r>
          </w:p>
        </w:tc>
      </w:tr>
      <w:tr w:rsidR="001E6A52" w:rsidRPr="00272C9F" w:rsidTr="001E6A52">
        <w:trPr>
          <w:trHeight w:val="488"/>
        </w:trPr>
        <w:tc>
          <w:tcPr>
            <w:tcW w:w="417" w:type="pct"/>
            <w:vMerge w:val="restart"/>
            <w:tcBorders>
              <w:top w:val="single" w:sz="4" w:space="0" w:color="auto"/>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Winter</w:t>
            </w:r>
          </w:p>
        </w:tc>
        <w:tc>
          <w:tcPr>
            <w:tcW w:w="511" w:type="pct"/>
            <w:vMerge w:val="restart"/>
            <w:tcBorders>
              <w:top w:val="nil"/>
              <w:left w:val="single" w:sz="4" w:space="0" w:color="auto"/>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Weekdays</w:t>
            </w: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12</w:t>
            </w:r>
            <w:r w:rsidR="001E3E36">
              <w:rPr>
                <w:sz w:val="18"/>
                <w:szCs w:val="18"/>
              </w:rPr>
              <w:t xml:space="preserve"> to </w:t>
            </w:r>
            <w:r w:rsidRPr="001E3E36">
              <w:rPr>
                <w:sz w:val="18"/>
                <w:szCs w:val="18"/>
              </w:rPr>
              <w:t xml:space="preserve">6 </w:t>
            </w:r>
            <w:r w:rsidR="001E3E36">
              <w:rPr>
                <w:sz w:val="18"/>
                <w:szCs w:val="18"/>
              </w:rPr>
              <w:t>AM</w:t>
            </w:r>
          </w:p>
          <w:p w:rsidR="001E6A52" w:rsidRPr="001E3E36" w:rsidRDefault="001E6A52" w:rsidP="001E3E36">
            <w:pPr>
              <w:pStyle w:val="TableText"/>
              <w:rPr>
                <w:sz w:val="18"/>
                <w:szCs w:val="18"/>
              </w:rPr>
            </w:pPr>
            <w:r w:rsidRPr="001E3E36">
              <w:rPr>
                <w:sz w:val="18"/>
                <w:szCs w:val="18"/>
              </w:rPr>
              <w:t>(Off-peak)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13.1</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79%</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rFonts w:cs="Arial"/>
                <w:sz w:val="18"/>
                <w:szCs w:val="18"/>
              </w:rPr>
            </w:pPr>
            <w:r w:rsidRPr="001E3E36">
              <w:rPr>
                <w:rFonts w:cs="Arial"/>
                <w:sz w:val="18"/>
                <w:szCs w:val="18"/>
              </w:rPr>
              <w:t>12</w:t>
            </w:r>
            <w:r w:rsidR="001E3E36">
              <w:rPr>
                <w:rFonts w:cs="Arial"/>
                <w:sz w:val="18"/>
                <w:szCs w:val="18"/>
              </w:rPr>
              <w:t xml:space="preserve"> to </w:t>
            </w:r>
            <w:r w:rsidRPr="001E3E36">
              <w:rPr>
                <w:rFonts w:cs="Arial"/>
                <w:sz w:val="18"/>
                <w:szCs w:val="18"/>
              </w:rPr>
              <w:t xml:space="preserve">8:30 </w:t>
            </w:r>
            <w:r w:rsidR="001E3E36">
              <w:rPr>
                <w:rFonts w:cs="Arial"/>
                <w:sz w:val="18"/>
                <w:szCs w:val="18"/>
              </w:rPr>
              <w:t>AM</w:t>
            </w:r>
          </w:p>
          <w:p w:rsidR="001E6A52" w:rsidRPr="001E3E36" w:rsidRDefault="001E6A52" w:rsidP="001E3E36">
            <w:pPr>
              <w:pStyle w:val="TableText"/>
              <w:rPr>
                <w:rFonts w:cs="Arial"/>
                <w:sz w:val="18"/>
                <w:szCs w:val="18"/>
              </w:rPr>
            </w:pPr>
            <w:r w:rsidRPr="001E3E36">
              <w:rPr>
                <w:rFonts w:cs="Arial"/>
                <w:sz w:val="18"/>
                <w:szCs w:val="18"/>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13.8</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18.3</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75%</w:t>
            </w:r>
          </w:p>
        </w:tc>
      </w:tr>
      <w:tr w:rsidR="001E6A52" w:rsidRPr="00272C9F" w:rsidTr="001E6A52">
        <w:trPr>
          <w:trHeight w:val="727"/>
        </w:trPr>
        <w:tc>
          <w:tcPr>
            <w:tcW w:w="417"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 xml:space="preserve">6 to </w:t>
            </w:r>
            <w:r w:rsidR="001E6A52" w:rsidRPr="001E3E36">
              <w:rPr>
                <w:sz w:val="18"/>
                <w:szCs w:val="18"/>
              </w:rPr>
              <w:t xml:space="preserve">11 </w:t>
            </w:r>
            <w:r>
              <w:rPr>
                <w:sz w:val="18"/>
                <w:szCs w:val="18"/>
              </w:rPr>
              <w:t>AM</w:t>
            </w:r>
          </w:p>
          <w:p w:rsidR="001E6A52" w:rsidRPr="001E3E36" w:rsidRDefault="001E6A52" w:rsidP="001E3E36">
            <w:pPr>
              <w:pStyle w:val="TableText"/>
              <w:rPr>
                <w:sz w:val="18"/>
                <w:szCs w:val="18"/>
              </w:rPr>
            </w:pPr>
            <w:r w:rsidRPr="001E3E36">
              <w:rPr>
                <w:sz w:val="18"/>
                <w:szCs w:val="18"/>
              </w:rPr>
              <w:t>(Mid-peak)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14.5</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87%</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rFonts w:cs="Arial"/>
                <w:sz w:val="18"/>
                <w:szCs w:val="18"/>
              </w:rPr>
            </w:pPr>
            <w:r w:rsidRPr="001E3E36">
              <w:rPr>
                <w:rFonts w:cs="Arial"/>
                <w:sz w:val="18"/>
                <w:szCs w:val="18"/>
              </w:rPr>
              <w:t>8:30</w:t>
            </w:r>
            <w:r w:rsidR="001E3E36">
              <w:rPr>
                <w:rFonts w:cs="Arial"/>
                <w:sz w:val="18"/>
                <w:szCs w:val="18"/>
              </w:rPr>
              <w:t xml:space="preserve"> to</w:t>
            </w:r>
            <w:r w:rsidRPr="001E3E36">
              <w:rPr>
                <w:rFonts w:cs="Arial"/>
                <w:sz w:val="18"/>
                <w:szCs w:val="18"/>
              </w:rPr>
              <w:t xml:space="preserve"> 12 </w:t>
            </w:r>
            <w:r w:rsidR="001E3E36">
              <w:rPr>
                <w:rFonts w:cs="Arial"/>
                <w:sz w:val="18"/>
                <w:szCs w:val="18"/>
              </w:rPr>
              <w:t>PM</w:t>
            </w:r>
          </w:p>
          <w:p w:rsidR="001E6A52" w:rsidRPr="001E3E36" w:rsidRDefault="001E6A52" w:rsidP="001E3E36">
            <w:pPr>
              <w:pStyle w:val="TableText"/>
              <w:rPr>
                <w:rFonts w:cs="Arial"/>
                <w:sz w:val="18"/>
                <w:szCs w:val="18"/>
              </w:rPr>
            </w:pPr>
            <w:r w:rsidRPr="001E3E36">
              <w:rPr>
                <w:rFonts w:cs="Arial"/>
                <w:sz w:val="18"/>
                <w:szCs w:val="18"/>
              </w:rPr>
              <w:t>(Mid-peak)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16.9</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18.3</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92%</w:t>
            </w:r>
          </w:p>
        </w:tc>
      </w:tr>
      <w:tr w:rsidR="001E6A52" w:rsidRPr="00272C9F" w:rsidTr="001E6A52">
        <w:trPr>
          <w:trHeight w:val="478"/>
        </w:trPr>
        <w:tc>
          <w:tcPr>
            <w:tcW w:w="417"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11</w:t>
            </w:r>
            <w:r w:rsidR="001E3E36">
              <w:rPr>
                <w:sz w:val="18"/>
                <w:szCs w:val="18"/>
              </w:rPr>
              <w:t xml:space="preserve"> AM to </w:t>
            </w:r>
            <w:r w:rsidRPr="001E3E36">
              <w:rPr>
                <w:sz w:val="18"/>
                <w:szCs w:val="18"/>
              </w:rPr>
              <w:t xml:space="preserve">6 </w:t>
            </w:r>
            <w:r w:rsidR="001E3E36">
              <w:rPr>
                <w:sz w:val="18"/>
                <w:szCs w:val="18"/>
              </w:rPr>
              <w:t>PM</w:t>
            </w:r>
            <w:r w:rsidRPr="001E3E36">
              <w:rPr>
                <w:sz w:val="18"/>
                <w:szCs w:val="18"/>
              </w:rPr>
              <w:t xml:space="preserve"> (On-peak)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15.4</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93%</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rFonts w:cs="Arial"/>
                <w:sz w:val="18"/>
                <w:szCs w:val="18"/>
              </w:rPr>
            </w:pPr>
            <w:r>
              <w:rPr>
                <w:rFonts w:cs="Arial"/>
                <w:sz w:val="18"/>
                <w:szCs w:val="18"/>
              </w:rPr>
              <w:t xml:space="preserve">12 to </w:t>
            </w:r>
            <w:r w:rsidR="001E6A52" w:rsidRPr="001E3E36">
              <w:rPr>
                <w:rFonts w:cs="Arial"/>
                <w:sz w:val="18"/>
                <w:szCs w:val="18"/>
              </w:rPr>
              <w:t xml:space="preserve">6 </w:t>
            </w:r>
            <w:r>
              <w:rPr>
                <w:rFonts w:cs="Arial"/>
                <w:sz w:val="18"/>
                <w:szCs w:val="18"/>
              </w:rPr>
              <w:t>PM</w:t>
            </w:r>
          </w:p>
          <w:p w:rsidR="001E6A52" w:rsidRPr="001E3E36" w:rsidRDefault="001E6A52" w:rsidP="001E3E36">
            <w:pPr>
              <w:pStyle w:val="TableText"/>
              <w:rPr>
                <w:rFonts w:cs="Arial"/>
                <w:sz w:val="18"/>
                <w:szCs w:val="18"/>
              </w:rPr>
            </w:pPr>
            <w:r w:rsidRPr="001E3E36">
              <w:rPr>
                <w:rFonts w:cs="Arial"/>
                <w:sz w:val="18"/>
                <w:szCs w:val="18"/>
              </w:rPr>
              <w:t>(On-peak)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16.9</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18.3</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92%</w:t>
            </w:r>
          </w:p>
        </w:tc>
      </w:tr>
      <w:tr w:rsidR="001E6A52" w:rsidRPr="00272C9F" w:rsidTr="001E6A52">
        <w:trPr>
          <w:trHeight w:val="478"/>
        </w:trPr>
        <w:tc>
          <w:tcPr>
            <w:tcW w:w="417"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6 to 10 PM</w:t>
            </w:r>
          </w:p>
          <w:p w:rsidR="001E6A52" w:rsidRPr="001E3E36" w:rsidRDefault="001E6A52" w:rsidP="001E3E36">
            <w:pPr>
              <w:pStyle w:val="TableText"/>
              <w:rPr>
                <w:sz w:val="18"/>
                <w:szCs w:val="18"/>
              </w:rPr>
            </w:pPr>
            <w:r w:rsidRPr="001E3E36">
              <w:rPr>
                <w:sz w:val="18"/>
                <w:szCs w:val="18"/>
              </w:rPr>
              <w:t>(Mid-peak)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14.5</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87%</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rFonts w:cs="Arial"/>
                <w:sz w:val="18"/>
                <w:szCs w:val="18"/>
              </w:rPr>
            </w:pPr>
            <w:r>
              <w:rPr>
                <w:rFonts w:cs="Arial"/>
                <w:sz w:val="18"/>
                <w:szCs w:val="18"/>
              </w:rPr>
              <w:t xml:space="preserve">6 to </w:t>
            </w:r>
            <w:r w:rsidR="001E6A52" w:rsidRPr="001E3E36">
              <w:rPr>
                <w:rFonts w:cs="Arial"/>
                <w:sz w:val="18"/>
                <w:szCs w:val="18"/>
              </w:rPr>
              <w:t xml:space="preserve">9:30 </w:t>
            </w:r>
            <w:r>
              <w:rPr>
                <w:rFonts w:cs="Arial"/>
                <w:sz w:val="18"/>
                <w:szCs w:val="18"/>
              </w:rPr>
              <w:t>PM</w:t>
            </w:r>
          </w:p>
          <w:p w:rsidR="001E6A52" w:rsidRPr="001E3E36" w:rsidRDefault="001E3E36" w:rsidP="001E3E36">
            <w:pPr>
              <w:pStyle w:val="TableText"/>
              <w:rPr>
                <w:rFonts w:cs="Arial"/>
                <w:sz w:val="18"/>
                <w:szCs w:val="18"/>
              </w:rPr>
            </w:pPr>
            <w:r>
              <w:rPr>
                <w:rFonts w:cs="Arial"/>
                <w:sz w:val="18"/>
                <w:szCs w:val="18"/>
              </w:rPr>
              <w:t>(Mid-p</w:t>
            </w:r>
            <w:r w:rsidR="001E6A52" w:rsidRPr="001E3E36">
              <w:rPr>
                <w:rFonts w:cs="Arial"/>
                <w:sz w:val="18"/>
                <w:szCs w:val="18"/>
              </w:rPr>
              <w:t>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16.9</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18.3</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92%</w:t>
            </w:r>
          </w:p>
        </w:tc>
      </w:tr>
      <w:tr w:rsidR="001E6A52" w:rsidRPr="00272C9F" w:rsidTr="001E6A52">
        <w:trPr>
          <w:trHeight w:val="478"/>
        </w:trPr>
        <w:tc>
          <w:tcPr>
            <w:tcW w:w="417"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vMerge/>
            <w:tcBorders>
              <w:top w:val="nil"/>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649"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sz w:val="18"/>
                <w:szCs w:val="18"/>
              </w:rPr>
            </w:pPr>
            <w:r>
              <w:rPr>
                <w:sz w:val="18"/>
                <w:szCs w:val="18"/>
              </w:rPr>
              <w:t xml:space="preserve">10 PM to </w:t>
            </w:r>
            <w:r>
              <w:rPr>
                <w:sz w:val="18"/>
                <w:szCs w:val="18"/>
              </w:rPr>
              <w:br/>
              <w:t>1</w:t>
            </w:r>
            <w:r w:rsidR="001E6A52" w:rsidRPr="001E3E36">
              <w:rPr>
                <w:sz w:val="18"/>
                <w:szCs w:val="18"/>
              </w:rPr>
              <w:t>2</w:t>
            </w:r>
            <w:r>
              <w:rPr>
                <w:sz w:val="18"/>
                <w:szCs w:val="18"/>
              </w:rPr>
              <w:t xml:space="preserve"> AM</w:t>
            </w:r>
            <w:r w:rsidR="001E6A52" w:rsidRPr="001E3E36">
              <w:rPr>
                <w:sz w:val="18"/>
                <w:szCs w:val="18"/>
              </w:rPr>
              <w:t xml:space="preserve"> (Off-peak)</w:t>
            </w:r>
          </w:p>
        </w:tc>
        <w:tc>
          <w:tcPr>
            <w:tcW w:w="464"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13.1</w:t>
            </w:r>
          </w:p>
        </w:tc>
        <w:tc>
          <w:tcPr>
            <w:tcW w:w="473"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16.6</w:t>
            </w:r>
          </w:p>
        </w:tc>
        <w:tc>
          <w:tcPr>
            <w:tcW w:w="46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79%</w:t>
            </w:r>
          </w:p>
        </w:tc>
        <w:tc>
          <w:tcPr>
            <w:tcW w:w="662" w:type="pct"/>
            <w:tcBorders>
              <w:top w:val="nil"/>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3E36" w:rsidP="001E3E36">
            <w:pPr>
              <w:pStyle w:val="TableText"/>
              <w:rPr>
                <w:rFonts w:cs="Arial"/>
                <w:sz w:val="18"/>
                <w:szCs w:val="18"/>
              </w:rPr>
            </w:pPr>
            <w:r>
              <w:rPr>
                <w:rFonts w:cs="Arial"/>
                <w:sz w:val="18"/>
                <w:szCs w:val="18"/>
              </w:rPr>
              <w:t xml:space="preserve">9:30 to </w:t>
            </w:r>
            <w:r w:rsidR="001E6A52" w:rsidRPr="001E3E36">
              <w:rPr>
                <w:rFonts w:cs="Arial"/>
                <w:sz w:val="18"/>
                <w:szCs w:val="18"/>
              </w:rPr>
              <w:t xml:space="preserve">12 </w:t>
            </w:r>
            <w:r>
              <w:rPr>
                <w:rFonts w:cs="Arial"/>
                <w:sz w:val="18"/>
                <w:szCs w:val="18"/>
              </w:rPr>
              <w:t>AM</w:t>
            </w:r>
          </w:p>
          <w:p w:rsidR="001E6A52" w:rsidRPr="001E3E36" w:rsidRDefault="001E6A52" w:rsidP="001E3E36">
            <w:pPr>
              <w:pStyle w:val="TableText"/>
              <w:rPr>
                <w:rFonts w:cs="Arial"/>
                <w:sz w:val="18"/>
                <w:szCs w:val="18"/>
              </w:rPr>
            </w:pPr>
            <w:r w:rsidRPr="001E3E36">
              <w:rPr>
                <w:rFonts w:cs="Arial"/>
                <w:sz w:val="18"/>
                <w:szCs w:val="18"/>
              </w:rPr>
              <w:t>(Off-peak)</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13.8</w:t>
            </w:r>
          </w:p>
        </w:tc>
        <w:tc>
          <w:tcPr>
            <w:tcW w:w="452"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18.3</w:t>
            </w:r>
          </w:p>
        </w:tc>
        <w:tc>
          <w:tcPr>
            <w:tcW w:w="458" w:type="pct"/>
            <w:tcBorders>
              <w:top w:val="nil"/>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75%</w:t>
            </w:r>
          </w:p>
        </w:tc>
      </w:tr>
      <w:tr w:rsidR="001E6A52" w:rsidRPr="00272C9F" w:rsidTr="001E6A52">
        <w:trPr>
          <w:trHeight w:val="613"/>
        </w:trPr>
        <w:tc>
          <w:tcPr>
            <w:tcW w:w="417" w:type="pct"/>
            <w:vMerge/>
            <w:tcBorders>
              <w:top w:val="single" w:sz="4" w:space="0" w:color="auto"/>
              <w:left w:val="single" w:sz="4" w:space="0" w:color="auto"/>
              <w:bottom w:val="single" w:sz="4" w:space="0" w:color="auto"/>
              <w:right w:val="single" w:sz="4" w:space="0" w:color="auto"/>
            </w:tcBorders>
            <w:tcMar>
              <w:left w:w="29" w:type="dxa"/>
              <w:right w:w="29" w:type="dxa"/>
            </w:tcMar>
            <w:vAlign w:val="center"/>
            <w:hideMark/>
          </w:tcPr>
          <w:p w:rsidR="001E6A52" w:rsidRPr="001E3E36" w:rsidRDefault="001E6A52" w:rsidP="001E3E36">
            <w:pPr>
              <w:pStyle w:val="TableText"/>
              <w:rPr>
                <w:sz w:val="18"/>
                <w:szCs w:val="18"/>
              </w:rPr>
            </w:pPr>
          </w:p>
        </w:tc>
        <w:tc>
          <w:tcPr>
            <w:tcW w:w="511" w:type="pct"/>
            <w:tcBorders>
              <w:top w:val="single" w:sz="4" w:space="0" w:color="auto"/>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Weekends and holidays</w:t>
            </w:r>
          </w:p>
        </w:tc>
        <w:tc>
          <w:tcPr>
            <w:tcW w:w="649" w:type="pct"/>
            <w:tcBorders>
              <w:top w:val="single" w:sz="4" w:space="0" w:color="auto"/>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sz w:val="18"/>
                <w:szCs w:val="18"/>
              </w:rPr>
            </w:pPr>
            <w:r w:rsidRPr="001E3E36">
              <w:rPr>
                <w:sz w:val="18"/>
                <w:szCs w:val="18"/>
              </w:rPr>
              <w:t xml:space="preserve">12 </w:t>
            </w:r>
            <w:r w:rsidR="001E3E36">
              <w:rPr>
                <w:sz w:val="18"/>
                <w:szCs w:val="18"/>
              </w:rPr>
              <w:t>AM</w:t>
            </w:r>
            <w:r w:rsidRPr="001E3E36">
              <w:rPr>
                <w:sz w:val="18"/>
                <w:szCs w:val="18"/>
              </w:rPr>
              <w:t xml:space="preserve"> to </w:t>
            </w:r>
            <w:r w:rsidR="001E3E36">
              <w:rPr>
                <w:sz w:val="18"/>
                <w:szCs w:val="18"/>
              </w:rPr>
              <w:br/>
              <w:t>12 PM</w:t>
            </w:r>
            <w:r w:rsidR="001E3E36">
              <w:rPr>
                <w:sz w:val="18"/>
                <w:szCs w:val="18"/>
              </w:rPr>
              <w:br/>
            </w:r>
            <w:r w:rsidRPr="001E3E36">
              <w:rPr>
                <w:sz w:val="18"/>
                <w:szCs w:val="18"/>
              </w:rPr>
              <w:t xml:space="preserve"> (Off-peak)</w:t>
            </w:r>
          </w:p>
        </w:tc>
        <w:tc>
          <w:tcPr>
            <w:tcW w:w="464"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13.1</w:t>
            </w:r>
          </w:p>
        </w:tc>
        <w:tc>
          <w:tcPr>
            <w:tcW w:w="473"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color w:val="000000"/>
                <w:sz w:val="18"/>
                <w:szCs w:val="18"/>
              </w:rPr>
            </w:pPr>
            <w:r w:rsidRPr="001E3E36">
              <w:rPr>
                <w:rFonts w:cs="Arial"/>
                <w:color w:val="000000"/>
                <w:sz w:val="18"/>
                <w:szCs w:val="18"/>
              </w:rPr>
              <w:t>16.6</w:t>
            </w:r>
          </w:p>
        </w:tc>
        <w:tc>
          <w:tcPr>
            <w:tcW w:w="462"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79%</w:t>
            </w:r>
          </w:p>
        </w:tc>
        <w:tc>
          <w:tcPr>
            <w:tcW w:w="662" w:type="pct"/>
            <w:tcBorders>
              <w:top w:val="single" w:sz="4" w:space="0" w:color="auto"/>
              <w:left w:val="nil"/>
              <w:bottom w:val="single" w:sz="4" w:space="0" w:color="auto"/>
              <w:right w:val="single" w:sz="4" w:space="0" w:color="auto"/>
            </w:tcBorders>
            <w:shd w:val="clear" w:color="auto" w:fill="auto"/>
            <w:tcMar>
              <w:left w:w="29" w:type="dxa"/>
              <w:right w:w="29" w:type="dxa"/>
            </w:tcMar>
            <w:vAlign w:val="center"/>
            <w:hideMark/>
          </w:tcPr>
          <w:p w:rsidR="001E6A52" w:rsidRPr="001E3E36" w:rsidRDefault="001E6A52" w:rsidP="001E3E36">
            <w:pPr>
              <w:pStyle w:val="TableText"/>
              <w:rPr>
                <w:rFonts w:cs="Arial"/>
                <w:sz w:val="18"/>
                <w:szCs w:val="18"/>
              </w:rPr>
            </w:pPr>
            <w:r w:rsidRPr="001E3E36">
              <w:rPr>
                <w:rFonts w:cs="Arial"/>
                <w:sz w:val="18"/>
                <w:szCs w:val="18"/>
              </w:rPr>
              <w:t xml:space="preserve">12 </w:t>
            </w:r>
            <w:r w:rsidR="001E3E36">
              <w:rPr>
                <w:rFonts w:cs="Arial"/>
                <w:sz w:val="18"/>
                <w:szCs w:val="18"/>
              </w:rPr>
              <w:t xml:space="preserve">AM to </w:t>
            </w:r>
            <w:r w:rsidR="001E3E36">
              <w:rPr>
                <w:rFonts w:cs="Arial"/>
                <w:sz w:val="18"/>
                <w:szCs w:val="18"/>
              </w:rPr>
              <w:br/>
              <w:t>12 PM</w:t>
            </w:r>
          </w:p>
          <w:p w:rsidR="001E6A52" w:rsidRPr="001E3E36" w:rsidRDefault="001E6A52" w:rsidP="001E3E36">
            <w:pPr>
              <w:pStyle w:val="TableText"/>
              <w:rPr>
                <w:rFonts w:cs="Arial"/>
                <w:sz w:val="18"/>
                <w:szCs w:val="18"/>
              </w:rPr>
            </w:pPr>
            <w:r w:rsidRPr="001E3E36">
              <w:rPr>
                <w:rFonts w:cs="Arial"/>
                <w:sz w:val="18"/>
                <w:szCs w:val="18"/>
              </w:rPr>
              <w:t>(Off-peak)</w:t>
            </w:r>
          </w:p>
        </w:tc>
        <w:tc>
          <w:tcPr>
            <w:tcW w:w="452"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13.8</w:t>
            </w:r>
          </w:p>
        </w:tc>
        <w:tc>
          <w:tcPr>
            <w:tcW w:w="452"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18.3</w:t>
            </w:r>
          </w:p>
        </w:tc>
        <w:tc>
          <w:tcPr>
            <w:tcW w:w="458" w:type="pct"/>
            <w:tcBorders>
              <w:top w:val="single" w:sz="4" w:space="0" w:color="auto"/>
              <w:left w:val="nil"/>
              <w:bottom w:val="single" w:sz="4" w:space="0" w:color="auto"/>
              <w:right w:val="single" w:sz="4" w:space="0" w:color="auto"/>
            </w:tcBorders>
            <w:shd w:val="clear" w:color="auto" w:fill="auto"/>
            <w:noWrap/>
            <w:tcMar>
              <w:left w:w="29" w:type="dxa"/>
              <w:right w:w="29" w:type="dxa"/>
            </w:tcMar>
            <w:vAlign w:val="center"/>
          </w:tcPr>
          <w:p w:rsidR="001E6A52" w:rsidRPr="001E3E36" w:rsidRDefault="001E6A52" w:rsidP="001E3E36">
            <w:pPr>
              <w:pStyle w:val="TableText"/>
              <w:rPr>
                <w:rFonts w:cs="Arial"/>
                <w:sz w:val="18"/>
                <w:szCs w:val="18"/>
              </w:rPr>
            </w:pPr>
            <w:r w:rsidRPr="001E3E36">
              <w:rPr>
                <w:rFonts w:cs="Arial"/>
                <w:sz w:val="18"/>
                <w:szCs w:val="18"/>
              </w:rPr>
              <w:t>75%</w:t>
            </w:r>
          </w:p>
        </w:tc>
      </w:tr>
      <w:tr w:rsidR="001E6A52" w:rsidRPr="00272C9F" w:rsidTr="001E6A52">
        <w:trPr>
          <w:trHeight w:val="593"/>
        </w:trPr>
        <w:tc>
          <w:tcPr>
            <w:tcW w:w="5000" w:type="pct"/>
            <w:gridSpan w:val="10"/>
            <w:tcBorders>
              <w:top w:val="single" w:sz="4" w:space="0" w:color="auto"/>
            </w:tcBorders>
            <w:tcMar>
              <w:left w:w="29" w:type="dxa"/>
              <w:right w:w="29" w:type="dxa"/>
            </w:tcMar>
            <w:vAlign w:val="center"/>
          </w:tcPr>
          <w:p w:rsidR="001E6A52" w:rsidRPr="00272C9F" w:rsidRDefault="001E6A52" w:rsidP="007B101A">
            <w:pPr>
              <w:pStyle w:val="Footnote"/>
              <w:rPr>
                <w:rFonts w:eastAsia="Times New Roman"/>
              </w:rPr>
            </w:pPr>
            <w:r w:rsidRPr="00272C9F">
              <w:rPr>
                <w:rFonts w:eastAsia="Times New Roman"/>
              </w:rPr>
              <w:t>[1] The rate comparison is only for consumption related charges and includes electricity commodity, utility delivery and DWR bond charges</w:t>
            </w:r>
            <w:r w:rsidR="00A87C43">
              <w:rPr>
                <w:rFonts w:eastAsia="Times New Roman"/>
              </w:rPr>
              <w:t xml:space="preserve">. </w:t>
            </w:r>
            <w:r w:rsidRPr="00272C9F">
              <w:rPr>
                <w:rFonts w:eastAsia="Times New Roman"/>
              </w:rPr>
              <w:t xml:space="preserve">It does not include fixed monthly charges. </w:t>
            </w:r>
          </w:p>
        </w:tc>
      </w:tr>
    </w:tbl>
    <w:p w:rsidR="001E6A52" w:rsidRPr="00272C9F" w:rsidRDefault="001E6A52" w:rsidP="007B101A">
      <w:pPr>
        <w:pStyle w:val="BodyParaAfterTableFigure"/>
      </w:pPr>
      <w:r w:rsidRPr="00272C9F">
        <w:t>The mix of agricultural customers in the PG&amp;E territory differs significantly from the corresponding customer mix in SDG&amp;E</w:t>
      </w:r>
      <w:r w:rsidR="00A87C43">
        <w:t xml:space="preserve">. </w:t>
      </w:r>
      <w:r w:rsidRPr="00272C9F">
        <w:t>Different customer types (e.g.</w:t>
      </w:r>
      <w:r w:rsidR="00550FA5">
        <w:t>,</w:t>
      </w:r>
      <w:r w:rsidRPr="00272C9F">
        <w:t xml:space="preserve"> farms that grow different</w:t>
      </w:r>
      <w:r w:rsidR="00550FA5">
        <w:t> </w:t>
      </w:r>
      <w:r w:rsidRPr="00272C9F">
        <w:t>crops, golf courses, etc.) have very different load shapes and could also differ in their ability/willingness to shift load to other parts of the day</w:t>
      </w:r>
      <w:r w:rsidR="00A87C43">
        <w:t xml:space="preserve">. </w:t>
      </w:r>
      <w:r w:rsidRPr="00272C9F">
        <w:t>The consequence of this is that applying PG&amp;E’s overall agricultural impacts directly to SDG&amp;E is almost certainly inappropriate</w:t>
      </w:r>
      <w:r w:rsidR="00A87C43">
        <w:t xml:space="preserve">. </w:t>
      </w:r>
      <w:r w:rsidRPr="00272C9F">
        <w:t xml:space="preserve">What is needed is to classify agricultural customers into different segments and apply results from </w:t>
      </w:r>
      <w:r w:rsidRPr="00272C9F">
        <w:lastRenderedPageBreak/>
        <w:t>PG&amp;E that come from a similar segmentation</w:t>
      </w:r>
      <w:r w:rsidR="00A87C43">
        <w:t xml:space="preserve">. </w:t>
      </w:r>
      <w:r w:rsidRPr="00272C9F">
        <w:t>This can be accomplished by first segmenting SDG&amp;E’s agricultural customers according to NAICS code and/or business type that align with results that are available from PG&amp;E</w:t>
      </w:r>
      <w:r w:rsidR="00A87C43">
        <w:t xml:space="preserve">. </w:t>
      </w:r>
      <w:r w:rsidRPr="00272C9F">
        <w:t>Once the segmentation is complete, impacts for SDG&amp;E’s agricultural customers can be predicted directly from PG&amp;E’s load impact estimates</w:t>
      </w:r>
      <w:r w:rsidR="00A87C43">
        <w:t xml:space="preserve">. </w:t>
      </w:r>
    </w:p>
    <w:p w:rsidR="001E6A52" w:rsidRPr="00272C9F" w:rsidRDefault="001E6A52" w:rsidP="007B101A">
      <w:pPr>
        <w:pStyle w:val="BodyParagraph"/>
      </w:pPr>
      <w:r w:rsidRPr="00272C9F">
        <w:t xml:space="preserve">As with small commercial customers, there is almost no experience with CPP rates for agricultural </w:t>
      </w:r>
      <w:r w:rsidRPr="007B101A">
        <w:t>customers</w:t>
      </w:r>
      <w:r w:rsidR="00A87C43">
        <w:t xml:space="preserve">. </w:t>
      </w:r>
      <w:r w:rsidRPr="00272C9F">
        <w:t>The results that do exist have been estimated for large agricultural customers who may not behave the same way as SDG&amp;E’s small agricultural customer population</w:t>
      </w:r>
      <w:r w:rsidR="00A87C43">
        <w:t xml:space="preserve">. </w:t>
      </w:r>
      <w:r w:rsidRPr="00272C9F">
        <w:t>As with the approach for small commercial customers, the incremental impact of</w:t>
      </w:r>
      <w:r w:rsidR="00550FA5">
        <w:t> </w:t>
      </w:r>
      <w:r w:rsidRPr="00272C9F">
        <w:t>the</w:t>
      </w:r>
      <w:r w:rsidR="00550FA5">
        <w:t> </w:t>
      </w:r>
      <w:r w:rsidRPr="00272C9F">
        <w:t>CPP rate for agricultural customers is conservatively assumed to be zero.</w:t>
      </w:r>
    </w:p>
    <w:p w:rsidR="001E6A52" w:rsidRPr="00272C9F" w:rsidRDefault="001E6A52" w:rsidP="007B101A">
      <w:pPr>
        <w:pStyle w:val="Heading2"/>
      </w:pPr>
      <w:bookmarkStart w:id="36" w:name="_Toc414350772"/>
      <w:bookmarkStart w:id="37" w:name="_Toc414441439"/>
      <w:r w:rsidRPr="00272C9F">
        <w:t>Report Organization</w:t>
      </w:r>
      <w:bookmarkEnd w:id="27"/>
      <w:bookmarkEnd w:id="30"/>
      <w:bookmarkEnd w:id="31"/>
      <w:bookmarkEnd w:id="36"/>
      <w:bookmarkEnd w:id="37"/>
    </w:p>
    <w:p w:rsidR="001E6A52" w:rsidRPr="00272C9F" w:rsidRDefault="001E6A52" w:rsidP="007B101A">
      <w:pPr>
        <w:pStyle w:val="BodyParagraph"/>
      </w:pPr>
      <w:r w:rsidRPr="00272C9F">
        <w:t>The remainder of this report is organized as follows</w:t>
      </w:r>
      <w:r w:rsidR="00A87C43">
        <w:t xml:space="preserve">. </w:t>
      </w:r>
      <w:r w:rsidRPr="00272C9F">
        <w:t>Section 3 describes the ex post evaluation design and the methods used to calculate ex post impact estimates for summer weekdays and CPP event days</w:t>
      </w:r>
      <w:r w:rsidR="00A87C43">
        <w:t xml:space="preserve">. </w:t>
      </w:r>
      <w:r w:rsidRPr="00272C9F">
        <w:t>Section 4 presents the ex post load impact results for the opt-in TOU and TOU-CPP rates that were marketed to select small commercial customers</w:t>
      </w:r>
      <w:r w:rsidR="00A87C43">
        <w:t xml:space="preserve">. </w:t>
      </w:r>
      <w:r w:rsidRPr="00272C9F">
        <w:t>Section 5 describes the methods used to estimate ex ante load impacts and Section 6 summarizes the ex ante results for both small commercial and agricultural customers</w:t>
      </w:r>
      <w:r w:rsidR="00A87C43">
        <w:t xml:space="preserve">. </w:t>
      </w:r>
      <w:r w:rsidRPr="00272C9F">
        <w:t xml:space="preserve">Section 7 concludes with a summary and recommendations. </w:t>
      </w:r>
    </w:p>
    <w:p w:rsidR="001E6A52" w:rsidRPr="00272C9F" w:rsidRDefault="001E6A52" w:rsidP="001E6A52">
      <w:pPr>
        <w:rPr>
          <w:rFonts w:ascii="Verdana" w:eastAsia="Times New Roman" w:hAnsi="Verdana" w:cs="Times New Roman"/>
          <w:b/>
          <w:color w:val="403152" w:themeColor="accent4" w:themeShade="80"/>
          <w:sz w:val="27"/>
          <w:szCs w:val="27"/>
        </w:rPr>
      </w:pPr>
      <w:r w:rsidRPr="00272C9F">
        <w:rPr>
          <w:rFonts w:ascii="Verdana" w:eastAsia="Times New Roman" w:hAnsi="Verdana" w:cs="Times New Roman"/>
          <w:b/>
          <w:color w:val="403152" w:themeColor="accent4" w:themeShade="80"/>
          <w:sz w:val="27"/>
          <w:szCs w:val="27"/>
        </w:rPr>
        <w:br w:type="page"/>
      </w:r>
    </w:p>
    <w:p w:rsidR="001E6A52" w:rsidRPr="00272C9F" w:rsidRDefault="001E6A52" w:rsidP="007B101A">
      <w:pPr>
        <w:pStyle w:val="Heading1"/>
      </w:pPr>
      <w:bookmarkStart w:id="38" w:name="_Toc376868290"/>
      <w:bookmarkStart w:id="39" w:name="_Toc414350773"/>
      <w:bookmarkStart w:id="40" w:name="_Toc414441440"/>
      <w:r w:rsidRPr="007B101A">
        <w:lastRenderedPageBreak/>
        <w:t>Evaluation</w:t>
      </w:r>
      <w:r w:rsidRPr="00272C9F">
        <w:t xml:space="preserve"> Design and Ex Post Methods</w:t>
      </w:r>
      <w:bookmarkEnd w:id="38"/>
      <w:bookmarkEnd w:id="39"/>
      <w:bookmarkEnd w:id="40"/>
    </w:p>
    <w:p w:rsidR="001E6A52" w:rsidRPr="00272C9F" w:rsidRDefault="001E6A52" w:rsidP="007B101A">
      <w:pPr>
        <w:pStyle w:val="BodyParagraph"/>
      </w:pPr>
      <w:r w:rsidRPr="00272C9F">
        <w:t>Marketing and enrollment for the TOU and TOU-CPP SPP rates began early in the summer of</w:t>
      </w:r>
      <w:r w:rsidR="004F7B1C">
        <w:t> </w:t>
      </w:r>
      <w:r w:rsidRPr="00272C9F">
        <w:t>2014</w:t>
      </w:r>
      <w:r w:rsidR="00A87C43">
        <w:t xml:space="preserve">. </w:t>
      </w:r>
      <w:r w:rsidRPr="00272C9F">
        <w:t>The number of enrolled customers in each rate as a function of time is presented in Figure 3-1</w:t>
      </w:r>
      <w:r w:rsidR="00A87C43">
        <w:t xml:space="preserve">. </w:t>
      </w:r>
      <w:r w:rsidRPr="00272C9F">
        <w:t>Enrollment in the TOU rate saw an initial jump at the beginning of July, followed by more gradual growth during the rest of the summer</w:t>
      </w:r>
      <w:r w:rsidR="00A87C43">
        <w:t xml:space="preserve">. </w:t>
      </w:r>
      <w:r w:rsidRPr="00272C9F">
        <w:t>For the TOU-CPP rate, the initial jump in enrolled customers was smaller, but was followed by faster growth during the remainder of the summer</w:t>
      </w:r>
      <w:r w:rsidR="00A87C43">
        <w:t xml:space="preserve">. </w:t>
      </w:r>
      <w:r w:rsidRPr="00272C9F">
        <w:t xml:space="preserve">In order to analyze the same group of customers throughout the entire summer, cutoffs were established to determine which </w:t>
      </w:r>
      <w:r w:rsidRPr="007B101A">
        <w:t>customers</w:t>
      </w:r>
      <w:r w:rsidRPr="00272C9F">
        <w:t xml:space="preserve"> would be included in the ex post analysis dataset</w:t>
      </w:r>
      <w:r w:rsidR="00A87C43">
        <w:t xml:space="preserve">. </w:t>
      </w:r>
      <w:r w:rsidRPr="00272C9F">
        <w:t>The TOU analysis group included the 462 customers who were enrolled as of</w:t>
      </w:r>
      <w:r w:rsidR="004F7B1C">
        <w:t> </w:t>
      </w:r>
      <w:r w:rsidRPr="00272C9F">
        <w:t>July 1 so that the analysis dataset consisted of July, August, September</w:t>
      </w:r>
      <w:r w:rsidR="004F7B1C">
        <w:t>,</w:t>
      </w:r>
      <w:r w:rsidRPr="00272C9F">
        <w:t xml:space="preserve"> and October</w:t>
      </w:r>
      <w:r w:rsidR="00A87C43">
        <w:t xml:space="preserve">. </w:t>
      </w:r>
      <w:r w:rsidRPr="00272C9F">
        <w:t>For TOU-CPP, the analysis group consisted of the 297 customers who enrolled prior to August 5 and as a result, the analysis dataset covered only August, September</w:t>
      </w:r>
      <w:r w:rsidR="004F7B1C">
        <w:t>,</w:t>
      </w:r>
      <w:r w:rsidRPr="00272C9F">
        <w:t xml:space="preserve"> and October.</w:t>
      </w:r>
    </w:p>
    <w:p w:rsidR="001E6A52" w:rsidRPr="00272C9F" w:rsidRDefault="001E6A52" w:rsidP="001E6A52">
      <w:pPr>
        <w:pStyle w:val="TableFigureCaption"/>
        <w:rPr>
          <w:sz w:val="21"/>
          <w:szCs w:val="21"/>
        </w:rPr>
      </w:pPr>
      <w:r w:rsidRPr="00272C9F">
        <w:rPr>
          <w:sz w:val="21"/>
          <w:szCs w:val="21"/>
        </w:rPr>
        <w:t>Figure 3-1</w:t>
      </w:r>
      <w:r w:rsidR="00A87C43">
        <w:rPr>
          <w:sz w:val="21"/>
          <w:szCs w:val="21"/>
        </w:rPr>
        <w:t xml:space="preserve">: </w:t>
      </w:r>
      <w:r w:rsidRPr="00272C9F">
        <w:rPr>
          <w:sz w:val="21"/>
          <w:szCs w:val="21"/>
        </w:rPr>
        <w:t xml:space="preserve">Enrollment in Opt-in SPP Rates </w:t>
      </w:r>
      <w:proofErr w:type="gramStart"/>
      <w:r w:rsidRPr="00272C9F">
        <w:rPr>
          <w:sz w:val="21"/>
          <w:szCs w:val="21"/>
        </w:rPr>
        <w:t>During</w:t>
      </w:r>
      <w:proofErr w:type="gramEnd"/>
      <w:r w:rsidRPr="00272C9F">
        <w:rPr>
          <w:sz w:val="21"/>
          <w:szCs w:val="21"/>
        </w:rPr>
        <w:t xml:space="preserve"> Summer 2014</w:t>
      </w:r>
    </w:p>
    <w:p w:rsidR="001E6A52" w:rsidRPr="00272C9F" w:rsidRDefault="001E6A52" w:rsidP="001E6A52">
      <w:pPr>
        <w:pStyle w:val="BodyParagraph"/>
        <w:jc w:val="center"/>
        <w:rPr>
          <w:sz w:val="21"/>
          <w:szCs w:val="21"/>
        </w:rPr>
      </w:pPr>
      <w:r w:rsidRPr="00272C9F">
        <w:rPr>
          <w:noProof/>
          <w:sz w:val="21"/>
          <w:szCs w:val="21"/>
        </w:rPr>
        <mc:AlternateContent>
          <mc:Choice Requires="wpg">
            <w:drawing>
              <wp:anchor distT="0" distB="0" distL="114300" distR="114300" simplePos="0" relativeHeight="251687936" behindDoc="0" locked="0" layoutInCell="1" allowOverlap="1" wp14:anchorId="1D929D42" wp14:editId="1CA7AC85">
                <wp:simplePos x="0" y="0"/>
                <wp:positionH relativeFrom="column">
                  <wp:posOffset>914400</wp:posOffset>
                </wp:positionH>
                <wp:positionV relativeFrom="paragraph">
                  <wp:posOffset>464185</wp:posOffset>
                </wp:positionV>
                <wp:extent cx="2527935" cy="2218055"/>
                <wp:effectExtent l="0" t="0" r="5715" b="106045"/>
                <wp:wrapNone/>
                <wp:docPr id="1" name="Group 1"/>
                <wp:cNvGraphicFramePr/>
                <a:graphic xmlns:a="http://schemas.openxmlformats.org/drawingml/2006/main">
                  <a:graphicData uri="http://schemas.microsoft.com/office/word/2010/wordprocessingGroup">
                    <wpg:wgp>
                      <wpg:cNvGrpSpPr/>
                      <wpg:grpSpPr>
                        <a:xfrm>
                          <a:off x="0" y="0"/>
                          <a:ext cx="2527935" cy="2218055"/>
                          <a:chOff x="0" y="0"/>
                          <a:chExt cx="2528157" cy="2218427"/>
                        </a:xfrm>
                      </wpg:grpSpPr>
                      <wps:wsp>
                        <wps:cNvPr id="2" name="Rectangular Callout 8"/>
                        <wps:cNvSpPr/>
                        <wps:spPr>
                          <a:xfrm>
                            <a:off x="0" y="0"/>
                            <a:ext cx="1447502" cy="520384"/>
                          </a:xfrm>
                          <a:prstGeom prst="wedgeRectCallout">
                            <a:avLst>
                              <a:gd name="adj1" fmla="val 17062"/>
                              <a:gd name="adj2" fmla="val 68568"/>
                            </a:avLst>
                          </a:prstGeom>
                          <a:solidFill>
                            <a:schemeClr val="bg1">
                              <a:lumMod val="8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rsidR="007155F5" w:rsidRPr="00272C9F" w:rsidRDefault="007155F5" w:rsidP="001E6A52">
                              <w:pPr>
                                <w:pStyle w:val="NormalWeb"/>
                                <w:spacing w:before="0" w:beforeAutospacing="0" w:after="0" w:afterAutospacing="0"/>
                                <w:jc w:val="center"/>
                                <w:rPr>
                                  <w:color w:val="1F497D" w:themeColor="text2"/>
                                </w:rPr>
                              </w:pPr>
                              <w:r w:rsidRPr="00272C9F">
                                <w:rPr>
                                  <w:rFonts w:asciiTheme="minorHAnsi" w:hAnsi="Calibri" w:cstheme="minorBidi"/>
                                  <w:color w:val="1F497D" w:themeColor="text2"/>
                                  <w:kern w:val="24"/>
                                  <w:sz w:val="28"/>
                                  <w:szCs w:val="28"/>
                                </w:rPr>
                                <w:t>462 enrolled by July 1, 2014</w:t>
                              </w:r>
                            </w:p>
                            <w:p w:rsidR="007155F5" w:rsidRPr="00272C9F" w:rsidRDefault="007155F5"/>
                            <w:p w:rsidR="007155F5" w:rsidRPr="00272C9F" w:rsidRDefault="007155F5" w:rsidP="001E6A52">
                              <w:pPr>
                                <w:pStyle w:val="NormalWeb"/>
                                <w:spacing w:before="0" w:beforeAutospacing="0" w:after="0" w:afterAutospacing="0"/>
                                <w:jc w:val="center"/>
                                <w:rPr>
                                  <w:color w:val="1F497D" w:themeColor="text2"/>
                                  <w:sz w:val="23"/>
                                  <w:szCs w:val="23"/>
                                </w:rPr>
                              </w:pPr>
                              <w:r w:rsidRPr="00272C9F">
                                <w:rPr>
                                  <w:rFonts w:asciiTheme="minorHAnsi" w:hAnsi="Calibri" w:cstheme="minorBidi"/>
                                  <w:color w:val="1F497D" w:themeColor="text2"/>
                                  <w:kern w:val="24"/>
                                  <w:sz w:val="27"/>
                                  <w:szCs w:val="27"/>
                                </w:rPr>
                                <w:t>462 enrolled by July 1, 2014</w:t>
                              </w:r>
                            </w:p>
                          </w:txbxContent>
                        </wps:txbx>
                        <wps:bodyPr rtlCol="0" anchor="ctr">
                          <a:noAutofit/>
                        </wps:bodyPr>
                      </wps:wsp>
                      <wps:wsp>
                        <wps:cNvPr id="3" name="Rectangular Callout 9"/>
                        <wps:cNvSpPr/>
                        <wps:spPr>
                          <a:xfrm>
                            <a:off x="1080655" y="1638795"/>
                            <a:ext cx="1447502" cy="579632"/>
                          </a:xfrm>
                          <a:prstGeom prst="wedgeRectCallout">
                            <a:avLst>
                              <a:gd name="adj1" fmla="val 34957"/>
                              <a:gd name="adj2" fmla="val 69782"/>
                            </a:avLst>
                          </a:prstGeom>
                          <a:solidFill>
                            <a:schemeClr val="bg1">
                              <a:lumMod val="8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rsidR="007155F5" w:rsidRPr="00272C9F" w:rsidRDefault="007155F5" w:rsidP="001E6A52">
                              <w:pPr>
                                <w:pStyle w:val="NormalWeb"/>
                                <w:spacing w:before="0" w:beforeAutospacing="0" w:after="0" w:afterAutospacing="0"/>
                                <w:jc w:val="center"/>
                                <w:rPr>
                                  <w:color w:val="1F497D" w:themeColor="text2"/>
                                </w:rPr>
                              </w:pPr>
                              <w:r w:rsidRPr="00272C9F">
                                <w:rPr>
                                  <w:rFonts w:asciiTheme="minorHAnsi" w:hAnsi="Calibri" w:cstheme="minorBidi"/>
                                  <w:color w:val="1F497D" w:themeColor="text2"/>
                                  <w:kern w:val="24"/>
                                  <w:sz w:val="28"/>
                                  <w:szCs w:val="28"/>
                                </w:rPr>
                                <w:t>297 enrolled by Aug 5, 2014</w:t>
                              </w:r>
                            </w:p>
                            <w:p w:rsidR="007155F5" w:rsidRPr="00272C9F" w:rsidRDefault="007155F5"/>
                            <w:p w:rsidR="007155F5" w:rsidRPr="00272C9F" w:rsidRDefault="007155F5" w:rsidP="001E6A52">
                              <w:pPr>
                                <w:pStyle w:val="NormalWeb"/>
                                <w:spacing w:before="0" w:beforeAutospacing="0" w:after="0" w:afterAutospacing="0"/>
                                <w:jc w:val="center"/>
                                <w:rPr>
                                  <w:color w:val="1F497D" w:themeColor="text2"/>
                                  <w:sz w:val="23"/>
                                  <w:szCs w:val="23"/>
                                </w:rPr>
                              </w:pPr>
                              <w:r w:rsidRPr="00272C9F">
                                <w:rPr>
                                  <w:rFonts w:asciiTheme="minorHAnsi" w:hAnsi="Calibri" w:cstheme="minorBidi"/>
                                  <w:color w:val="1F497D" w:themeColor="text2"/>
                                  <w:kern w:val="24"/>
                                  <w:sz w:val="27"/>
                                  <w:szCs w:val="27"/>
                                </w:rPr>
                                <w:t>297 enrolled by Aug 5, 2014</w:t>
                              </w:r>
                            </w:p>
                          </w:txbxContent>
                        </wps:txbx>
                        <wps:bodyPr rtlCol="0" anchor="ctr">
                          <a:noAutofit/>
                        </wps:bodyPr>
                      </wps:wsp>
                    </wpg:wgp>
                  </a:graphicData>
                </a:graphic>
              </wp:anchor>
            </w:drawing>
          </mc:Choice>
          <mc:Fallback>
            <w:pict>
              <v:group id="Group 1" o:spid="_x0000_s1026" style="position:absolute;left:0;text-align:left;margin-left:1in;margin-top:36.55pt;width:199.05pt;height:174.65pt;z-index:251687936" coordsize="25281,22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&#1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8" o:spid="_x0000_s1027" type="#_x0000_t61" style="position:absolute;width:14475;height:52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qDZcQA&#10;AADaAAAADwAAAGRycy9kb3ducmV2LnhtbESPQWvCQBSE70L/w/IKvekmHlqJrlICBVtRUFv1+Mi+&#10;Jkuyb0N2a9J/3y0IHoeZ+YZZrAbbiCt13jhWkE4SEMSF04ZLBZ/Ht/EMhA/IGhvHpOCXPKyWD6MF&#10;Ztr1vKfrIZQiQthnqKAKoc2k9EVFFv3EtcTR+3adxRBlV0rdYR/htpHTJHmWFg3HhQpbyisq6sOP&#10;VbA+1+nHV/6emn2/w9Mu2VzM9kWpp8fhdQ4i0BDu4Vt7rRVM4f9KvAF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6g2XEAAAA2gAAAA8AAAAAAAAAAAAAAAAAmAIAAGRycy9k&#10;b3ducmV2LnhtbFBLBQYAAAAABAAEAPUAAACJAwAAAAA=&#10;" adj="14485,25611" fillcolor="#d8d8d8 [2732]" stroked="f">
                  <v:textbox>
                    <w:txbxContent>
                      <w:p w:rsidR="007155F5" w:rsidRPr="00272C9F" w:rsidRDefault="007155F5" w:rsidP="001E6A52">
                        <w:pPr>
                          <w:pStyle w:val="NormalWeb"/>
                          <w:spacing w:before="0" w:beforeAutospacing="0" w:after="0" w:afterAutospacing="0"/>
                          <w:jc w:val="center"/>
                          <w:rPr>
                            <w:color w:val="1F497D" w:themeColor="text2"/>
                          </w:rPr>
                        </w:pPr>
                        <w:r w:rsidRPr="00272C9F">
                          <w:rPr>
                            <w:rFonts w:asciiTheme="minorHAnsi" w:hAnsi="Calibri" w:cstheme="minorBidi"/>
                            <w:color w:val="1F497D" w:themeColor="text2"/>
                            <w:kern w:val="24"/>
                            <w:sz w:val="28"/>
                            <w:szCs w:val="28"/>
                          </w:rPr>
                          <w:t>462 enrolled by July 1, 2014</w:t>
                        </w:r>
                      </w:p>
                      <w:p w:rsidR="007155F5" w:rsidRPr="00272C9F" w:rsidRDefault="007155F5"/>
                      <w:p w:rsidR="007155F5" w:rsidRPr="00272C9F" w:rsidRDefault="007155F5" w:rsidP="001E6A52">
                        <w:pPr>
                          <w:pStyle w:val="NormalWeb"/>
                          <w:spacing w:before="0" w:beforeAutospacing="0" w:after="0" w:afterAutospacing="0"/>
                          <w:jc w:val="center"/>
                          <w:rPr>
                            <w:color w:val="1F497D" w:themeColor="text2"/>
                            <w:sz w:val="23"/>
                            <w:szCs w:val="23"/>
                          </w:rPr>
                        </w:pPr>
                        <w:r w:rsidRPr="00272C9F">
                          <w:rPr>
                            <w:rFonts w:asciiTheme="minorHAnsi" w:hAnsi="Calibri" w:cstheme="minorBidi"/>
                            <w:color w:val="1F497D" w:themeColor="text2"/>
                            <w:kern w:val="24"/>
                            <w:sz w:val="27"/>
                            <w:szCs w:val="27"/>
                          </w:rPr>
                          <w:t>462 enrolled by July 1, 2014</w:t>
                        </w:r>
                      </w:p>
                    </w:txbxContent>
                  </v:textbox>
                </v:shape>
                <v:shape id="Rectangular Callout 9" o:spid="_x0000_s1028" type="#_x0000_t61" style="position:absolute;left:10806;top:16387;width:14475;height:5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6d8MA&#10;AADaAAAADwAAAGRycy9kb3ducmV2LnhtbESPT2sCMRTE70K/Q3gFbzVbhbasZkWKij1W7cHbc/P2&#10;j25e1iTV9Ns3hYLHYWZ+w8zm0XTiSs63lhU8jzIQxKXVLdcK9rvV0xsIH5A1dpZJwQ95mBcPgxnm&#10;2t74k67bUIsEYZ+jgiaEPpfSlw0Z9CPbEyevss5gSNLVUju8Jbjp5DjLXqTBltNCgz29N1Set99G&#10;QSyr49f4Mjm5j2jWy9XGHV4PR6WGj3ExBREohnv4v73RCibwdyXdAF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L6d8MAAADaAAAADwAAAAAAAAAAAAAAAACYAgAAZHJzL2Rv&#10;d25yZXYueG1sUEsFBgAAAAAEAAQA9QAAAIgDAAAAAA==&#10;" adj="18351,25873" fillcolor="#d8d8d8 [2732]" stroked="f">
                  <v:textbox>
                    <w:txbxContent>
                      <w:p w:rsidR="007155F5" w:rsidRPr="00272C9F" w:rsidRDefault="007155F5" w:rsidP="001E6A52">
                        <w:pPr>
                          <w:pStyle w:val="NormalWeb"/>
                          <w:spacing w:before="0" w:beforeAutospacing="0" w:after="0" w:afterAutospacing="0"/>
                          <w:jc w:val="center"/>
                          <w:rPr>
                            <w:color w:val="1F497D" w:themeColor="text2"/>
                          </w:rPr>
                        </w:pPr>
                        <w:r w:rsidRPr="00272C9F">
                          <w:rPr>
                            <w:rFonts w:asciiTheme="minorHAnsi" w:hAnsi="Calibri" w:cstheme="minorBidi"/>
                            <w:color w:val="1F497D" w:themeColor="text2"/>
                            <w:kern w:val="24"/>
                            <w:sz w:val="28"/>
                            <w:szCs w:val="28"/>
                          </w:rPr>
                          <w:t>297 enrolled by Aug 5, 2014</w:t>
                        </w:r>
                      </w:p>
                      <w:p w:rsidR="007155F5" w:rsidRPr="00272C9F" w:rsidRDefault="007155F5"/>
                      <w:p w:rsidR="007155F5" w:rsidRPr="00272C9F" w:rsidRDefault="007155F5" w:rsidP="001E6A52">
                        <w:pPr>
                          <w:pStyle w:val="NormalWeb"/>
                          <w:spacing w:before="0" w:beforeAutospacing="0" w:after="0" w:afterAutospacing="0"/>
                          <w:jc w:val="center"/>
                          <w:rPr>
                            <w:color w:val="1F497D" w:themeColor="text2"/>
                            <w:sz w:val="23"/>
                            <w:szCs w:val="23"/>
                          </w:rPr>
                        </w:pPr>
                        <w:r w:rsidRPr="00272C9F">
                          <w:rPr>
                            <w:rFonts w:asciiTheme="minorHAnsi" w:hAnsi="Calibri" w:cstheme="minorBidi"/>
                            <w:color w:val="1F497D" w:themeColor="text2"/>
                            <w:kern w:val="24"/>
                            <w:sz w:val="27"/>
                            <w:szCs w:val="27"/>
                          </w:rPr>
                          <w:t>297 enrolled by Aug 5, 2014</w:t>
                        </w:r>
                      </w:p>
                    </w:txbxContent>
                  </v:textbox>
                </v:shape>
              </v:group>
            </w:pict>
          </mc:Fallback>
        </mc:AlternateContent>
      </w:r>
      <w:r w:rsidRPr="00272C9F">
        <w:rPr>
          <w:noProof/>
          <w:sz w:val="21"/>
          <w:szCs w:val="21"/>
        </w:rPr>
        <w:drawing>
          <wp:inline distT="0" distB="0" distL="0" distR="0" wp14:anchorId="67921EFD" wp14:editId="6BBBC459">
            <wp:extent cx="5938062" cy="3774558"/>
            <wp:effectExtent l="0" t="0" r="0" b="0"/>
            <wp:docPr id="2123" name="Picture 212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Grp="1" noChangeAspect="1" noChangeArrowheads="1"/>
                    </pic:cNvPicPr>
                  </pic:nvPicPr>
                  <pic:blipFill rotWithShape="1">
                    <a:blip r:embed="rId35" cstate="print">
                      <a:extLst>
                        <a:ext uri="{28A0092B-C50C-407E-A947-70E740481C1C}">
                          <a14:useLocalDpi xmlns:a14="http://schemas.microsoft.com/office/drawing/2010/main" val="0"/>
                        </a:ext>
                      </a:extLst>
                    </a:blip>
                    <a:srcRect b="12991"/>
                    <a:stretch/>
                  </pic:blipFill>
                  <pic:spPr bwMode="auto">
                    <a:xfrm>
                      <a:off x="0" y="0"/>
                      <a:ext cx="5943600" cy="3778078"/>
                    </a:xfrm>
                    <a:prstGeom prst="rect">
                      <a:avLst/>
                    </a:prstGeom>
                    <a:noFill/>
                    <a:ln>
                      <a:noFill/>
                    </a:ln>
                    <a:extLst>
                      <a:ext uri="{53640926-AAD7-44D8-BBD7-CCE9431645EC}">
                        <a14:shadowObscured xmlns:a14="http://schemas.microsoft.com/office/drawing/2010/main"/>
                      </a:ext>
                    </a:extLst>
                  </pic:spPr>
                </pic:pic>
              </a:graphicData>
            </a:graphic>
          </wp:inline>
        </w:drawing>
      </w:r>
    </w:p>
    <w:p w:rsidR="001E6A52" w:rsidRPr="00272C9F" w:rsidRDefault="001E6A52" w:rsidP="007B101A">
      <w:pPr>
        <w:pStyle w:val="BodyParaAfterTableFigure"/>
      </w:pPr>
      <w:r w:rsidRPr="00272C9F">
        <w:t>Load impacts for the opt-in TOU and TOU-CPP rates offered to selected SDG&amp;E small commercial customers were estimated using cluster analysis, propensity score matching methods</w:t>
      </w:r>
      <w:r w:rsidR="004F7B1C">
        <w:t>,</w:t>
      </w:r>
      <w:r w:rsidRPr="00272C9F">
        <w:t xml:space="preserve"> and difference-in-differences estimation</w:t>
      </w:r>
      <w:r w:rsidR="00A87C43">
        <w:t xml:space="preserve">. </w:t>
      </w:r>
      <w:r w:rsidRPr="00272C9F">
        <w:t>This section provides a detailed description of the implementation of each of these components.</w:t>
      </w:r>
    </w:p>
    <w:p w:rsidR="001E6A52" w:rsidRPr="00272C9F" w:rsidRDefault="001E6A52" w:rsidP="007B101A">
      <w:pPr>
        <w:pStyle w:val="Heading2"/>
      </w:pPr>
      <w:bookmarkStart w:id="41" w:name="_Toc414350774"/>
      <w:bookmarkStart w:id="42" w:name="_Toc414441441"/>
      <w:r w:rsidRPr="007B101A">
        <w:t>Cluster</w:t>
      </w:r>
      <w:r w:rsidRPr="00272C9F">
        <w:t xml:space="preserve"> Analysis</w:t>
      </w:r>
      <w:bookmarkEnd w:id="41"/>
      <w:bookmarkEnd w:id="42"/>
    </w:p>
    <w:p w:rsidR="001E6A52" w:rsidRPr="00272C9F" w:rsidRDefault="001E6A52" w:rsidP="001E6A52">
      <w:pPr>
        <w:pStyle w:val="BodyParagraph"/>
        <w:rPr>
          <w:sz w:val="21"/>
          <w:szCs w:val="21"/>
        </w:rPr>
      </w:pPr>
      <w:r w:rsidRPr="007B101A">
        <w:t>Marketing of the SPP rates to small commercial customers was not random, but rather targeted customers who were most likely to benefit from being on one of the two SPP rates</w:t>
      </w:r>
      <w:r w:rsidR="00A87C43">
        <w:t xml:space="preserve">. </w:t>
      </w:r>
      <w:r w:rsidRPr="007B101A">
        <w:t xml:space="preserve">Given this </w:t>
      </w:r>
      <w:r w:rsidRPr="007B101A">
        <w:lastRenderedPageBreak/>
        <w:t>marketing strategy, the subset of customers who enrolled in the rates was expected to consist</w:t>
      </w:r>
      <w:r w:rsidR="004F7B1C">
        <w:t> </w:t>
      </w:r>
      <w:r w:rsidRPr="007B101A">
        <w:t>of structural winners who are not representative of the entire SDG&amp;E small commercial customer population</w:t>
      </w:r>
      <w:r w:rsidR="00A87C43">
        <w:t xml:space="preserve">. </w:t>
      </w:r>
      <w:r w:rsidRPr="007B101A">
        <w:t>Because of the marketing strategy, it was important to understand the uniqueness of the enrolled TOU and TOU-</w:t>
      </w:r>
      <w:r w:rsidRPr="00272C9F">
        <w:rPr>
          <w:sz w:val="21"/>
          <w:szCs w:val="21"/>
        </w:rPr>
        <w:t>CPP customers in terms of both demographics and consumption patterns</w:t>
      </w:r>
      <w:r w:rsidR="00A87C43">
        <w:rPr>
          <w:sz w:val="21"/>
          <w:szCs w:val="21"/>
        </w:rPr>
        <w:t xml:space="preserve">. </w:t>
      </w:r>
      <w:r w:rsidRPr="00272C9F">
        <w:rPr>
          <w:sz w:val="21"/>
          <w:szCs w:val="21"/>
        </w:rPr>
        <w:t>This initial analysis was conducted using simple descriptive statistics of customer characteristics and k-means cluster analysis of load data.</w:t>
      </w:r>
    </w:p>
    <w:p w:rsidR="001E6A52" w:rsidRPr="00272C9F" w:rsidRDefault="001E6A52" w:rsidP="007B101A">
      <w:pPr>
        <w:pStyle w:val="BodyBeforeBullet"/>
      </w:pPr>
      <w:r w:rsidRPr="00272C9F">
        <w:t>K-means cluster analysis is an algorithm-based approach to identifying a discrete number of</w:t>
      </w:r>
      <w:r w:rsidR="004F7B1C">
        <w:t> </w:t>
      </w:r>
      <w:r w:rsidRPr="00272C9F">
        <w:t>similar subgroups within a larger sample of data</w:t>
      </w:r>
      <w:r w:rsidR="00A87C43">
        <w:t xml:space="preserve">. </w:t>
      </w:r>
      <w:r w:rsidRPr="00272C9F">
        <w:t xml:space="preserve">The algorithm defines subgroups using centroids in Cartesian space and </w:t>
      </w:r>
      <w:r w:rsidRPr="007B101A">
        <w:t>assigns</w:t>
      </w:r>
      <w:r w:rsidRPr="00272C9F">
        <w:t xml:space="preserve"> customers to a cluster based on the proximity to that cluster’s centroid</w:t>
      </w:r>
      <w:r w:rsidR="00A87C43">
        <w:t xml:space="preserve">. </w:t>
      </w:r>
      <w:r w:rsidRPr="00272C9F">
        <w:t>The best location for the cluster centroids are then determined using an iterative process that consists of the following steps:</w:t>
      </w:r>
    </w:p>
    <w:p w:rsidR="001E6A52" w:rsidRPr="007B101A" w:rsidRDefault="001E6A52" w:rsidP="007B101A">
      <w:pPr>
        <w:pStyle w:val="Bullets"/>
      </w:pPr>
      <w:r w:rsidRPr="007B101A">
        <w:t>Move the cluster centroids;</w:t>
      </w:r>
    </w:p>
    <w:p w:rsidR="001E6A52" w:rsidRPr="007B101A" w:rsidRDefault="001E6A52" w:rsidP="007B101A">
      <w:pPr>
        <w:pStyle w:val="Bullets"/>
      </w:pPr>
      <w:r w:rsidRPr="007B101A">
        <w:t>Assign each customer to the nearest cluster;</w:t>
      </w:r>
      <w:r w:rsidR="004F7B1C">
        <w:t xml:space="preserve"> and then</w:t>
      </w:r>
    </w:p>
    <w:p w:rsidR="001E6A52" w:rsidRPr="00272C9F" w:rsidRDefault="001E6A52" w:rsidP="007B101A">
      <w:pPr>
        <w:pStyle w:val="BulletLast"/>
      </w:pPr>
      <w:r w:rsidRPr="00272C9F">
        <w:t>Calculate the sum of the distances between each customer and their assigned centroid.</w:t>
      </w:r>
    </w:p>
    <w:p w:rsidR="001E6A52" w:rsidRPr="00272C9F" w:rsidRDefault="001E6A52" w:rsidP="007B101A">
      <w:pPr>
        <w:pStyle w:val="BodyParagraph"/>
      </w:pPr>
      <w:r w:rsidRPr="00272C9F">
        <w:t>These steps are repeated as long as the sum of distances can be reduced by moving the</w:t>
      </w:r>
      <w:r w:rsidR="004F7B1C">
        <w:t> </w:t>
      </w:r>
      <w:r w:rsidRPr="00272C9F">
        <w:t>centroids</w:t>
      </w:r>
      <w:r w:rsidR="00A87C43">
        <w:t xml:space="preserve">. </w:t>
      </w:r>
      <w:r w:rsidRPr="00272C9F">
        <w:t>When the sum of distances can no longer be reduced, the optimal cluster assignments have been reached</w:t>
      </w:r>
      <w:r w:rsidR="00A87C43">
        <w:t xml:space="preserve">. </w:t>
      </w:r>
      <w:r w:rsidRPr="00272C9F">
        <w:t>This process is represented graphically in Figure 3-2, where the original data is shown in panel (a) and cluster centroids are denoted by the red and blue X’s</w:t>
      </w:r>
      <w:r w:rsidR="00A87C43">
        <w:t xml:space="preserve">. </w:t>
      </w:r>
      <w:r w:rsidRPr="00272C9F">
        <w:t>Final cluster assignments appear in panel (f).</w:t>
      </w:r>
    </w:p>
    <w:p w:rsidR="001E6A52" w:rsidRPr="00272C9F" w:rsidRDefault="001E6A52" w:rsidP="001E6A52">
      <w:pPr>
        <w:pStyle w:val="TableFigureCaption"/>
        <w:rPr>
          <w:sz w:val="21"/>
          <w:szCs w:val="21"/>
        </w:rPr>
      </w:pPr>
      <w:r w:rsidRPr="00272C9F">
        <w:rPr>
          <w:sz w:val="21"/>
          <w:szCs w:val="21"/>
        </w:rPr>
        <w:t>Figure 3-2</w:t>
      </w:r>
      <w:r w:rsidR="00A87C43">
        <w:rPr>
          <w:sz w:val="21"/>
          <w:szCs w:val="21"/>
        </w:rPr>
        <w:t xml:space="preserve">: </w:t>
      </w:r>
      <w:r w:rsidRPr="00272C9F">
        <w:rPr>
          <w:sz w:val="21"/>
          <w:szCs w:val="21"/>
        </w:rPr>
        <w:t>Graphical Example of K-Means Clustering with K=2</w:t>
      </w:r>
    </w:p>
    <w:p w:rsidR="001E6A52" w:rsidRPr="00272C9F" w:rsidRDefault="001E6A52" w:rsidP="00FB218B">
      <w:pPr>
        <w:pStyle w:val="BodyParagraph"/>
        <w:jc w:val="center"/>
        <w:rPr>
          <w:sz w:val="21"/>
          <w:szCs w:val="21"/>
        </w:rPr>
      </w:pPr>
      <w:r w:rsidRPr="00272C9F">
        <w:rPr>
          <w:noProof/>
          <w:sz w:val="21"/>
          <w:szCs w:val="21"/>
        </w:rPr>
        <w:drawing>
          <wp:inline distT="0" distB="0" distL="0" distR="0" wp14:anchorId="1D686E83" wp14:editId="4A646BE2">
            <wp:extent cx="4550735" cy="3048409"/>
            <wp:effectExtent l="0" t="0" r="2540" b="0"/>
            <wp:docPr id="4"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 name="Content Placeholder 9"/>
                    <pic:cNvPicPr>
                      <a:picLocks noGrp="1"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4556312" cy="3052145"/>
                    </a:xfrm>
                    <a:prstGeom prst="rect">
                      <a:avLst/>
                    </a:prstGeom>
                  </pic:spPr>
                </pic:pic>
              </a:graphicData>
            </a:graphic>
          </wp:inline>
        </w:drawing>
      </w:r>
    </w:p>
    <w:p w:rsidR="001E6A52" w:rsidRPr="00272C9F" w:rsidRDefault="001E6A52" w:rsidP="007B101A">
      <w:pPr>
        <w:pStyle w:val="BodyParaAfterTableFigure"/>
      </w:pPr>
      <w:r w:rsidRPr="00272C9F">
        <w:t>The clusters of interest in this situation are the load shapes for small commercial customers</w:t>
      </w:r>
      <w:r w:rsidR="00A87C43">
        <w:t xml:space="preserve">. </w:t>
      </w:r>
      <w:r w:rsidRPr="00272C9F">
        <w:t>Different values of k (i.e.</w:t>
      </w:r>
      <w:r w:rsidR="004F7B1C">
        <w:t>,</w:t>
      </w:r>
      <w:r w:rsidRPr="00272C9F">
        <w:t xml:space="preserve"> different numbers of clusters) were tested and the data were found to</w:t>
      </w:r>
      <w:r w:rsidR="004F7B1C">
        <w:t> </w:t>
      </w:r>
      <w:r w:rsidRPr="00272C9F">
        <w:t>be best described by three distinct load shapes</w:t>
      </w:r>
      <w:r w:rsidR="00A87C43">
        <w:t xml:space="preserve">: </w:t>
      </w:r>
      <w:r w:rsidRPr="00272C9F">
        <w:t>Constant, U-shaped</w:t>
      </w:r>
      <w:r w:rsidR="004F7B1C">
        <w:t>,</w:t>
      </w:r>
      <w:r w:rsidRPr="00272C9F">
        <w:t xml:space="preserve"> and Daytime peak</w:t>
      </w:r>
      <w:r w:rsidR="00A87C43">
        <w:t xml:space="preserve">. </w:t>
      </w:r>
      <w:r w:rsidRPr="00272C9F">
        <w:t xml:space="preserve">Normalized load shapes for all customers in each cluster are shown in Figure 3-3, where the y </w:t>
      </w:r>
      <w:r w:rsidRPr="00272C9F">
        <w:lastRenderedPageBreak/>
        <w:t>axis represents the percentage of daily load rather than absolute kW</w:t>
      </w:r>
      <w:r w:rsidR="00A87C43">
        <w:t xml:space="preserve">. </w:t>
      </w:r>
      <w:r w:rsidRPr="00272C9F">
        <w:t>Figure 3-4 shows the raw load shapes of customers on the SPP rates versus a sample of customers on the flat rate for the summers of 2013 and 2014.</w:t>
      </w:r>
    </w:p>
    <w:p w:rsidR="001E6A52" w:rsidRPr="00272C9F" w:rsidRDefault="001E6A52" w:rsidP="001E6A52">
      <w:pPr>
        <w:pStyle w:val="TableFigureCaption"/>
        <w:rPr>
          <w:sz w:val="21"/>
          <w:szCs w:val="21"/>
        </w:rPr>
      </w:pPr>
      <w:r w:rsidRPr="00272C9F">
        <w:rPr>
          <w:sz w:val="21"/>
          <w:szCs w:val="21"/>
        </w:rPr>
        <w:t>Figure 3-3</w:t>
      </w:r>
      <w:r w:rsidR="00A87C43">
        <w:rPr>
          <w:sz w:val="21"/>
          <w:szCs w:val="21"/>
        </w:rPr>
        <w:t xml:space="preserve">: </w:t>
      </w:r>
      <w:r w:rsidRPr="00272C9F">
        <w:rPr>
          <w:sz w:val="21"/>
          <w:szCs w:val="21"/>
        </w:rPr>
        <w:t>Normalized Load Shape Clusters for TOU and TOU-CPP Participants</w:t>
      </w:r>
    </w:p>
    <w:p w:rsidR="001E6A52" w:rsidRPr="00272C9F" w:rsidRDefault="001E6A52" w:rsidP="001E6A52">
      <w:pPr>
        <w:pStyle w:val="BodyParagraph"/>
        <w:jc w:val="center"/>
        <w:rPr>
          <w:sz w:val="21"/>
          <w:szCs w:val="21"/>
        </w:rPr>
      </w:pPr>
      <w:r w:rsidRPr="00272C9F">
        <w:rPr>
          <w:noProof/>
          <w:sz w:val="21"/>
          <w:szCs w:val="21"/>
        </w:rPr>
        <w:drawing>
          <wp:inline distT="0" distB="0" distL="0" distR="0" wp14:anchorId="098BA435" wp14:editId="4D273655">
            <wp:extent cx="4933507" cy="2934586"/>
            <wp:effectExtent l="0" t="0" r="635" b="0"/>
            <wp:docPr id="5"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rotWithShape="1">
                    <a:blip r:embed="rId37" cstate="print">
                      <a:extLst>
                        <a:ext uri="{28A0092B-C50C-407E-A947-70E740481C1C}">
                          <a14:useLocalDpi xmlns:a14="http://schemas.microsoft.com/office/drawing/2010/main" val="0"/>
                        </a:ext>
                      </a:extLst>
                    </a:blip>
                    <a:srcRect t="10269" b="8464"/>
                    <a:stretch/>
                  </pic:blipFill>
                  <pic:spPr bwMode="auto">
                    <a:xfrm>
                      <a:off x="0" y="0"/>
                      <a:ext cx="4935401" cy="2935713"/>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1E6A52" w:rsidRPr="00272C9F" w:rsidRDefault="001E6A52" w:rsidP="001E6A52">
      <w:pPr>
        <w:pStyle w:val="TableFigureCaption"/>
        <w:rPr>
          <w:sz w:val="21"/>
          <w:szCs w:val="21"/>
        </w:rPr>
      </w:pPr>
      <w:r w:rsidRPr="00272C9F">
        <w:rPr>
          <w:sz w:val="21"/>
          <w:szCs w:val="21"/>
        </w:rPr>
        <w:t>Figure 3-4</w:t>
      </w:r>
      <w:r w:rsidR="00A87C43">
        <w:rPr>
          <w:sz w:val="21"/>
          <w:szCs w:val="21"/>
        </w:rPr>
        <w:t xml:space="preserve">: </w:t>
      </w:r>
      <w:r w:rsidRPr="00272C9F">
        <w:rPr>
          <w:sz w:val="21"/>
          <w:szCs w:val="21"/>
        </w:rPr>
        <w:t>Average Load Shapes for TOU-CPP Customers and Non-SPP Customers</w:t>
      </w:r>
    </w:p>
    <w:p w:rsidR="001E6A52" w:rsidRPr="00272C9F" w:rsidRDefault="001E6A52" w:rsidP="001E6A52">
      <w:pPr>
        <w:pStyle w:val="BodyParagraph"/>
        <w:jc w:val="center"/>
        <w:rPr>
          <w:sz w:val="21"/>
          <w:szCs w:val="21"/>
        </w:rPr>
      </w:pPr>
      <w:r w:rsidRPr="00272C9F">
        <w:rPr>
          <w:rFonts w:eastAsia="Times New Roman" w:cs="Times New Roman"/>
          <w:b/>
          <w:noProof/>
          <w:color w:val="1F497D"/>
          <w:sz w:val="27"/>
          <w:szCs w:val="27"/>
        </w:rPr>
        <w:drawing>
          <wp:inline distT="0" distB="0" distL="0" distR="0" wp14:anchorId="745C33BE" wp14:editId="1039EA33">
            <wp:extent cx="5143282" cy="3076575"/>
            <wp:effectExtent l="0" t="0" r="635" b="0"/>
            <wp:docPr id="1033" name="Picture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33" name="Picture 9"/>
                    <pic:cNvPicPr>
                      <a:picLocks noGrp="1" noChangeAspect="1" noChangeArrowheads="1"/>
                    </pic:cNvPicPr>
                  </pic:nvPicPr>
                  <pic:blipFill rotWithShape="1">
                    <a:blip r:embed="rId38" cstate="print">
                      <a:extLst>
                        <a:ext uri="{28A0092B-C50C-407E-A947-70E740481C1C}">
                          <a14:useLocalDpi xmlns:a14="http://schemas.microsoft.com/office/drawing/2010/main" val="0"/>
                        </a:ext>
                      </a:extLst>
                    </a:blip>
                    <a:srcRect t="9969" b="8317"/>
                    <a:stretch/>
                  </pic:blipFill>
                  <pic:spPr bwMode="auto">
                    <a:xfrm>
                      <a:off x="0" y="0"/>
                      <a:ext cx="5176785" cy="3096616"/>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1E6A52" w:rsidRPr="00272C9F" w:rsidRDefault="001E6A52" w:rsidP="007B101A">
      <w:pPr>
        <w:pStyle w:val="BodyParaAfterTableFigure"/>
      </w:pPr>
      <w:r w:rsidRPr="00272C9F">
        <w:t xml:space="preserve">The </w:t>
      </w:r>
      <w:r w:rsidRPr="007B101A">
        <w:t>load</w:t>
      </w:r>
      <w:r w:rsidRPr="00272C9F">
        <w:t xml:space="preserve"> shapes clearly show that each cluster represents a fundamentally different pattern of energy consumption and these patterns are closely related to the type of business</w:t>
      </w:r>
      <w:r w:rsidR="00A87C43">
        <w:t xml:space="preserve">. </w:t>
      </w:r>
      <w:r w:rsidRPr="00272C9F">
        <w:t>Figure 3-5 shows the percentage of customers belonging to each load shape cluster by rate</w:t>
      </w:r>
      <w:r w:rsidR="00A87C43">
        <w:t xml:space="preserve">. </w:t>
      </w:r>
      <w:r w:rsidRPr="00272C9F">
        <w:t xml:space="preserve">The figure </w:t>
      </w:r>
      <w:r w:rsidRPr="00272C9F">
        <w:lastRenderedPageBreak/>
        <w:t>shows that nearly all of the customers who enrolled in the SPP rates (TOU and TOU-CPP) have either Constant or U-shaped loads, which makes sense in light of the rates being offered only to structural winners</w:t>
      </w:r>
      <w:r w:rsidR="00A87C43">
        <w:t xml:space="preserve">. </w:t>
      </w:r>
      <w:r w:rsidRPr="00272C9F">
        <w:t>In contrast, 44% of the remainder of the small commercial population has a daytime peaking load shape.</w:t>
      </w:r>
    </w:p>
    <w:p w:rsidR="001E6A52" w:rsidRPr="00272C9F" w:rsidRDefault="001E6A52" w:rsidP="001E6A52">
      <w:pPr>
        <w:pStyle w:val="TableFigureCaption"/>
        <w:rPr>
          <w:sz w:val="21"/>
          <w:szCs w:val="21"/>
        </w:rPr>
      </w:pPr>
      <w:r w:rsidRPr="00272C9F">
        <w:rPr>
          <w:sz w:val="21"/>
          <w:szCs w:val="21"/>
        </w:rPr>
        <w:t>Figure 3-5</w:t>
      </w:r>
      <w:r w:rsidR="00A87C43">
        <w:rPr>
          <w:sz w:val="21"/>
          <w:szCs w:val="21"/>
        </w:rPr>
        <w:t xml:space="preserve">: </w:t>
      </w:r>
      <w:r w:rsidRPr="00272C9F">
        <w:rPr>
          <w:sz w:val="21"/>
          <w:szCs w:val="21"/>
        </w:rPr>
        <w:t xml:space="preserve">Load Shape Clusters by Rate </w:t>
      </w:r>
      <w:r w:rsidRPr="00272C9F">
        <w:rPr>
          <w:sz w:val="21"/>
          <w:szCs w:val="21"/>
        </w:rPr>
        <w:br/>
        <w:t>(% of the Population)</w:t>
      </w:r>
      <w:r w:rsidRPr="00272C9F">
        <w:rPr>
          <w:rStyle w:val="FootnoteReference"/>
          <w:sz w:val="21"/>
          <w:szCs w:val="21"/>
        </w:rPr>
        <w:footnoteReference w:id="7"/>
      </w:r>
    </w:p>
    <w:p w:rsidR="001E6A52" w:rsidRPr="00272C9F" w:rsidRDefault="001E6A52" w:rsidP="001E6A52">
      <w:pPr>
        <w:pStyle w:val="BodyParagraph"/>
        <w:jc w:val="center"/>
        <w:rPr>
          <w:sz w:val="21"/>
          <w:szCs w:val="21"/>
        </w:rPr>
      </w:pPr>
      <w:r w:rsidRPr="00272C9F">
        <w:rPr>
          <w:noProof/>
          <w:sz w:val="21"/>
          <w:szCs w:val="21"/>
        </w:rPr>
        <w:drawing>
          <wp:inline distT="0" distB="0" distL="0" distR="0" wp14:anchorId="18DA68D7" wp14:editId="0DF4D06F">
            <wp:extent cx="4945207" cy="3295650"/>
            <wp:effectExtent l="0" t="0" r="8255" b="0"/>
            <wp:docPr id="6"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2" name="Picture 4"/>
                    <pic:cNvPicPr>
                      <a:picLocks noGrp="1" noChangeAspect="1" noChangeArrowheads="1"/>
                    </pic:cNvPicPr>
                  </pic:nvPicPr>
                  <pic:blipFill rotWithShape="1">
                    <a:blip r:embed="rId39" cstate="print">
                      <a:extLst>
                        <a:ext uri="{28A0092B-C50C-407E-A947-70E740481C1C}">
                          <a14:useLocalDpi xmlns:a14="http://schemas.microsoft.com/office/drawing/2010/main" val="0"/>
                        </a:ext>
                      </a:extLst>
                    </a:blip>
                    <a:srcRect t="8963"/>
                    <a:stretch/>
                  </pic:blipFill>
                  <pic:spPr bwMode="auto">
                    <a:xfrm>
                      <a:off x="0" y="0"/>
                      <a:ext cx="4949330" cy="3298398"/>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1E6A52" w:rsidRPr="00272C9F" w:rsidRDefault="001E6A52" w:rsidP="007B101A">
      <w:pPr>
        <w:pStyle w:val="BodyParaAfterTableFigure"/>
      </w:pPr>
      <w:r w:rsidRPr="00272C9F">
        <w:t>A more detailed look at the types of treatment customers who fall into each load shape cluster is</w:t>
      </w:r>
      <w:r w:rsidR="004F7B1C">
        <w:t> </w:t>
      </w:r>
      <w:r w:rsidRPr="00272C9F">
        <w:t>provided in Table 3-1</w:t>
      </w:r>
      <w:r w:rsidR="00A87C43">
        <w:t xml:space="preserve">. </w:t>
      </w:r>
      <w:r w:rsidRPr="00272C9F">
        <w:t>The majority of enrolled customers come from one of two industries</w:t>
      </w:r>
      <w:r w:rsidR="00A87C43">
        <w:t xml:space="preserve">: </w:t>
      </w:r>
      <w:r w:rsidRPr="00272C9F">
        <w:t>Information and Public Administration.</w:t>
      </w:r>
      <w:r w:rsidRPr="00272C9F">
        <w:rPr>
          <w:rStyle w:val="FootnoteReference"/>
          <w:sz w:val="21"/>
          <w:szCs w:val="21"/>
        </w:rPr>
        <w:footnoteReference w:id="8"/>
      </w:r>
      <w:r w:rsidRPr="00272C9F">
        <w:t xml:space="preserve"> This is quite different from the general population, which</w:t>
      </w:r>
      <w:r w:rsidR="004F7B1C">
        <w:t> </w:t>
      </w:r>
      <w:r w:rsidRPr="00272C9F">
        <w:t>has a significant number of customers in real estate, professional &amp; technical services, accommodation services, food services, health care</w:t>
      </w:r>
      <w:r w:rsidR="004F7B1C">
        <w:t>,</w:t>
      </w:r>
      <w:r w:rsidRPr="00272C9F">
        <w:t xml:space="preserve"> and other industries</w:t>
      </w:r>
      <w:r w:rsidR="00A87C43">
        <w:t xml:space="preserve">. </w:t>
      </w:r>
      <w:r w:rsidRPr="00272C9F">
        <w:t>Figure 3-5 and Table 3-1 confirm the hypothesis that targeted marketing of the SPP rates led to a treatment sample that is very different from the general small commercial population in terms of both electricity consumption patterns and business type</w:t>
      </w:r>
      <w:r w:rsidR="00A87C43">
        <w:t xml:space="preserve">. </w:t>
      </w:r>
      <w:r w:rsidRPr="00272C9F">
        <w:t>A priori, these difference prevent any of the insights gained during the ex post analysis from being used as inputs to the ex ante forecasts for the broader population</w:t>
      </w:r>
      <w:r w:rsidR="00A87C43">
        <w:t xml:space="preserve">. </w:t>
      </w:r>
    </w:p>
    <w:p w:rsidR="001E6A52" w:rsidRPr="00272C9F" w:rsidRDefault="001E6A52" w:rsidP="001E6A52">
      <w:pPr>
        <w:rPr>
          <w:rFonts w:ascii="Calibri" w:hAnsi="Calibri"/>
          <w:b/>
          <w:sz w:val="21"/>
          <w:szCs w:val="21"/>
        </w:rPr>
      </w:pPr>
      <w:r w:rsidRPr="00272C9F">
        <w:rPr>
          <w:sz w:val="21"/>
          <w:szCs w:val="21"/>
        </w:rPr>
        <w:br w:type="page"/>
      </w:r>
    </w:p>
    <w:p w:rsidR="001E6A52" w:rsidRPr="00272C9F" w:rsidRDefault="001E6A52" w:rsidP="001E6A52">
      <w:pPr>
        <w:pStyle w:val="TableFigureCaption"/>
        <w:rPr>
          <w:sz w:val="21"/>
          <w:szCs w:val="21"/>
        </w:rPr>
      </w:pPr>
      <w:r w:rsidRPr="00272C9F">
        <w:rPr>
          <w:sz w:val="21"/>
          <w:szCs w:val="21"/>
        </w:rPr>
        <w:lastRenderedPageBreak/>
        <w:t>Table 3-1</w:t>
      </w:r>
      <w:r w:rsidR="00A87C43">
        <w:rPr>
          <w:sz w:val="21"/>
          <w:szCs w:val="21"/>
        </w:rPr>
        <w:t xml:space="preserve">: </w:t>
      </w:r>
      <w:r w:rsidRPr="00272C9F">
        <w:rPr>
          <w:sz w:val="21"/>
          <w:szCs w:val="21"/>
        </w:rPr>
        <w:t xml:space="preserve">Load Shape Clusters for SPP Treatment Customers </w:t>
      </w:r>
      <w:r w:rsidR="00564A8C">
        <w:rPr>
          <w:sz w:val="21"/>
          <w:szCs w:val="21"/>
        </w:rPr>
        <w:br/>
      </w:r>
      <w:r w:rsidRPr="00272C9F">
        <w:rPr>
          <w:sz w:val="21"/>
          <w:szCs w:val="21"/>
        </w:rPr>
        <w:t>(TOU and TOU-CPP) by Industry</w:t>
      </w:r>
    </w:p>
    <w:tbl>
      <w:tblPr>
        <w:tblW w:w="4554" w:type="pct"/>
        <w:jc w:val="center"/>
        <w:tblInd w:w="-396" w:type="dxa"/>
        <w:tblLayout w:type="fixed"/>
        <w:tblLook w:val="04A0" w:firstRow="1" w:lastRow="0" w:firstColumn="1" w:lastColumn="0" w:noHBand="0" w:noVBand="1"/>
      </w:tblPr>
      <w:tblGrid>
        <w:gridCol w:w="4284"/>
        <w:gridCol w:w="1082"/>
        <w:gridCol w:w="1081"/>
        <w:gridCol w:w="1564"/>
        <w:gridCol w:w="592"/>
      </w:tblGrid>
      <w:tr w:rsidR="001E6A52" w:rsidRPr="00272C9F" w:rsidTr="002533ED">
        <w:trPr>
          <w:trHeight w:val="467"/>
          <w:tblHeader/>
          <w:jc w:val="center"/>
        </w:trPr>
        <w:tc>
          <w:tcPr>
            <w:tcW w:w="2490" w:type="pct"/>
            <w:tcBorders>
              <w:top w:val="single" w:sz="4" w:space="0" w:color="000000"/>
              <w:left w:val="single" w:sz="4" w:space="0" w:color="000000"/>
              <w:bottom w:val="single" w:sz="4" w:space="0" w:color="000000"/>
              <w:right w:val="single" w:sz="4" w:space="0" w:color="FFFFFF"/>
            </w:tcBorders>
            <w:shd w:val="clear" w:color="auto" w:fill="0070CD"/>
            <w:tcMar>
              <w:left w:w="43" w:type="dxa"/>
              <w:right w:w="43" w:type="dxa"/>
            </w:tcMar>
            <w:vAlign w:val="center"/>
            <w:hideMark/>
          </w:tcPr>
          <w:p w:rsidR="001E6A52" w:rsidRPr="00272C9F" w:rsidRDefault="001E6A52" w:rsidP="0023380B">
            <w:pPr>
              <w:pStyle w:val="TableHeader"/>
              <w:rPr>
                <w:sz w:val="19"/>
                <w:szCs w:val="19"/>
              </w:rPr>
            </w:pPr>
            <w:r w:rsidRPr="00272C9F">
              <w:rPr>
                <w:sz w:val="19"/>
                <w:szCs w:val="19"/>
              </w:rPr>
              <w:t>NAICS 2-digit Industry Code</w:t>
            </w:r>
          </w:p>
        </w:tc>
        <w:tc>
          <w:tcPr>
            <w:tcW w:w="629" w:type="pc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Constant</w:t>
            </w:r>
          </w:p>
        </w:tc>
        <w:tc>
          <w:tcPr>
            <w:tcW w:w="628" w:type="pc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U-shaped</w:t>
            </w:r>
          </w:p>
        </w:tc>
        <w:tc>
          <w:tcPr>
            <w:tcW w:w="909" w:type="pc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tcPr>
          <w:p w:rsidR="001E6A52" w:rsidRPr="00272C9F" w:rsidRDefault="001E6A52" w:rsidP="00CF558E">
            <w:pPr>
              <w:pStyle w:val="TableHeader"/>
              <w:rPr>
                <w:sz w:val="19"/>
                <w:szCs w:val="19"/>
              </w:rPr>
            </w:pPr>
            <w:r w:rsidRPr="00272C9F">
              <w:rPr>
                <w:sz w:val="19"/>
                <w:szCs w:val="19"/>
              </w:rPr>
              <w:t xml:space="preserve">Day-time </w:t>
            </w:r>
            <w:r w:rsidR="004F7B1C">
              <w:rPr>
                <w:sz w:val="19"/>
                <w:szCs w:val="19"/>
              </w:rPr>
              <w:t>P</w:t>
            </w:r>
            <w:r w:rsidRPr="00272C9F">
              <w:rPr>
                <w:sz w:val="19"/>
                <w:szCs w:val="19"/>
              </w:rPr>
              <w:t>eak</w:t>
            </w:r>
          </w:p>
        </w:tc>
        <w:tc>
          <w:tcPr>
            <w:tcW w:w="345" w:type="pct"/>
            <w:tcBorders>
              <w:top w:val="single" w:sz="4" w:space="0" w:color="000000"/>
              <w:left w:val="single" w:sz="4" w:space="0" w:color="FFFFFF"/>
              <w:bottom w:val="single" w:sz="4" w:space="0" w:color="000000"/>
              <w:right w:val="single" w:sz="4" w:space="0" w:color="auto"/>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Total</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hideMark/>
          </w:tcPr>
          <w:p w:rsidR="001E6A52" w:rsidRPr="00272C9F" w:rsidRDefault="001E6A52" w:rsidP="002533ED">
            <w:pPr>
              <w:pStyle w:val="TableText"/>
              <w:jc w:val="left"/>
            </w:pPr>
            <w:r w:rsidRPr="00272C9F">
              <w:t>Accommodation and Food Services</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16</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18</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Agriculture, Forestry, Fishing and Hunting</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2533ED">
            <w:pPr>
              <w:pStyle w:val="TableText"/>
              <w:jc w:val="left"/>
            </w:pPr>
            <w:r w:rsidRPr="00272C9F">
              <w:t>Arts, Entertainment, and Recreation</w:t>
            </w:r>
          </w:p>
        </w:tc>
        <w:tc>
          <w:tcPr>
            <w:tcW w:w="62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11</w:t>
            </w:r>
          </w:p>
        </w:tc>
        <w:tc>
          <w:tcPr>
            <w:tcW w:w="628"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10</w:t>
            </w:r>
          </w:p>
        </w:tc>
        <w:tc>
          <w:tcPr>
            <w:tcW w:w="90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1</w:t>
            </w:r>
          </w:p>
        </w:tc>
        <w:tc>
          <w:tcPr>
            <w:tcW w:w="345"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22</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Construction</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25</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11</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36</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Educational Services</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16</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17</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Finance and Insurance</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7</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Health Care and Social Assistance</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6</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10</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Information</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175</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177</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Manufacturing</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8</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Other Services (except Public Administration)</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11</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12</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Professional, Scientific, and Technical Services</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6</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8</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Public Administration</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268</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112</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381</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Real Estate and Rental and Leasing</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9</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7</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16</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Retail Trade</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5</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9</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Transportation and Warehousing</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2533ED">
            <w:pPr>
              <w:pStyle w:val="TableText"/>
              <w:jc w:val="left"/>
            </w:pPr>
            <w:r w:rsidRPr="00272C9F">
              <w:t>Utilities</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16</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18</w:t>
            </w:r>
          </w:p>
        </w:tc>
      </w:tr>
      <w:tr w:rsidR="001E6A52" w:rsidRPr="00272C9F" w:rsidTr="002533ED">
        <w:trPr>
          <w:trHeight w:val="424"/>
          <w:jc w:val="center"/>
        </w:trPr>
        <w:tc>
          <w:tcPr>
            <w:tcW w:w="249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rPr>
                <w:b/>
              </w:rPr>
            </w:pPr>
            <w:r w:rsidRPr="00272C9F">
              <w:rPr>
                <w:b/>
              </w:rPr>
              <w:t>Total</w:t>
            </w:r>
          </w:p>
        </w:tc>
        <w:tc>
          <w:tcPr>
            <w:tcW w:w="62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rPr>
                <w:b/>
              </w:rPr>
            </w:pPr>
            <w:r w:rsidRPr="00272C9F">
              <w:rPr>
                <w:b/>
              </w:rPr>
              <w:t>573</w:t>
            </w:r>
          </w:p>
        </w:tc>
        <w:tc>
          <w:tcPr>
            <w:tcW w:w="628"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rPr>
                <w:b/>
              </w:rPr>
            </w:pPr>
            <w:r w:rsidRPr="00272C9F">
              <w:rPr>
                <w:b/>
              </w:rPr>
              <w:t>161</w:t>
            </w:r>
          </w:p>
        </w:tc>
        <w:tc>
          <w:tcPr>
            <w:tcW w:w="90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rPr>
                <w:b/>
              </w:rPr>
            </w:pPr>
            <w:r w:rsidRPr="00272C9F">
              <w:rPr>
                <w:b/>
              </w:rPr>
              <w:t>10</w:t>
            </w:r>
          </w:p>
        </w:tc>
        <w:tc>
          <w:tcPr>
            <w:tcW w:w="345"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rPr>
                <w:b/>
              </w:rPr>
            </w:pPr>
            <w:r w:rsidRPr="00272C9F">
              <w:rPr>
                <w:b/>
              </w:rPr>
              <w:t>744</w:t>
            </w:r>
          </w:p>
        </w:tc>
      </w:tr>
    </w:tbl>
    <w:p w:rsidR="001E6A52" w:rsidRPr="00272C9F" w:rsidRDefault="001E6A52" w:rsidP="001E6A52">
      <w:pPr>
        <w:pStyle w:val="Bodyaftertable"/>
        <w:jc w:val="center"/>
        <w:rPr>
          <w:sz w:val="21"/>
          <w:szCs w:val="21"/>
        </w:rPr>
      </w:pPr>
    </w:p>
    <w:p w:rsidR="001E6A52" w:rsidRPr="00272C9F" w:rsidRDefault="001E6A52" w:rsidP="007B101A">
      <w:pPr>
        <w:pStyle w:val="Heading2"/>
      </w:pPr>
      <w:bookmarkStart w:id="43" w:name="_Toc414350775"/>
      <w:bookmarkStart w:id="44" w:name="_Toc414441442"/>
      <w:r w:rsidRPr="00272C9F">
        <w:t xml:space="preserve">Selection </w:t>
      </w:r>
      <w:r w:rsidRPr="007B101A">
        <w:t>of</w:t>
      </w:r>
      <w:r w:rsidRPr="00272C9F">
        <w:t xml:space="preserve"> Matched Control Groups</w:t>
      </w:r>
      <w:bookmarkEnd w:id="43"/>
      <w:bookmarkEnd w:id="44"/>
    </w:p>
    <w:p w:rsidR="001E6A52" w:rsidRPr="00272C9F" w:rsidRDefault="001E6A52" w:rsidP="007B101A">
      <w:pPr>
        <w:pStyle w:val="BodyBeforeBullet"/>
      </w:pPr>
      <w:r w:rsidRPr="00272C9F">
        <w:t>Despite the clear threat to external validity, internally valid impact estimates for the opt-in SPP rates can be attained using a control group identified by propensity score matching techniques that pair SPP customers with non-SPP customers from the same industry and with a similar load shape</w:t>
      </w:r>
      <w:r w:rsidR="00A87C43">
        <w:t xml:space="preserve">. </w:t>
      </w:r>
      <w:r w:rsidRPr="00272C9F">
        <w:t>Matching was based on pre-enrollment consumption data and six different models were tested for use:</w:t>
      </w:r>
    </w:p>
    <w:bookmarkStart w:id="45" w:name="_Toc376868293"/>
    <w:p w:rsidR="001E6A52" w:rsidRPr="00272C9F" w:rsidRDefault="00EB0950" w:rsidP="001E6A52">
      <w:pPr>
        <w:pStyle w:val="BodyParagraph"/>
        <w:numPr>
          <w:ilvl w:val="1"/>
          <w:numId w:val="18"/>
        </w:numPr>
        <w:spacing w:after="0"/>
        <w:rPr>
          <w:sz w:val="21"/>
          <w:szCs w:val="21"/>
        </w:rPr>
      </w:pPr>
      <m:oMath>
        <m:sSub>
          <m:sSubPr>
            <m:ctrlPr>
              <w:rPr>
                <w:rFonts w:ascii="Cambria Math" w:hAnsi="Cambria Math"/>
                <w:i/>
                <w:iCs/>
                <w:sz w:val="21"/>
                <w:szCs w:val="21"/>
              </w:rPr>
            </m:ctrlPr>
          </m:sSubPr>
          <m:e>
            <m:r>
              <w:rPr>
                <w:rFonts w:ascii="Cambria Math" w:hAnsi="Cambria Math"/>
                <w:sz w:val="21"/>
                <w:szCs w:val="21"/>
              </w:rPr>
              <m:t>treatment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0</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1</m:t>
            </m:r>
          </m:sub>
        </m:sSub>
        <m:sSub>
          <m:sSubPr>
            <m:ctrlPr>
              <w:rPr>
                <w:rFonts w:ascii="Cambria Math" w:hAnsi="Cambria Math"/>
                <w:i/>
                <w:iCs/>
                <w:sz w:val="21"/>
                <w:szCs w:val="21"/>
              </w:rPr>
            </m:ctrlPr>
          </m:sSubPr>
          <m:e>
            <m:r>
              <w:rPr>
                <w:rFonts w:ascii="Cambria Math" w:hAnsi="Cambria Math"/>
                <w:sz w:val="21"/>
                <w:szCs w:val="21"/>
              </w:rPr>
              <m:t>avgdaily kwh</m:t>
            </m:r>
          </m:e>
          <m:sub>
            <m:r>
              <w:rPr>
                <w:rFonts w:ascii="Cambria Math" w:hAnsi="Cambria Math"/>
                <w:sz w:val="21"/>
                <w:szCs w:val="21"/>
              </w:rPr>
              <m:t>i</m:t>
            </m:r>
          </m:sub>
        </m:sSub>
        <m:r>
          <w:rPr>
            <w:rFonts w:ascii="Cambria Math" w:hAnsi="Cambria Math"/>
            <w:sz w:val="21"/>
            <w:szCs w:val="21"/>
          </w:rPr>
          <m:t>+</m:t>
        </m:r>
      </m:oMath>
      <w:r w:rsidR="001E6A52" w:rsidRPr="00272C9F">
        <w:rPr>
          <w:sz w:val="21"/>
          <w:szCs w:val="21"/>
        </w:rPr>
        <w:t xml:space="preserve"> </w:t>
      </w:r>
      <m:oMath>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2</m:t>
            </m:r>
          </m:sub>
        </m:sSub>
        <m:sSub>
          <m:sSubPr>
            <m:ctrlPr>
              <w:rPr>
                <w:rFonts w:ascii="Cambria Math" w:hAnsi="Cambria Math"/>
                <w:i/>
                <w:iCs/>
                <w:sz w:val="21"/>
                <w:szCs w:val="21"/>
              </w:rPr>
            </m:ctrlPr>
          </m:sSubPr>
          <m:e>
            <m:r>
              <w:rPr>
                <w:rFonts w:ascii="Cambria Math" w:hAnsi="Cambria Math"/>
                <w:sz w:val="21"/>
                <w:szCs w:val="21"/>
              </w:rPr>
              <m:t>avg_peakratio</m:t>
            </m:r>
          </m:e>
          <m:sub>
            <m:r>
              <w:rPr>
                <w:rFonts w:ascii="Cambria Math" w:hAnsi="Cambria Math"/>
                <w:sz w:val="21"/>
                <w:szCs w:val="21"/>
              </w:rPr>
              <m:t>i,t=jul-oct</m:t>
            </m:r>
          </m:sub>
        </m:sSub>
      </m:oMath>
    </w:p>
    <w:p w:rsidR="001E6A52" w:rsidRPr="00272C9F" w:rsidRDefault="001E6A52" w:rsidP="001E6A52">
      <w:pPr>
        <w:pStyle w:val="BodyParagraph"/>
        <w:spacing w:after="0"/>
        <w:ind w:left="1440"/>
        <w:rPr>
          <w:sz w:val="21"/>
          <w:szCs w:val="21"/>
        </w:rPr>
      </w:pPr>
    </w:p>
    <w:p w:rsidR="001E6A52" w:rsidRPr="00272C9F" w:rsidRDefault="00EB0950" w:rsidP="001E6A52">
      <w:pPr>
        <w:pStyle w:val="BodyParagraph"/>
        <w:numPr>
          <w:ilvl w:val="1"/>
          <w:numId w:val="18"/>
        </w:numPr>
        <w:rPr>
          <w:sz w:val="21"/>
          <w:szCs w:val="21"/>
        </w:rPr>
      </w:pPr>
      <m:oMath>
        <m:sSub>
          <m:sSubPr>
            <m:ctrlPr>
              <w:rPr>
                <w:rFonts w:ascii="Cambria Math" w:hAnsi="Cambria Math"/>
                <w:i/>
                <w:iCs/>
                <w:sz w:val="21"/>
                <w:szCs w:val="21"/>
              </w:rPr>
            </m:ctrlPr>
          </m:sSubPr>
          <m:e>
            <m:r>
              <w:rPr>
                <w:rFonts w:ascii="Cambria Math" w:hAnsi="Cambria Math"/>
                <w:sz w:val="21"/>
                <w:szCs w:val="21"/>
              </w:rPr>
              <m:t>treatment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0</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1</m:t>
            </m:r>
          </m:sub>
        </m:sSub>
        <m:sSub>
          <m:sSubPr>
            <m:ctrlPr>
              <w:rPr>
                <w:rFonts w:ascii="Cambria Math" w:hAnsi="Cambria Math"/>
                <w:i/>
                <w:iCs/>
                <w:sz w:val="21"/>
                <w:szCs w:val="21"/>
              </w:rPr>
            </m:ctrlPr>
          </m:sSubPr>
          <m:e>
            <m:r>
              <w:rPr>
                <w:rFonts w:ascii="Cambria Math" w:hAnsi="Cambria Math"/>
                <w:sz w:val="21"/>
                <w:szCs w:val="21"/>
              </w:rPr>
              <m:t>avgdaily kwh</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2</m:t>
            </m:r>
          </m:sub>
        </m:sSub>
        <m:sSub>
          <m:sSubPr>
            <m:ctrlPr>
              <w:rPr>
                <w:rFonts w:ascii="Cambria Math" w:hAnsi="Cambria Math"/>
                <w:i/>
                <w:iCs/>
                <w:sz w:val="21"/>
                <w:szCs w:val="21"/>
              </w:rPr>
            </m:ctrlPr>
          </m:sSubPr>
          <m:e>
            <m:r>
              <w:rPr>
                <w:rFonts w:ascii="Cambria Math" w:hAnsi="Cambria Math"/>
                <w:sz w:val="21"/>
                <w:szCs w:val="21"/>
              </w:rPr>
              <m:t>avg_peakratio</m:t>
            </m:r>
          </m:e>
          <m:sub>
            <m:r>
              <w:rPr>
                <w:rFonts w:ascii="Cambria Math" w:hAnsi="Cambria Math"/>
                <w:sz w:val="21"/>
                <w:szCs w:val="21"/>
              </w:rPr>
              <m:t>i,t=jul-aug</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3</m:t>
            </m:r>
          </m:sub>
        </m:sSub>
        <m:sSub>
          <m:sSubPr>
            <m:ctrlPr>
              <w:rPr>
                <w:rFonts w:ascii="Cambria Math" w:hAnsi="Cambria Math"/>
                <w:i/>
                <w:iCs/>
                <w:sz w:val="21"/>
                <w:szCs w:val="21"/>
              </w:rPr>
            </m:ctrlPr>
          </m:sSubPr>
          <m:e>
            <m:r>
              <w:rPr>
                <w:rFonts w:ascii="Cambria Math" w:hAnsi="Cambria Math"/>
                <w:sz w:val="21"/>
                <w:szCs w:val="21"/>
              </w:rPr>
              <m:t>avgpeakratio</m:t>
            </m:r>
          </m:e>
          <m:sub>
            <m:r>
              <w:rPr>
                <w:rFonts w:ascii="Cambria Math" w:hAnsi="Cambria Math"/>
                <w:sz w:val="21"/>
                <w:szCs w:val="21"/>
              </w:rPr>
              <m:t>i,t=sep-oct</m:t>
            </m:r>
          </m:sub>
        </m:sSub>
      </m:oMath>
    </w:p>
    <w:p w:rsidR="001E6A52" w:rsidRPr="00272C9F" w:rsidRDefault="00EB0950" w:rsidP="001E6A52">
      <w:pPr>
        <w:pStyle w:val="BodyParagraph"/>
        <w:numPr>
          <w:ilvl w:val="1"/>
          <w:numId w:val="18"/>
        </w:numPr>
        <w:spacing w:after="0"/>
        <w:rPr>
          <w:sz w:val="21"/>
          <w:szCs w:val="21"/>
        </w:rPr>
      </w:pPr>
      <m:oMath>
        <m:sSub>
          <m:sSubPr>
            <m:ctrlPr>
              <w:rPr>
                <w:rFonts w:ascii="Cambria Math" w:hAnsi="Cambria Math"/>
                <w:i/>
                <w:iCs/>
                <w:sz w:val="21"/>
                <w:szCs w:val="21"/>
              </w:rPr>
            </m:ctrlPr>
          </m:sSubPr>
          <m:e>
            <m:r>
              <w:rPr>
                <w:rFonts w:ascii="Cambria Math" w:hAnsi="Cambria Math"/>
                <w:sz w:val="21"/>
                <w:szCs w:val="21"/>
              </w:rPr>
              <m:t>treatment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0</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1</m:t>
            </m:r>
          </m:sub>
        </m:sSub>
        <m:sSub>
          <m:sSubPr>
            <m:ctrlPr>
              <w:rPr>
                <w:rFonts w:ascii="Cambria Math" w:hAnsi="Cambria Math"/>
                <w:i/>
                <w:iCs/>
                <w:sz w:val="21"/>
                <w:szCs w:val="21"/>
              </w:rPr>
            </m:ctrlPr>
          </m:sSubPr>
          <m:e>
            <m:r>
              <w:rPr>
                <w:rFonts w:ascii="Cambria Math" w:hAnsi="Cambria Math"/>
                <w:sz w:val="21"/>
                <w:szCs w:val="21"/>
              </w:rPr>
              <m:t>avgdaily kwh</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2</m:t>
                </m:r>
              </m:sub>
            </m:sSub>
            <m:r>
              <w:rPr>
                <w:rFonts w:ascii="Cambria Math" w:hAnsi="Cambria Math"/>
                <w:sz w:val="21"/>
                <w:szCs w:val="21"/>
              </w:rPr>
              <m:t>hourlykwh</m:t>
            </m:r>
          </m:e>
          <m:sub>
            <m:r>
              <w:rPr>
                <w:rFonts w:ascii="Cambria Math" w:hAnsi="Cambria Math"/>
                <w:sz w:val="21"/>
                <w:szCs w:val="21"/>
              </w:rPr>
              <m:t>i,t</m:t>
            </m:r>
          </m:sub>
        </m:sSub>
      </m:oMath>
      <w:r w:rsidR="001E6A52" w:rsidRPr="00272C9F">
        <w:rPr>
          <w:sz w:val="21"/>
          <w:szCs w:val="21"/>
        </w:rPr>
        <w:t xml:space="preserve"> </w:t>
      </w:r>
    </w:p>
    <w:p w:rsidR="001E6A52" w:rsidRPr="00272C9F" w:rsidRDefault="001E6A52" w:rsidP="001E6A52">
      <w:pPr>
        <w:pStyle w:val="BodyParagraph"/>
        <w:spacing w:after="0"/>
        <w:ind w:left="2160"/>
        <w:rPr>
          <w:sz w:val="21"/>
          <w:szCs w:val="21"/>
        </w:rPr>
      </w:pPr>
      <w:r w:rsidRPr="00272C9F">
        <w:rPr>
          <w:sz w:val="21"/>
          <w:szCs w:val="21"/>
        </w:rPr>
        <w:lastRenderedPageBreak/>
        <w:t>(</w:t>
      </w:r>
      <w:proofErr w:type="gramStart"/>
      <w:r w:rsidRPr="00272C9F">
        <w:rPr>
          <w:sz w:val="21"/>
          <w:szCs w:val="21"/>
        </w:rPr>
        <w:t>where</w:t>
      </w:r>
      <w:proofErr w:type="gramEnd"/>
      <w:r w:rsidRPr="00272C9F">
        <w:rPr>
          <w:sz w:val="21"/>
          <w:szCs w:val="21"/>
        </w:rPr>
        <w:t xml:space="preserve"> t= HE 17 through HE 22)</w:t>
      </w:r>
    </w:p>
    <w:p w:rsidR="001E6A52" w:rsidRPr="00272C9F" w:rsidRDefault="001E6A52" w:rsidP="001E6A52">
      <w:pPr>
        <w:pStyle w:val="BodyParagraph"/>
        <w:spacing w:after="0"/>
        <w:ind w:left="2160"/>
        <w:rPr>
          <w:sz w:val="21"/>
          <w:szCs w:val="21"/>
        </w:rPr>
      </w:pPr>
    </w:p>
    <w:p w:rsidR="001E6A52" w:rsidRPr="00272C9F" w:rsidRDefault="00EB0950" w:rsidP="001E6A52">
      <w:pPr>
        <w:pStyle w:val="BodyParagraph"/>
        <w:numPr>
          <w:ilvl w:val="1"/>
          <w:numId w:val="18"/>
        </w:numPr>
        <w:spacing w:after="0"/>
        <w:rPr>
          <w:sz w:val="21"/>
          <w:szCs w:val="21"/>
        </w:rPr>
      </w:pPr>
      <m:oMath>
        <m:sSub>
          <m:sSubPr>
            <m:ctrlPr>
              <w:rPr>
                <w:rFonts w:ascii="Cambria Math" w:hAnsi="Cambria Math"/>
                <w:i/>
                <w:iCs/>
                <w:sz w:val="21"/>
                <w:szCs w:val="21"/>
              </w:rPr>
            </m:ctrlPr>
          </m:sSubPr>
          <m:e>
            <m:r>
              <w:rPr>
                <w:rFonts w:ascii="Cambria Math" w:hAnsi="Cambria Math"/>
                <w:sz w:val="21"/>
                <w:szCs w:val="21"/>
              </w:rPr>
              <m:t>treatment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0</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1</m:t>
            </m:r>
          </m:sub>
        </m:sSub>
        <m:sSub>
          <m:sSubPr>
            <m:ctrlPr>
              <w:rPr>
                <w:rFonts w:ascii="Cambria Math" w:hAnsi="Cambria Math"/>
                <w:i/>
                <w:iCs/>
                <w:sz w:val="21"/>
                <w:szCs w:val="21"/>
              </w:rPr>
            </m:ctrlPr>
          </m:sSubPr>
          <m:e>
            <m:r>
              <w:rPr>
                <w:rFonts w:ascii="Cambria Math" w:hAnsi="Cambria Math"/>
                <w:sz w:val="21"/>
                <w:szCs w:val="21"/>
              </w:rPr>
              <m:t>avgdaily kwh</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2</m:t>
                </m:r>
              </m:sub>
            </m:sSub>
            <m:r>
              <w:rPr>
                <w:rFonts w:ascii="Cambria Math" w:hAnsi="Cambria Math"/>
                <w:sz w:val="21"/>
                <w:szCs w:val="21"/>
              </w:rPr>
              <m:t>percentofdailykwh</m:t>
            </m:r>
          </m:e>
          <m:sub>
            <m:r>
              <w:rPr>
                <w:rFonts w:ascii="Cambria Math" w:hAnsi="Cambria Math"/>
                <w:sz w:val="21"/>
                <w:szCs w:val="21"/>
              </w:rPr>
              <m:t>i,t</m:t>
            </m:r>
          </m:sub>
        </m:sSub>
      </m:oMath>
      <w:r w:rsidR="001E6A52" w:rsidRPr="00272C9F">
        <w:rPr>
          <w:sz w:val="21"/>
          <w:szCs w:val="21"/>
        </w:rPr>
        <w:t xml:space="preserve"> </w:t>
      </w:r>
    </w:p>
    <w:p w:rsidR="001E6A52" w:rsidRPr="00272C9F" w:rsidRDefault="001E6A52" w:rsidP="001E6A52">
      <w:pPr>
        <w:pStyle w:val="BodyParagraph"/>
        <w:spacing w:after="0"/>
        <w:ind w:left="2160"/>
        <w:rPr>
          <w:sz w:val="21"/>
          <w:szCs w:val="21"/>
        </w:rPr>
      </w:pPr>
      <w:r w:rsidRPr="00272C9F">
        <w:rPr>
          <w:sz w:val="21"/>
          <w:szCs w:val="21"/>
        </w:rPr>
        <w:t>(</w:t>
      </w:r>
      <w:proofErr w:type="gramStart"/>
      <w:r w:rsidRPr="00272C9F">
        <w:rPr>
          <w:sz w:val="21"/>
          <w:szCs w:val="21"/>
        </w:rPr>
        <w:t>where</w:t>
      </w:r>
      <w:proofErr w:type="gramEnd"/>
      <w:r w:rsidRPr="00272C9F">
        <w:rPr>
          <w:sz w:val="21"/>
          <w:szCs w:val="21"/>
        </w:rPr>
        <w:t xml:space="preserve"> t= HE 17 through HE 22)</w:t>
      </w:r>
    </w:p>
    <w:p w:rsidR="001E6A52" w:rsidRPr="00272C9F" w:rsidRDefault="001E6A52" w:rsidP="001E6A52">
      <w:pPr>
        <w:pStyle w:val="BodyParagraph"/>
        <w:spacing w:after="0"/>
        <w:ind w:left="2160"/>
        <w:rPr>
          <w:sz w:val="21"/>
          <w:szCs w:val="21"/>
        </w:rPr>
      </w:pPr>
    </w:p>
    <w:p w:rsidR="001E6A52" w:rsidRPr="00272C9F" w:rsidRDefault="00EB0950" w:rsidP="001E6A52">
      <w:pPr>
        <w:pStyle w:val="BodyParagraph"/>
        <w:numPr>
          <w:ilvl w:val="1"/>
          <w:numId w:val="18"/>
        </w:numPr>
        <w:spacing w:after="0"/>
        <w:rPr>
          <w:sz w:val="21"/>
          <w:szCs w:val="21"/>
        </w:rPr>
      </w:pPr>
      <m:oMath>
        <m:sSub>
          <m:sSubPr>
            <m:ctrlPr>
              <w:rPr>
                <w:rFonts w:ascii="Cambria Math" w:hAnsi="Cambria Math"/>
                <w:i/>
                <w:iCs/>
                <w:sz w:val="21"/>
                <w:szCs w:val="21"/>
              </w:rPr>
            </m:ctrlPr>
          </m:sSubPr>
          <m:e>
            <m:r>
              <w:rPr>
                <w:rFonts w:ascii="Cambria Math" w:hAnsi="Cambria Math"/>
                <w:sz w:val="21"/>
                <w:szCs w:val="21"/>
              </w:rPr>
              <m:t>treatment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0</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1</m:t>
            </m:r>
          </m:sub>
        </m:sSub>
        <m:sSub>
          <m:sSubPr>
            <m:ctrlPr>
              <w:rPr>
                <w:rFonts w:ascii="Cambria Math" w:hAnsi="Cambria Math"/>
                <w:i/>
                <w:iCs/>
                <w:sz w:val="21"/>
                <w:szCs w:val="21"/>
              </w:rPr>
            </m:ctrlPr>
          </m:sSubPr>
          <m:e>
            <m:r>
              <w:rPr>
                <w:rFonts w:ascii="Cambria Math" w:hAnsi="Cambria Math"/>
                <w:sz w:val="21"/>
                <w:szCs w:val="21"/>
              </w:rPr>
              <m:t>avgdaily kwh</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2</m:t>
            </m:r>
          </m:sub>
        </m:sSub>
        <m:sSub>
          <m:sSubPr>
            <m:ctrlPr>
              <w:rPr>
                <w:rFonts w:ascii="Cambria Math" w:hAnsi="Cambria Math"/>
                <w:i/>
                <w:iCs/>
                <w:sz w:val="21"/>
                <w:szCs w:val="21"/>
              </w:rPr>
            </m:ctrlPr>
          </m:sSubPr>
          <m:e>
            <m:r>
              <w:rPr>
                <w:rFonts w:ascii="Cambria Math" w:hAnsi="Cambria Math"/>
                <w:sz w:val="21"/>
                <w:szCs w:val="21"/>
              </w:rPr>
              <m:t>avg_peakshare</m:t>
            </m:r>
          </m:e>
          <m:sub>
            <m:r>
              <w:rPr>
                <w:rFonts w:ascii="Cambria Math" w:hAnsi="Cambria Math"/>
                <w:sz w:val="21"/>
                <w:szCs w:val="21"/>
              </w:rPr>
              <m:t>i,t=jul-oct</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3</m:t>
            </m:r>
          </m:sub>
        </m:sSub>
        <m:sSub>
          <m:sSubPr>
            <m:ctrlPr>
              <w:rPr>
                <w:rFonts w:ascii="Cambria Math" w:hAnsi="Cambria Math"/>
                <w:i/>
                <w:iCs/>
                <w:sz w:val="21"/>
                <w:szCs w:val="21"/>
              </w:rPr>
            </m:ctrlPr>
          </m:sSubPr>
          <m:e>
            <m:r>
              <w:rPr>
                <w:rFonts w:ascii="Cambria Math" w:hAnsi="Cambria Math"/>
                <w:sz w:val="21"/>
                <w:szCs w:val="21"/>
              </w:rPr>
              <m:t>avg_shouldershare</m:t>
            </m:r>
          </m:e>
          <m:sub>
            <m:r>
              <w:rPr>
                <w:rFonts w:ascii="Cambria Math" w:hAnsi="Cambria Math"/>
                <w:sz w:val="21"/>
                <w:szCs w:val="21"/>
              </w:rPr>
              <m:t>i,t=jul-oct</m:t>
            </m:r>
          </m:sub>
        </m:sSub>
      </m:oMath>
    </w:p>
    <w:p w:rsidR="001E6A52" w:rsidRPr="00272C9F" w:rsidRDefault="001E6A52" w:rsidP="001E6A52">
      <w:pPr>
        <w:pStyle w:val="BodyParagraph"/>
        <w:spacing w:after="0"/>
        <w:ind w:left="1440"/>
        <w:rPr>
          <w:sz w:val="21"/>
          <w:szCs w:val="21"/>
        </w:rPr>
      </w:pPr>
    </w:p>
    <w:p w:rsidR="001E6A52" w:rsidRPr="00272C9F" w:rsidRDefault="00EB0950" w:rsidP="001E6A52">
      <w:pPr>
        <w:pStyle w:val="BodyParagraph"/>
        <w:numPr>
          <w:ilvl w:val="1"/>
          <w:numId w:val="18"/>
        </w:numPr>
        <w:rPr>
          <w:sz w:val="21"/>
          <w:szCs w:val="21"/>
        </w:rPr>
      </w:pPr>
      <m:oMath>
        <m:sSub>
          <m:sSubPr>
            <m:ctrlPr>
              <w:rPr>
                <w:rFonts w:ascii="Cambria Math" w:hAnsi="Cambria Math"/>
                <w:i/>
                <w:iCs/>
                <w:sz w:val="21"/>
                <w:szCs w:val="21"/>
              </w:rPr>
            </m:ctrlPr>
          </m:sSubPr>
          <m:e>
            <m:r>
              <w:rPr>
                <w:rFonts w:ascii="Cambria Math" w:hAnsi="Cambria Math"/>
                <w:sz w:val="21"/>
                <w:szCs w:val="21"/>
              </w:rPr>
              <m:t>treatment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0</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1</m:t>
            </m:r>
          </m:sub>
        </m:sSub>
        <m:sSub>
          <m:sSubPr>
            <m:ctrlPr>
              <w:rPr>
                <w:rFonts w:ascii="Cambria Math" w:hAnsi="Cambria Math"/>
                <w:i/>
                <w:iCs/>
                <w:sz w:val="21"/>
                <w:szCs w:val="21"/>
              </w:rPr>
            </m:ctrlPr>
          </m:sSubPr>
          <m:e>
            <m:r>
              <w:rPr>
                <w:rFonts w:ascii="Cambria Math" w:hAnsi="Cambria Math"/>
                <w:sz w:val="21"/>
                <w:szCs w:val="21"/>
              </w:rPr>
              <m:t>avgdaily kwh</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2</m:t>
            </m:r>
          </m:sub>
        </m:sSub>
        <m:sSub>
          <m:sSubPr>
            <m:ctrlPr>
              <w:rPr>
                <w:rFonts w:ascii="Cambria Math" w:hAnsi="Cambria Math"/>
                <w:i/>
                <w:iCs/>
                <w:sz w:val="21"/>
                <w:szCs w:val="21"/>
              </w:rPr>
            </m:ctrlPr>
          </m:sSubPr>
          <m:e>
            <m:r>
              <w:rPr>
                <w:rFonts w:ascii="Cambria Math" w:hAnsi="Cambria Math"/>
                <w:sz w:val="21"/>
                <w:szCs w:val="21"/>
              </w:rPr>
              <m:t>avg_peakshare</m:t>
            </m:r>
          </m:e>
          <m:sub>
            <m:r>
              <w:rPr>
                <w:rFonts w:ascii="Cambria Math" w:hAnsi="Cambria Math"/>
                <w:sz w:val="21"/>
                <w:szCs w:val="21"/>
              </w:rPr>
              <m:t>i,t=jul-oct</m:t>
            </m:r>
          </m:sub>
        </m:sSub>
        <m:r>
          <w:rPr>
            <w:rFonts w:ascii="Cambria Math" w:hAnsi="Cambria Math"/>
            <w:sz w:val="21"/>
            <w:szCs w:val="21"/>
          </w:rPr>
          <m:t>+</m:t>
        </m:r>
        <m:sSub>
          <m:sSubPr>
            <m:ctrlPr>
              <w:rPr>
                <w:rFonts w:ascii="Cambria Math" w:hAnsi="Cambria Math"/>
                <w:i/>
                <w:iCs/>
                <w:sz w:val="21"/>
                <w:szCs w:val="21"/>
              </w:rPr>
            </m:ctrlPr>
          </m:sSubPr>
          <m:e>
            <m:r>
              <w:rPr>
                <w:rFonts w:ascii="Cambria Math" w:hAnsi="Cambria Math"/>
                <w:sz w:val="21"/>
                <w:szCs w:val="21"/>
              </w:rPr>
              <m:t>β</m:t>
            </m:r>
          </m:e>
          <m:sub>
            <m:r>
              <w:rPr>
                <w:rFonts w:ascii="Cambria Math" w:hAnsi="Cambria Math"/>
                <w:sz w:val="21"/>
                <w:szCs w:val="21"/>
              </w:rPr>
              <m:t>3</m:t>
            </m:r>
          </m:sub>
        </m:sSub>
        <m:sSub>
          <m:sSubPr>
            <m:ctrlPr>
              <w:rPr>
                <w:rFonts w:ascii="Cambria Math" w:hAnsi="Cambria Math"/>
                <w:i/>
                <w:iCs/>
                <w:sz w:val="21"/>
                <w:szCs w:val="21"/>
              </w:rPr>
            </m:ctrlPr>
          </m:sSubPr>
          <m:e>
            <m:r>
              <w:rPr>
                <w:rFonts w:ascii="Cambria Math" w:hAnsi="Cambria Math"/>
                <w:sz w:val="21"/>
                <w:szCs w:val="21"/>
              </w:rPr>
              <m:t>avg_pm_shouldershare</m:t>
            </m:r>
          </m:e>
          <m:sub>
            <m:r>
              <w:rPr>
                <w:rFonts w:ascii="Cambria Math" w:hAnsi="Cambria Math"/>
                <w:sz w:val="21"/>
                <w:szCs w:val="21"/>
              </w:rPr>
              <m:t>i,t=jul-oct</m:t>
            </m:r>
          </m:sub>
        </m:sSub>
      </m:oMath>
    </w:p>
    <w:p w:rsidR="001E6A52" w:rsidRPr="00272C9F" w:rsidRDefault="001E6A52" w:rsidP="007B101A">
      <w:pPr>
        <w:pStyle w:val="BodyParagraph"/>
      </w:pPr>
      <w:r w:rsidRPr="00272C9F">
        <w:t>In the equations listed above, the dependent variable is a binary variable representing whether</w:t>
      </w:r>
      <w:r w:rsidR="0034459D">
        <w:t> </w:t>
      </w:r>
      <w:r w:rsidRPr="00272C9F">
        <w:t xml:space="preserve">or not customer </w:t>
      </w:r>
      <w:proofErr w:type="spellStart"/>
      <w:r w:rsidRPr="00272C9F">
        <w:rPr>
          <w:i/>
        </w:rPr>
        <w:t>i</w:t>
      </w:r>
      <w:proofErr w:type="spellEnd"/>
      <w:r w:rsidRPr="00272C9F">
        <w:rPr>
          <w:i/>
        </w:rPr>
        <w:t xml:space="preserve"> </w:t>
      </w:r>
      <w:r w:rsidRPr="00272C9F">
        <w:t>opted in to an SPP rate.</w:t>
      </w:r>
      <w:r w:rsidRPr="00272C9F">
        <w:rPr>
          <w:rStyle w:val="FootnoteReference"/>
          <w:sz w:val="21"/>
          <w:szCs w:val="21"/>
        </w:rPr>
        <w:footnoteReference w:id="9"/>
      </w:r>
      <w:r w:rsidRPr="00272C9F">
        <w:t xml:space="preserve"> Explanatory variables include average daily</w:t>
      </w:r>
      <w:r w:rsidR="0034459D">
        <w:t> </w:t>
      </w:r>
      <w:r w:rsidRPr="00272C9F">
        <w:t>consumption (</w:t>
      </w:r>
      <w:proofErr w:type="spellStart"/>
      <w:r w:rsidRPr="00272C9F">
        <w:rPr>
          <w:i/>
        </w:rPr>
        <w:t>avgdailykwh</w:t>
      </w:r>
      <w:proofErr w:type="spellEnd"/>
      <w:r w:rsidRPr="00272C9F">
        <w:t>), the ratio of peak-to-</w:t>
      </w:r>
      <w:proofErr w:type="spellStart"/>
      <w:r w:rsidRPr="00272C9F">
        <w:t>offpeak</w:t>
      </w:r>
      <w:proofErr w:type="spellEnd"/>
      <w:r w:rsidRPr="00272C9F">
        <w:t xml:space="preserve"> consumption for summer months (</w:t>
      </w:r>
      <w:proofErr w:type="spellStart"/>
      <w:r w:rsidRPr="00272C9F">
        <w:rPr>
          <w:i/>
        </w:rPr>
        <w:t>avg_peakratio</w:t>
      </w:r>
      <w:proofErr w:type="spellEnd"/>
      <w:r w:rsidRPr="00272C9F">
        <w:t>), consumption in individual hours (</w:t>
      </w:r>
      <w:proofErr w:type="spellStart"/>
      <w:r w:rsidRPr="00272C9F">
        <w:rPr>
          <w:i/>
        </w:rPr>
        <w:t>hourlykwh</w:t>
      </w:r>
      <w:proofErr w:type="spellEnd"/>
      <w:r w:rsidRPr="00272C9F">
        <w:t>), the percentage of electricity consumed during individual hours (</w:t>
      </w:r>
      <w:proofErr w:type="spellStart"/>
      <w:r w:rsidRPr="00272C9F">
        <w:rPr>
          <w:i/>
        </w:rPr>
        <w:t>percentofdailykwh</w:t>
      </w:r>
      <w:proofErr w:type="spellEnd"/>
      <w:r w:rsidRPr="00272C9F">
        <w:t>)</w:t>
      </w:r>
      <w:r w:rsidR="0034459D">
        <w:t>,</w:t>
      </w:r>
      <w:r w:rsidRPr="00272C9F">
        <w:t xml:space="preserve"> and the share of total electricity consumed during different rate periods (</w:t>
      </w:r>
      <w:proofErr w:type="spellStart"/>
      <w:r w:rsidRPr="00272C9F">
        <w:rPr>
          <w:i/>
        </w:rPr>
        <w:t>avg_peakshare</w:t>
      </w:r>
      <w:proofErr w:type="spellEnd"/>
      <w:r w:rsidRPr="00272C9F">
        <w:t xml:space="preserve"> and </w:t>
      </w:r>
      <w:proofErr w:type="spellStart"/>
      <w:r w:rsidRPr="00272C9F">
        <w:rPr>
          <w:i/>
        </w:rPr>
        <w:t>avg_shouldershare</w:t>
      </w:r>
      <w:proofErr w:type="spellEnd"/>
      <w:r w:rsidRPr="00272C9F">
        <w:rPr>
          <w:rStyle w:val="FootnoteReference"/>
          <w:i/>
          <w:sz w:val="21"/>
          <w:szCs w:val="21"/>
        </w:rPr>
        <w:footnoteReference w:id="10"/>
      </w:r>
      <w:r w:rsidRPr="00272C9F">
        <w:t>)</w:t>
      </w:r>
      <w:r w:rsidR="00A87C43">
        <w:t xml:space="preserve">. </w:t>
      </w:r>
      <w:r w:rsidRPr="00272C9F">
        <w:t>The pool of</w:t>
      </w:r>
      <w:r w:rsidR="0034459D">
        <w:t> </w:t>
      </w:r>
      <w:r w:rsidRPr="00272C9F">
        <w:t>possible control customers consisted of a random sample of approximately 20,000 SDG&amp;E small commercial customers and each treatment-control pair was restricted to be in the same industry as identified by the first two digits of their NAICS codes</w:t>
      </w:r>
      <w:r w:rsidR="00A87C43">
        <w:t xml:space="preserve">. </w:t>
      </w:r>
    </w:p>
    <w:p w:rsidR="001E6A52" w:rsidRPr="00272C9F" w:rsidRDefault="001E6A52" w:rsidP="007B101A">
      <w:pPr>
        <w:pStyle w:val="BodyBeforeBullet"/>
      </w:pPr>
      <w:r w:rsidRPr="00272C9F">
        <w:t>The 6 matching models were estimated using pre-treatment data from the summer of 2013 (June</w:t>
      </w:r>
      <w:r w:rsidR="0034459D">
        <w:rPr>
          <w:rFonts w:cs="Arial"/>
        </w:rPr>
        <w:t>–</w:t>
      </w:r>
      <w:r w:rsidRPr="00272C9F">
        <w:t>Oct</w:t>
      </w:r>
      <w:r w:rsidR="0034459D">
        <w:t>ober</w:t>
      </w:r>
      <w:r w:rsidRPr="00272C9F">
        <w:t xml:space="preserve">) and were </w:t>
      </w:r>
      <w:r w:rsidRPr="007B101A">
        <w:t>evaluated</w:t>
      </w:r>
      <w:r w:rsidRPr="00272C9F">
        <w:t xml:space="preserve"> on the basis of differences in consumption between treatment and each matched control group for a pre-determined holdout period (May 2013)</w:t>
      </w:r>
      <w:r w:rsidR="00A87C43">
        <w:t xml:space="preserve">. </w:t>
      </w:r>
      <w:r w:rsidRPr="00272C9F">
        <w:t>Two statistics were calculated to represent the performance of each model during the holdout</w:t>
      </w:r>
      <w:r w:rsidR="0034459D">
        <w:t> </w:t>
      </w:r>
      <w:r w:rsidRPr="00272C9F">
        <w:t>period:</w:t>
      </w:r>
    </w:p>
    <w:p w:rsidR="001E6A52" w:rsidRPr="00272C9F" w:rsidRDefault="001E6A52" w:rsidP="00FB218B">
      <w:pPr>
        <w:pStyle w:val="Bullets"/>
        <w:rPr>
          <w:sz w:val="21"/>
        </w:rPr>
      </w:pPr>
      <w:r w:rsidRPr="00272C9F">
        <w:rPr>
          <w:sz w:val="21"/>
        </w:rPr>
        <w:t xml:space="preserve">Average Percent Error = </w:t>
      </w:r>
      <m:oMath>
        <m:r>
          <w:rPr>
            <w:rFonts w:ascii="Cambria Math" w:hAnsi="Cambria Math"/>
            <w:sz w:val="21"/>
          </w:rPr>
          <m:t>APE</m:t>
        </m:r>
        <m:r>
          <m:rPr>
            <m:sty m:val="p"/>
          </m:rPr>
          <w:rPr>
            <w:rFonts w:ascii="Cambria Math" w:hAnsi="Cambria Math"/>
            <w:sz w:val="21"/>
          </w:rPr>
          <m:t>=</m:t>
        </m:r>
        <m:f>
          <m:fPr>
            <m:ctrlPr>
              <w:rPr>
                <w:rFonts w:ascii="Cambria Math" w:hAnsi="Cambria Math"/>
                <w:iCs/>
                <w:sz w:val="21"/>
              </w:rPr>
            </m:ctrlPr>
          </m:fPr>
          <m:num>
            <m:nary>
              <m:naryPr>
                <m:chr m:val="∑"/>
                <m:subHide m:val="1"/>
                <m:supHide m:val="1"/>
                <m:ctrlPr>
                  <w:rPr>
                    <w:rFonts w:ascii="Cambria Math" w:hAnsi="Cambria Math"/>
                    <w:iCs/>
                    <w:sz w:val="21"/>
                  </w:rPr>
                </m:ctrlPr>
              </m:naryPr>
              <m:sub/>
              <m:sup/>
              <m:e>
                <m:sSub>
                  <m:sSubPr>
                    <m:ctrlPr>
                      <w:rPr>
                        <w:rFonts w:ascii="Cambria Math" w:hAnsi="Cambria Math"/>
                        <w:iCs/>
                        <w:sz w:val="21"/>
                      </w:rPr>
                    </m:ctrlPr>
                  </m:sSubPr>
                  <m:e>
                    <m:r>
                      <w:rPr>
                        <w:rFonts w:ascii="Cambria Math" w:hAnsi="Cambria Math"/>
                        <w:sz w:val="21"/>
                      </w:rPr>
                      <m:t>kWh</m:t>
                    </m:r>
                  </m:e>
                  <m:sub>
                    <m:r>
                      <w:rPr>
                        <w:rFonts w:ascii="Cambria Math" w:hAnsi="Cambria Math"/>
                        <w:sz w:val="21"/>
                      </w:rPr>
                      <m:t>treat</m:t>
                    </m:r>
                  </m:sub>
                </m:sSub>
              </m:e>
            </m:nary>
          </m:num>
          <m:den>
            <m:nary>
              <m:naryPr>
                <m:chr m:val="∑"/>
                <m:subHide m:val="1"/>
                <m:supHide m:val="1"/>
                <m:ctrlPr>
                  <w:rPr>
                    <w:rFonts w:ascii="Cambria Math" w:hAnsi="Cambria Math"/>
                    <w:iCs/>
                    <w:sz w:val="21"/>
                  </w:rPr>
                </m:ctrlPr>
              </m:naryPr>
              <m:sub/>
              <m:sup/>
              <m:e>
                <m:sSub>
                  <m:sSubPr>
                    <m:ctrlPr>
                      <w:rPr>
                        <w:rFonts w:ascii="Cambria Math" w:hAnsi="Cambria Math"/>
                        <w:iCs/>
                        <w:sz w:val="21"/>
                      </w:rPr>
                    </m:ctrlPr>
                  </m:sSubPr>
                  <m:e>
                    <m:r>
                      <w:rPr>
                        <w:rFonts w:ascii="Cambria Math" w:hAnsi="Cambria Math"/>
                        <w:sz w:val="21"/>
                      </w:rPr>
                      <m:t>kWh</m:t>
                    </m:r>
                  </m:e>
                  <m:sub>
                    <m:r>
                      <w:rPr>
                        <w:rFonts w:ascii="Cambria Math" w:hAnsi="Cambria Math"/>
                        <w:sz w:val="21"/>
                      </w:rPr>
                      <m:t>control</m:t>
                    </m:r>
                  </m:sub>
                </m:sSub>
              </m:e>
            </m:nary>
          </m:den>
        </m:f>
        <m:r>
          <m:rPr>
            <m:sty m:val="p"/>
          </m:rPr>
          <w:rPr>
            <w:rFonts w:ascii="Cambria Math" w:hAnsi="Cambria Math"/>
            <w:sz w:val="21"/>
          </w:rPr>
          <m:t> -1</m:t>
        </m:r>
      </m:oMath>
    </w:p>
    <w:p w:rsidR="001E6A52" w:rsidRPr="00272C9F" w:rsidRDefault="001E6A52" w:rsidP="00FB218B">
      <w:pPr>
        <w:pStyle w:val="BulletLast"/>
        <w:rPr>
          <w:sz w:val="21"/>
        </w:rPr>
      </w:pPr>
      <w:r w:rsidRPr="00272C9F">
        <w:rPr>
          <w:sz w:val="21"/>
        </w:rPr>
        <w:t xml:space="preserve">Absolute Sum of Errors = </w:t>
      </w:r>
      <m:oMath>
        <m:r>
          <w:rPr>
            <w:rFonts w:ascii="Cambria Math" w:hAnsi="Cambria Math"/>
            <w:sz w:val="21"/>
          </w:rPr>
          <m:t>ASE</m:t>
        </m:r>
        <m:r>
          <m:rPr>
            <m:sty m:val="p"/>
          </m:rPr>
          <w:rPr>
            <w:rFonts w:ascii="Cambria Math" w:hAnsi="Cambria Math"/>
            <w:sz w:val="21"/>
          </w:rPr>
          <m:t>=</m:t>
        </m:r>
        <m:nary>
          <m:naryPr>
            <m:chr m:val="∑"/>
            <m:ctrlPr>
              <w:rPr>
                <w:rFonts w:ascii="Cambria Math" w:hAnsi="Cambria Math"/>
                <w:sz w:val="21"/>
              </w:rPr>
            </m:ctrlPr>
          </m:naryPr>
          <m:sub>
            <m:r>
              <w:rPr>
                <w:rFonts w:ascii="Cambria Math" w:hAnsi="Cambria Math"/>
                <w:sz w:val="21"/>
              </w:rPr>
              <m:t>i</m:t>
            </m:r>
            <m:r>
              <m:rPr>
                <m:sty m:val="p"/>
              </m:rPr>
              <w:rPr>
                <w:rFonts w:ascii="Cambria Math" w:hAnsi="Cambria Math"/>
                <w:sz w:val="21"/>
              </w:rPr>
              <m:t>=1</m:t>
            </m:r>
          </m:sub>
          <m:sup>
            <m:r>
              <w:rPr>
                <w:rFonts w:ascii="Cambria Math" w:hAnsi="Cambria Math"/>
                <w:sz w:val="21"/>
              </w:rPr>
              <m:t>N</m:t>
            </m:r>
          </m:sup>
          <m:e>
            <m:sSub>
              <m:sSubPr>
                <m:ctrlPr>
                  <w:rPr>
                    <w:rFonts w:ascii="Cambria Math" w:hAnsi="Cambria Math"/>
                    <w:sz w:val="21"/>
                  </w:rPr>
                </m:ctrlPr>
              </m:sSubPr>
              <m:e>
                <m:sSub>
                  <m:sSubPr>
                    <m:ctrlPr>
                      <w:rPr>
                        <w:rFonts w:ascii="Cambria Math" w:hAnsi="Cambria Math"/>
                        <w:sz w:val="21"/>
                      </w:rPr>
                    </m:ctrlPr>
                  </m:sSubPr>
                  <m:e>
                    <m:r>
                      <m:rPr>
                        <m:sty m:val="p"/>
                      </m:rPr>
                      <w:rPr>
                        <w:rFonts w:ascii="Cambria Math" w:hAnsi="Cambria Math"/>
                        <w:sz w:val="21"/>
                      </w:rPr>
                      <m:t>(</m:t>
                    </m:r>
                    <m:r>
                      <w:rPr>
                        <w:rFonts w:ascii="Cambria Math" w:hAnsi="Cambria Math"/>
                        <w:sz w:val="21"/>
                      </w:rPr>
                      <m:t>kWh</m:t>
                    </m:r>
                  </m:e>
                  <m:sub>
                    <m:r>
                      <w:rPr>
                        <w:rFonts w:ascii="Cambria Math" w:hAnsi="Cambria Math"/>
                        <w:sz w:val="21"/>
                      </w:rPr>
                      <m:t>treat</m:t>
                    </m:r>
                    <m:r>
                      <m:rPr>
                        <m:sty m:val="p"/>
                      </m:rPr>
                      <w:rPr>
                        <w:rFonts w:ascii="Cambria Math" w:hAnsi="Cambria Math"/>
                        <w:sz w:val="21"/>
                      </w:rPr>
                      <m:t>,</m:t>
                    </m:r>
                    <m:r>
                      <w:rPr>
                        <w:rFonts w:ascii="Cambria Math" w:hAnsi="Cambria Math"/>
                        <w:sz w:val="21"/>
                      </w:rPr>
                      <m:t>i</m:t>
                    </m:r>
                  </m:sub>
                </m:sSub>
                <m:r>
                  <m:rPr>
                    <m:sty m:val="p"/>
                  </m:rPr>
                  <w:rPr>
                    <w:rFonts w:ascii="Cambria Math" w:hAnsi="Cambria Math"/>
                    <w:sz w:val="21"/>
                  </w:rPr>
                  <m:t>-</m:t>
                </m:r>
                <m:r>
                  <w:rPr>
                    <w:rFonts w:ascii="Cambria Math" w:hAnsi="Cambria Math"/>
                    <w:sz w:val="21"/>
                  </w:rPr>
                  <m:t>kWh</m:t>
                </m:r>
              </m:e>
              <m:sub>
                <m:r>
                  <w:rPr>
                    <w:rFonts w:ascii="Cambria Math" w:hAnsi="Cambria Math"/>
                    <w:sz w:val="21"/>
                  </w:rPr>
                  <m:t>control</m:t>
                </m:r>
                <m:r>
                  <m:rPr>
                    <m:sty m:val="p"/>
                  </m:rPr>
                  <w:rPr>
                    <w:rFonts w:ascii="Cambria Math" w:hAnsi="Cambria Math"/>
                    <w:sz w:val="21"/>
                  </w:rPr>
                  <m:t>,</m:t>
                </m:r>
                <m:r>
                  <w:rPr>
                    <w:rFonts w:ascii="Cambria Math" w:hAnsi="Cambria Math"/>
                    <w:sz w:val="21"/>
                  </w:rPr>
                  <m:t>i</m:t>
                </m:r>
              </m:sub>
            </m:sSub>
          </m:e>
        </m:nary>
        <m:r>
          <m:rPr>
            <m:sty m:val="p"/>
          </m:rPr>
          <w:rPr>
            <w:rFonts w:ascii="Cambria Math" w:hAnsi="Cambria Math"/>
            <w:sz w:val="21"/>
          </w:rPr>
          <m:t>)</m:t>
        </m:r>
      </m:oMath>
    </w:p>
    <w:p w:rsidR="0034459D" w:rsidRDefault="001E6A52" w:rsidP="007B101A">
      <w:pPr>
        <w:pStyle w:val="BodyParagraph"/>
      </w:pPr>
      <w:r w:rsidRPr="00272C9F">
        <w:t>For both APE and ASE, the kWh terms represent the average daily peak usage for a customer (i.e.</w:t>
      </w:r>
      <w:r w:rsidR="0034459D">
        <w:t>,</w:t>
      </w:r>
      <w:r w:rsidRPr="00272C9F">
        <w:t xml:space="preserve"> total kWh between 11 </w:t>
      </w:r>
      <w:r w:rsidR="0034459D">
        <w:t>AM</w:t>
      </w:r>
      <w:r w:rsidRPr="00272C9F">
        <w:t xml:space="preserve"> and 6 PM)</w:t>
      </w:r>
      <w:r w:rsidR="00A87C43">
        <w:t xml:space="preserve">. </w:t>
      </w:r>
      <w:r w:rsidRPr="00272C9F">
        <w:t>Better performing models have relatively lower values of APE and ASE, indicating that the consumption of the matched control group is similar to the consumption of the enrolled SPP group</w:t>
      </w:r>
      <w:r w:rsidR="00A87C43">
        <w:t xml:space="preserve">. </w:t>
      </w:r>
      <w:r w:rsidRPr="00272C9F">
        <w:t>These error calculations for the TOU treatment group are presented in Table 3-2.</w:t>
      </w:r>
      <w:r w:rsidR="0034459D">
        <w:br w:type="page"/>
      </w:r>
    </w:p>
    <w:p w:rsidR="001E6A52" w:rsidRPr="00272C9F" w:rsidRDefault="001E6A52" w:rsidP="001E6A52">
      <w:pPr>
        <w:pStyle w:val="TableFigureCaption"/>
        <w:rPr>
          <w:sz w:val="21"/>
          <w:szCs w:val="21"/>
        </w:rPr>
      </w:pPr>
      <w:r w:rsidRPr="00272C9F">
        <w:rPr>
          <w:sz w:val="21"/>
          <w:szCs w:val="21"/>
        </w:rPr>
        <w:lastRenderedPageBreak/>
        <w:t>Table 3-2: Propensity Score Matching Model Assessment for TOU Treatment Cohort</w:t>
      </w:r>
    </w:p>
    <w:tbl>
      <w:tblPr>
        <w:tblW w:w="4915" w:type="pct"/>
        <w:jc w:val="center"/>
        <w:tblLayout w:type="fixed"/>
        <w:tblLook w:val="04A0" w:firstRow="1" w:lastRow="0" w:firstColumn="1" w:lastColumn="0" w:noHBand="0" w:noVBand="1"/>
      </w:tblPr>
      <w:tblGrid>
        <w:gridCol w:w="1134"/>
        <w:gridCol w:w="1169"/>
        <w:gridCol w:w="1746"/>
        <w:gridCol w:w="1746"/>
        <w:gridCol w:w="1746"/>
        <w:gridCol w:w="1744"/>
      </w:tblGrid>
      <w:tr w:rsidR="001E6A52" w:rsidRPr="00272C9F" w:rsidTr="00564A8C">
        <w:trPr>
          <w:trHeight w:val="773"/>
          <w:tblHeader/>
          <w:jc w:val="center"/>
        </w:trPr>
        <w:tc>
          <w:tcPr>
            <w:tcW w:w="611" w:type="pct"/>
            <w:tcBorders>
              <w:top w:val="single" w:sz="4" w:space="0" w:color="000000"/>
              <w:left w:val="single" w:sz="4" w:space="0" w:color="000000"/>
              <w:bottom w:val="single" w:sz="4" w:space="0" w:color="000000"/>
              <w:right w:val="single" w:sz="4" w:space="0" w:color="FFFFFF"/>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Statistic</w:t>
            </w:r>
          </w:p>
        </w:tc>
        <w:tc>
          <w:tcPr>
            <w:tcW w:w="630" w:type="pc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Model</w:t>
            </w:r>
          </w:p>
        </w:tc>
        <w:tc>
          <w:tcPr>
            <w:tcW w:w="940" w:type="pc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Overall</w:t>
            </w:r>
          </w:p>
        </w:tc>
        <w:tc>
          <w:tcPr>
            <w:tcW w:w="940" w:type="pct"/>
            <w:tcBorders>
              <w:top w:val="single" w:sz="4" w:space="0" w:color="000000"/>
              <w:left w:val="single" w:sz="4" w:space="0" w:color="FFFFFF"/>
              <w:bottom w:val="single" w:sz="4" w:space="0" w:color="auto"/>
              <w:right w:val="single" w:sz="4" w:space="0" w:color="FFFFFF"/>
            </w:tcBorders>
            <w:shd w:val="clear" w:color="auto" w:fill="0070CD"/>
            <w:vAlign w:val="center"/>
          </w:tcPr>
          <w:p w:rsidR="001E6A52" w:rsidRPr="00272C9F" w:rsidRDefault="001E6A52" w:rsidP="0023380B">
            <w:pPr>
              <w:pStyle w:val="TableHeader"/>
              <w:rPr>
                <w:sz w:val="19"/>
                <w:szCs w:val="19"/>
              </w:rPr>
            </w:pPr>
            <w:r w:rsidRPr="00272C9F">
              <w:rPr>
                <w:sz w:val="19"/>
                <w:szCs w:val="19"/>
              </w:rPr>
              <w:t>Information</w:t>
            </w:r>
          </w:p>
        </w:tc>
        <w:tc>
          <w:tcPr>
            <w:tcW w:w="940" w:type="pct"/>
            <w:tcBorders>
              <w:top w:val="single" w:sz="4" w:space="0" w:color="000000"/>
              <w:left w:val="single" w:sz="4" w:space="0" w:color="FFFFFF"/>
              <w:bottom w:val="single" w:sz="4" w:space="0" w:color="000000"/>
              <w:right w:val="single" w:sz="4" w:space="0" w:color="FFFFFF"/>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Public Administration</w:t>
            </w:r>
          </w:p>
        </w:tc>
        <w:tc>
          <w:tcPr>
            <w:tcW w:w="939" w:type="pct"/>
            <w:tcBorders>
              <w:top w:val="single" w:sz="4" w:space="0" w:color="000000"/>
              <w:left w:val="single" w:sz="4" w:space="0" w:color="FFFFFF"/>
              <w:bottom w:val="single" w:sz="4" w:space="0" w:color="000000"/>
              <w:right w:val="single" w:sz="4" w:space="0" w:color="auto"/>
            </w:tcBorders>
            <w:shd w:val="clear" w:color="auto" w:fill="0070CD"/>
            <w:tcMar>
              <w:left w:w="43" w:type="dxa"/>
              <w:right w:w="43" w:type="dxa"/>
            </w:tcMar>
            <w:vAlign w:val="center"/>
          </w:tcPr>
          <w:p w:rsidR="001E6A52" w:rsidRPr="00272C9F" w:rsidRDefault="001E6A52" w:rsidP="0023380B">
            <w:pPr>
              <w:pStyle w:val="TableHeader"/>
              <w:rPr>
                <w:sz w:val="19"/>
                <w:szCs w:val="19"/>
              </w:rPr>
            </w:pPr>
            <w:r w:rsidRPr="00272C9F">
              <w:rPr>
                <w:sz w:val="19"/>
                <w:szCs w:val="19"/>
              </w:rPr>
              <w:t>Other</w:t>
            </w:r>
          </w:p>
        </w:tc>
      </w:tr>
      <w:tr w:rsidR="001E6A52" w:rsidRPr="00272C9F" w:rsidTr="00564A8C">
        <w:trPr>
          <w:trHeight w:val="424"/>
          <w:jc w:val="center"/>
        </w:trPr>
        <w:tc>
          <w:tcPr>
            <w:tcW w:w="611" w:type="pct"/>
            <w:vMerge w:val="restart"/>
            <w:tcBorders>
              <w:top w:val="nil"/>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APE</w:t>
            </w: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6.7%</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-9.9%</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37.2%</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9.9%</w:t>
            </w:r>
          </w:p>
        </w:tc>
      </w:tr>
      <w:tr w:rsidR="001E6A52" w:rsidRPr="00272C9F" w:rsidTr="00564A8C">
        <w:trPr>
          <w:trHeight w:val="424"/>
          <w:jc w:val="center"/>
        </w:trPr>
        <w:tc>
          <w:tcPr>
            <w:tcW w:w="611" w:type="pct"/>
            <w:vMerge/>
            <w:tcBorders>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-4.1%</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-20.7%</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42.3%</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-4.8%</w:t>
            </w:r>
          </w:p>
        </w:tc>
      </w:tr>
      <w:tr w:rsidR="001E6A52" w:rsidRPr="00272C9F" w:rsidTr="00564A8C">
        <w:trPr>
          <w:trHeight w:val="424"/>
          <w:jc w:val="center"/>
        </w:trPr>
        <w:tc>
          <w:tcPr>
            <w:tcW w:w="611" w:type="pct"/>
            <w:vMerge/>
            <w:tcBorders>
              <w:left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3</w:t>
            </w:r>
          </w:p>
        </w:tc>
        <w:tc>
          <w:tcPr>
            <w:tcW w:w="940"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-1.2%</w:t>
            </w:r>
          </w:p>
        </w:tc>
        <w:tc>
          <w:tcPr>
            <w:tcW w:w="940" w:type="pct"/>
            <w:tcBorders>
              <w:top w:val="single" w:sz="4" w:space="0" w:color="auto"/>
              <w:left w:val="nil"/>
              <w:bottom w:val="single" w:sz="4" w:space="0" w:color="auto"/>
              <w:right w:val="single" w:sz="4" w:space="0" w:color="auto"/>
            </w:tcBorders>
            <w:shd w:val="clear" w:color="000000" w:fill="FFFFFF"/>
            <w:vAlign w:val="center"/>
          </w:tcPr>
          <w:p w:rsidR="001E6A52" w:rsidRPr="00272C9F" w:rsidRDefault="001E6A52" w:rsidP="00564A8C">
            <w:pPr>
              <w:pStyle w:val="TableText"/>
            </w:pPr>
            <w:r w:rsidRPr="00272C9F">
              <w:t>3.5%</w:t>
            </w:r>
          </w:p>
        </w:tc>
        <w:tc>
          <w:tcPr>
            <w:tcW w:w="940" w:type="pct"/>
            <w:tcBorders>
              <w:top w:val="nil"/>
              <w:left w:val="single" w:sz="4" w:space="0" w:color="auto"/>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13.3%</w:t>
            </w:r>
          </w:p>
        </w:tc>
        <w:tc>
          <w:tcPr>
            <w:tcW w:w="939" w:type="pct"/>
            <w:tcBorders>
              <w:top w:val="nil"/>
              <w:left w:val="nil"/>
              <w:bottom w:val="single" w:sz="4" w:space="0" w:color="auto"/>
              <w:right w:val="single" w:sz="4" w:space="0" w:color="auto"/>
            </w:tcBorders>
            <w:shd w:val="clear" w:color="000000" w:fill="FFFFFF"/>
            <w:noWrap/>
            <w:tcMar>
              <w:left w:w="43" w:type="dxa"/>
              <w:right w:w="43" w:type="dxa"/>
            </w:tcMar>
            <w:vAlign w:val="center"/>
          </w:tcPr>
          <w:p w:rsidR="001E6A52" w:rsidRPr="00272C9F" w:rsidRDefault="001E6A52" w:rsidP="00564A8C">
            <w:pPr>
              <w:pStyle w:val="TableText"/>
            </w:pPr>
            <w:r w:rsidRPr="00272C9F">
              <w:t>-11.0%</w:t>
            </w:r>
          </w:p>
        </w:tc>
      </w:tr>
      <w:tr w:rsidR="001E6A52" w:rsidRPr="00272C9F" w:rsidTr="00564A8C">
        <w:trPr>
          <w:trHeight w:val="424"/>
          <w:jc w:val="center"/>
        </w:trPr>
        <w:tc>
          <w:tcPr>
            <w:tcW w:w="611" w:type="pct"/>
            <w:vMerge/>
            <w:tcBorders>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-15.4%</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-0.9%</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-36.3%</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-9.9%</w:t>
            </w:r>
          </w:p>
        </w:tc>
      </w:tr>
      <w:tr w:rsidR="001E6A52" w:rsidRPr="00272C9F" w:rsidTr="00564A8C">
        <w:trPr>
          <w:trHeight w:val="424"/>
          <w:jc w:val="center"/>
        </w:trPr>
        <w:tc>
          <w:tcPr>
            <w:tcW w:w="611" w:type="pct"/>
            <w:vMerge/>
            <w:tcBorders>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5</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-2.6%</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-20.1%</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42.7%</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-2.0%</w:t>
            </w:r>
          </w:p>
        </w:tc>
      </w:tr>
      <w:tr w:rsidR="001E6A52" w:rsidRPr="00272C9F" w:rsidTr="00564A8C">
        <w:trPr>
          <w:trHeight w:val="424"/>
          <w:jc w:val="center"/>
        </w:trPr>
        <w:tc>
          <w:tcPr>
            <w:tcW w:w="611" w:type="pct"/>
            <w:vMerge/>
            <w:tcBorders>
              <w:left w:val="single" w:sz="4" w:space="0" w:color="auto"/>
              <w:bottom w:val="single" w:sz="12"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12"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6</w:t>
            </w:r>
          </w:p>
        </w:tc>
        <w:tc>
          <w:tcPr>
            <w:tcW w:w="940" w:type="pct"/>
            <w:tcBorders>
              <w:top w:val="nil"/>
              <w:left w:val="nil"/>
              <w:bottom w:val="single" w:sz="12"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-11.5%</w:t>
            </w:r>
          </w:p>
        </w:tc>
        <w:tc>
          <w:tcPr>
            <w:tcW w:w="940" w:type="pct"/>
            <w:tcBorders>
              <w:top w:val="single" w:sz="4" w:space="0" w:color="auto"/>
              <w:left w:val="nil"/>
              <w:bottom w:val="single" w:sz="12" w:space="0" w:color="auto"/>
              <w:right w:val="single" w:sz="4" w:space="0" w:color="auto"/>
            </w:tcBorders>
            <w:vAlign w:val="center"/>
          </w:tcPr>
          <w:p w:rsidR="001E6A52" w:rsidRPr="00272C9F" w:rsidRDefault="001E6A52" w:rsidP="00564A8C">
            <w:pPr>
              <w:pStyle w:val="TableText"/>
            </w:pPr>
            <w:r w:rsidRPr="00272C9F">
              <w:t>-15.9%</w:t>
            </w:r>
          </w:p>
        </w:tc>
        <w:tc>
          <w:tcPr>
            <w:tcW w:w="940" w:type="pct"/>
            <w:tcBorders>
              <w:top w:val="nil"/>
              <w:left w:val="single" w:sz="4" w:space="0" w:color="auto"/>
              <w:bottom w:val="single" w:sz="12"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21.2%</w:t>
            </w:r>
          </w:p>
        </w:tc>
        <w:tc>
          <w:tcPr>
            <w:tcW w:w="939" w:type="pct"/>
            <w:tcBorders>
              <w:top w:val="nil"/>
              <w:left w:val="nil"/>
              <w:bottom w:val="single" w:sz="12"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-20.0%</w:t>
            </w:r>
          </w:p>
        </w:tc>
      </w:tr>
      <w:tr w:rsidR="001E6A52" w:rsidRPr="00272C9F" w:rsidTr="00564A8C">
        <w:trPr>
          <w:trHeight w:val="424"/>
          <w:jc w:val="center"/>
        </w:trPr>
        <w:tc>
          <w:tcPr>
            <w:tcW w:w="611" w:type="pct"/>
            <w:vMerge w:val="restart"/>
            <w:tcBorders>
              <w:top w:val="single" w:sz="12" w:space="0" w:color="auto"/>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ASE</w:t>
            </w:r>
          </w:p>
        </w:tc>
        <w:tc>
          <w:tcPr>
            <w:tcW w:w="630" w:type="pct"/>
            <w:tcBorders>
              <w:top w:val="single" w:sz="12" w:space="0" w:color="auto"/>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w:t>
            </w:r>
          </w:p>
        </w:tc>
        <w:tc>
          <w:tcPr>
            <w:tcW w:w="940" w:type="pct"/>
            <w:tcBorders>
              <w:top w:val="single" w:sz="12" w:space="0" w:color="auto"/>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4,304</w:t>
            </w:r>
          </w:p>
        </w:tc>
        <w:tc>
          <w:tcPr>
            <w:tcW w:w="940" w:type="pct"/>
            <w:tcBorders>
              <w:top w:val="single" w:sz="12"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950</w:t>
            </w:r>
          </w:p>
        </w:tc>
        <w:tc>
          <w:tcPr>
            <w:tcW w:w="940" w:type="pct"/>
            <w:tcBorders>
              <w:top w:val="single" w:sz="12" w:space="0" w:color="auto"/>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875</w:t>
            </w:r>
          </w:p>
        </w:tc>
        <w:tc>
          <w:tcPr>
            <w:tcW w:w="939" w:type="pct"/>
            <w:tcBorders>
              <w:top w:val="single" w:sz="12" w:space="0" w:color="auto"/>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2,479</w:t>
            </w:r>
          </w:p>
        </w:tc>
      </w:tr>
      <w:tr w:rsidR="001E6A52" w:rsidRPr="00272C9F" w:rsidTr="00564A8C">
        <w:trPr>
          <w:trHeight w:val="424"/>
          <w:jc w:val="center"/>
        </w:trPr>
        <w:tc>
          <w:tcPr>
            <w:tcW w:w="611" w:type="pct"/>
            <w:vMerge/>
            <w:tcBorders>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4,777</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1,331</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1,107</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2,339</w:t>
            </w:r>
          </w:p>
        </w:tc>
      </w:tr>
      <w:tr w:rsidR="001E6A52" w:rsidRPr="00272C9F" w:rsidTr="00564A8C">
        <w:trPr>
          <w:trHeight w:val="424"/>
          <w:jc w:val="center"/>
        </w:trPr>
        <w:tc>
          <w:tcPr>
            <w:tcW w:w="611" w:type="pct"/>
            <w:vMerge/>
            <w:tcBorders>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3</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5,091</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1,016</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1,625</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2,450</w:t>
            </w:r>
          </w:p>
        </w:tc>
      </w:tr>
      <w:tr w:rsidR="001E6A52" w:rsidRPr="00272C9F" w:rsidTr="00564A8C">
        <w:trPr>
          <w:trHeight w:val="424"/>
          <w:jc w:val="center"/>
        </w:trPr>
        <w:tc>
          <w:tcPr>
            <w:tcW w:w="611" w:type="pct"/>
            <w:vMerge/>
            <w:tcBorders>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6,001</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957</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2,231</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2,812</w:t>
            </w:r>
          </w:p>
        </w:tc>
      </w:tr>
      <w:tr w:rsidR="001E6A52" w:rsidRPr="00272C9F" w:rsidTr="00564A8C">
        <w:trPr>
          <w:trHeight w:val="424"/>
          <w:jc w:val="center"/>
        </w:trPr>
        <w:tc>
          <w:tcPr>
            <w:tcW w:w="611" w:type="pct"/>
            <w:vMerge/>
            <w:tcBorders>
              <w:left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5</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4,665</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1,262</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997</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2,405</w:t>
            </w:r>
          </w:p>
        </w:tc>
      </w:tr>
      <w:tr w:rsidR="001E6A52" w:rsidRPr="00272C9F" w:rsidTr="00564A8C">
        <w:trPr>
          <w:trHeight w:val="424"/>
          <w:jc w:val="center"/>
        </w:trPr>
        <w:tc>
          <w:tcPr>
            <w:tcW w:w="611" w:type="pct"/>
            <w:vMerge/>
            <w:tcBorders>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p>
        </w:tc>
        <w:tc>
          <w:tcPr>
            <w:tcW w:w="63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6</w:t>
            </w:r>
          </w:p>
        </w:tc>
        <w:tc>
          <w:tcPr>
            <w:tcW w:w="940"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4,949</w:t>
            </w:r>
          </w:p>
        </w:tc>
        <w:tc>
          <w:tcPr>
            <w:tcW w:w="940" w:type="pct"/>
            <w:tcBorders>
              <w:top w:val="single" w:sz="4" w:space="0" w:color="auto"/>
              <w:left w:val="nil"/>
              <w:bottom w:val="single" w:sz="4" w:space="0" w:color="auto"/>
              <w:right w:val="single" w:sz="4" w:space="0" w:color="auto"/>
            </w:tcBorders>
            <w:vAlign w:val="center"/>
          </w:tcPr>
          <w:p w:rsidR="001E6A52" w:rsidRPr="00272C9F" w:rsidRDefault="001E6A52" w:rsidP="00564A8C">
            <w:pPr>
              <w:pStyle w:val="TableText"/>
            </w:pPr>
            <w:r w:rsidRPr="00272C9F">
              <w:t>1,123</w:t>
            </w:r>
          </w:p>
        </w:tc>
        <w:tc>
          <w:tcPr>
            <w:tcW w:w="940" w:type="pct"/>
            <w:tcBorders>
              <w:top w:val="nil"/>
              <w:left w:val="single" w:sz="4" w:space="0" w:color="auto"/>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1,126</w:t>
            </w:r>
          </w:p>
        </w:tc>
        <w:tc>
          <w:tcPr>
            <w:tcW w:w="939" w:type="pct"/>
            <w:tcBorders>
              <w:top w:val="nil"/>
              <w:left w:val="nil"/>
              <w:bottom w:val="single" w:sz="4" w:space="0" w:color="auto"/>
              <w:right w:val="single" w:sz="4" w:space="0" w:color="auto"/>
            </w:tcBorders>
            <w:shd w:val="clear" w:color="auto" w:fill="auto"/>
            <w:noWrap/>
            <w:tcMar>
              <w:left w:w="43" w:type="dxa"/>
              <w:right w:w="43" w:type="dxa"/>
            </w:tcMar>
            <w:vAlign w:val="center"/>
          </w:tcPr>
          <w:p w:rsidR="001E6A52" w:rsidRPr="00272C9F" w:rsidRDefault="001E6A52" w:rsidP="00564A8C">
            <w:pPr>
              <w:pStyle w:val="TableText"/>
            </w:pPr>
            <w:r w:rsidRPr="00272C9F">
              <w:t>2,700</w:t>
            </w:r>
          </w:p>
        </w:tc>
      </w:tr>
    </w:tbl>
    <w:p w:rsidR="001E6A52" w:rsidRPr="00272C9F" w:rsidRDefault="001E6A52" w:rsidP="007B101A">
      <w:pPr>
        <w:pStyle w:val="BodyParaAfterTableFigure"/>
      </w:pPr>
      <w:r w:rsidRPr="00272C9F">
        <w:t xml:space="preserve">The metrics in Table 3-2 show that model performance varies significantly both within and across different </w:t>
      </w:r>
      <w:r w:rsidRPr="007B101A">
        <w:t>industries</w:t>
      </w:r>
      <w:r w:rsidR="00A87C43">
        <w:t xml:space="preserve">. </w:t>
      </w:r>
      <w:r w:rsidRPr="00272C9F">
        <w:t>For this reason, the best performing models for each industry</w:t>
      </w:r>
      <w:r w:rsidRPr="00272C9F">
        <w:rPr>
          <w:rStyle w:val="FootnoteReference"/>
          <w:sz w:val="21"/>
          <w:szCs w:val="21"/>
        </w:rPr>
        <w:footnoteReference w:id="11"/>
      </w:r>
      <w:r w:rsidRPr="00272C9F">
        <w:t xml:space="preserve"> were used to select the matched control group for each analysis: Model 4 for Information, Model 3 for Public </w:t>
      </w:r>
      <w:proofErr w:type="gramStart"/>
      <w:r w:rsidRPr="00272C9F">
        <w:t>Administration</w:t>
      </w:r>
      <w:r w:rsidR="0034459D">
        <w:t>,</w:t>
      </w:r>
      <w:proofErr w:type="gramEnd"/>
      <w:r w:rsidRPr="00272C9F">
        <w:t xml:space="preserve"> and Model 2 for Other Industries</w:t>
      </w:r>
      <w:r w:rsidR="00A87C43">
        <w:t xml:space="preserve">. </w:t>
      </w:r>
      <w:r w:rsidRPr="00272C9F">
        <w:t>A comparison of the treatment and control loads for an average weekday during the summer of 2013 (pre-treatment) is shown for each of the three industries in Figure 3-6</w:t>
      </w:r>
      <w:r w:rsidR="00A87C43">
        <w:t xml:space="preserve">. </w:t>
      </w:r>
    </w:p>
    <w:p w:rsidR="001E6A52" w:rsidRPr="00272C9F" w:rsidRDefault="001E6A52" w:rsidP="001E6A52">
      <w:pPr>
        <w:pStyle w:val="TableFigureCaption"/>
        <w:rPr>
          <w:sz w:val="21"/>
          <w:szCs w:val="21"/>
        </w:rPr>
      </w:pPr>
      <w:r w:rsidRPr="00272C9F">
        <w:rPr>
          <w:sz w:val="21"/>
          <w:szCs w:val="21"/>
        </w:rPr>
        <w:lastRenderedPageBreak/>
        <w:t>Figure 3-6: Average Summer Weekday Loads for Treatment and Matched Control Groups during Pre-treatment Period (2013)</w:t>
      </w:r>
    </w:p>
    <w:p w:rsidR="001E6A52" w:rsidRPr="00272C9F" w:rsidRDefault="001E6A52" w:rsidP="001E6A52">
      <w:pPr>
        <w:pStyle w:val="TableFigureCaption"/>
        <w:rPr>
          <w:sz w:val="21"/>
          <w:szCs w:val="21"/>
        </w:rPr>
      </w:pPr>
      <w:r w:rsidRPr="00272C9F">
        <w:rPr>
          <w:noProof/>
          <w:sz w:val="21"/>
          <w:szCs w:val="21"/>
        </w:rPr>
        <w:drawing>
          <wp:inline distT="0" distB="0" distL="0" distR="0" wp14:anchorId="122C0859" wp14:editId="3E48F448">
            <wp:extent cx="3548418" cy="251731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564398" cy="2528652"/>
                    </a:xfrm>
                    <a:prstGeom prst="rect">
                      <a:avLst/>
                    </a:prstGeom>
                    <a:noFill/>
                  </pic:spPr>
                </pic:pic>
              </a:graphicData>
            </a:graphic>
          </wp:inline>
        </w:drawing>
      </w:r>
    </w:p>
    <w:p w:rsidR="001E6A52" w:rsidRPr="00272C9F" w:rsidRDefault="001E6A52" w:rsidP="001E6A52">
      <w:pPr>
        <w:pStyle w:val="TableFigureCaption"/>
        <w:rPr>
          <w:sz w:val="21"/>
          <w:szCs w:val="21"/>
        </w:rPr>
      </w:pPr>
      <w:r w:rsidRPr="00272C9F">
        <w:rPr>
          <w:noProof/>
          <w:sz w:val="21"/>
          <w:szCs w:val="21"/>
        </w:rPr>
        <w:drawing>
          <wp:inline distT="0" distB="0" distL="0" distR="0" wp14:anchorId="0FD03F9B" wp14:editId="4324E1CB">
            <wp:extent cx="3521122" cy="2497953"/>
            <wp:effectExtent l="0" t="0" r="317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522743" cy="2499103"/>
                    </a:xfrm>
                    <a:prstGeom prst="rect">
                      <a:avLst/>
                    </a:prstGeom>
                    <a:noFill/>
                  </pic:spPr>
                </pic:pic>
              </a:graphicData>
            </a:graphic>
          </wp:inline>
        </w:drawing>
      </w:r>
    </w:p>
    <w:p w:rsidR="001E6A52" w:rsidRPr="00272C9F" w:rsidRDefault="001E6A52" w:rsidP="001E6A52">
      <w:pPr>
        <w:pStyle w:val="TableFigureCaption"/>
        <w:rPr>
          <w:rFonts w:eastAsia="Times New Roman" w:cs="Times New Roman"/>
          <w:color w:val="1F497D"/>
          <w:sz w:val="27"/>
          <w:szCs w:val="27"/>
        </w:rPr>
      </w:pPr>
      <w:r w:rsidRPr="00272C9F">
        <w:rPr>
          <w:noProof/>
          <w:sz w:val="21"/>
          <w:szCs w:val="21"/>
        </w:rPr>
        <w:drawing>
          <wp:inline distT="0" distB="0" distL="0" distR="0" wp14:anchorId="78F70355" wp14:editId="3747C4DF">
            <wp:extent cx="3521122" cy="2500796"/>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522315" cy="2501643"/>
                    </a:xfrm>
                    <a:prstGeom prst="rect">
                      <a:avLst/>
                    </a:prstGeom>
                    <a:noFill/>
                  </pic:spPr>
                </pic:pic>
              </a:graphicData>
            </a:graphic>
          </wp:inline>
        </w:drawing>
      </w:r>
      <w:r w:rsidRPr="00272C9F">
        <w:rPr>
          <w:sz w:val="21"/>
          <w:szCs w:val="21"/>
        </w:rPr>
        <w:br w:type="page"/>
      </w:r>
    </w:p>
    <w:p w:rsidR="001E6A52" w:rsidRPr="00272C9F" w:rsidRDefault="001E6A52" w:rsidP="007B101A">
      <w:pPr>
        <w:pStyle w:val="BodyParaAfterTableFigure"/>
      </w:pPr>
      <w:r w:rsidRPr="00272C9F">
        <w:lastRenderedPageBreak/>
        <w:t>The tables and figures in this section include both the TOU and TOU-CPP groups</w:t>
      </w:r>
      <w:r w:rsidR="00A87C43">
        <w:t xml:space="preserve">. </w:t>
      </w:r>
      <w:r w:rsidRPr="00272C9F">
        <w:t>As Table 3-1 shows, this means there are 573 customers with flat load shapes, 161 with U-shaped load shapes</w:t>
      </w:r>
      <w:r w:rsidR="0073520F">
        <w:t>,</w:t>
      </w:r>
      <w:r w:rsidRPr="00272C9F">
        <w:t xml:space="preserve"> and only 10 with normal, day time peaking load shapes</w:t>
      </w:r>
      <w:r w:rsidR="00A87C43">
        <w:t xml:space="preserve">. </w:t>
      </w:r>
      <w:r w:rsidRPr="00272C9F">
        <w:t>These sample sizes help explain the effectiveness of the matches that are observed in Figure 3-6</w:t>
      </w:r>
      <w:r w:rsidR="00A87C43">
        <w:t xml:space="preserve">. </w:t>
      </w:r>
      <w:r w:rsidRPr="00272C9F">
        <w:t>For the Information and Public Administration customers who have mostly flat and U-shaped loads, matching is effective when looking at the average load. For the customers in other industries, however, the matching is not as good due to the diverse industries being labeled as “Other</w:t>
      </w:r>
      <w:r w:rsidR="00A87C43">
        <w:t>.</w:t>
      </w:r>
      <w:r w:rsidRPr="00272C9F">
        <w:t>”</w:t>
      </w:r>
      <w:r w:rsidR="00A87C43">
        <w:t xml:space="preserve"> </w:t>
      </w:r>
      <w:r w:rsidRPr="00272C9F">
        <w:t>Because the matching equations contain variables that capture only peak usage, treatment customers who are matched with customers from a different industry are likely to have off-peak consumption patterns that are quite different</w:t>
      </w:r>
      <w:r w:rsidR="00A87C43">
        <w:t xml:space="preserve">. </w:t>
      </w:r>
      <w:r w:rsidRPr="00272C9F">
        <w:t>In this situation, the end result is less effective matching</w:t>
      </w:r>
      <w:r w:rsidR="00A87C43">
        <w:t xml:space="preserve">. </w:t>
      </w:r>
      <w:r w:rsidRPr="00272C9F">
        <w:t>Limiting the matching pool to the same industry classification would potentially solve this problem for the larger industries, but would likely still result in poor matches for the categories with smaller samples.</w:t>
      </w:r>
    </w:p>
    <w:p w:rsidR="001E6A52" w:rsidRPr="00272C9F" w:rsidRDefault="001E6A52" w:rsidP="007B101A">
      <w:pPr>
        <w:pStyle w:val="Heading3"/>
      </w:pPr>
      <w:bookmarkStart w:id="46" w:name="_Toc414350776"/>
      <w:bookmarkStart w:id="47" w:name="_Toc414441443"/>
      <w:r w:rsidRPr="00272C9F">
        <w:t>Difference</w:t>
      </w:r>
      <w:r w:rsidR="007B101A">
        <w:t>-in-d</w:t>
      </w:r>
      <w:r w:rsidRPr="00272C9F">
        <w:t>ifferences Estimation</w:t>
      </w:r>
      <w:bookmarkEnd w:id="46"/>
      <w:bookmarkEnd w:id="47"/>
    </w:p>
    <w:p w:rsidR="001E6A52" w:rsidRPr="007B101A" w:rsidRDefault="001E6A52" w:rsidP="007B101A">
      <w:pPr>
        <w:pStyle w:val="BodyParagraph"/>
      </w:pPr>
      <w:r w:rsidRPr="00272C9F">
        <w:t xml:space="preserve">After identifying matched control groups for each treatment cohort (TOU and TOU-CPP), impact </w:t>
      </w:r>
      <w:r w:rsidRPr="007B101A">
        <w:t>estimates were obtained using difference-in-differences. This approach uses comparisons of the control and treatment groups both before and after implementation of the rate to identify the load impacts. Figure 3-7 conceptually illustrates difference-in-differences with repeated observations. If the new rate leads to reductions in demand, then a change in demand will be observed for participating customers, but not for control group customers that remain on flat pricing. The timing of the change should coincide with the transition of customers onto the rate</w:t>
      </w:r>
      <w:r w:rsidR="00A87C43">
        <w:t xml:space="preserve">. </w:t>
      </w:r>
    </w:p>
    <w:p w:rsidR="001E6A52" w:rsidRPr="00272C9F" w:rsidRDefault="001E6A52" w:rsidP="007B101A">
      <w:pPr>
        <w:pStyle w:val="BodyParagraph"/>
      </w:pPr>
      <w:r w:rsidRPr="007B101A">
        <w:t>Using difference-in-differences means that the matched control group does not need to perfectly match the treatment</w:t>
      </w:r>
      <w:r w:rsidRPr="00272C9F">
        <w:t xml:space="preserve"> group in the pre-treatment period</w:t>
      </w:r>
      <w:r w:rsidR="00A87C43">
        <w:t xml:space="preserve">. </w:t>
      </w:r>
      <w:r w:rsidRPr="00272C9F">
        <w:t>This is because any differences that may be due to unobservable factors that could not be included in the matching model will be netted out by the differencing</w:t>
      </w:r>
      <w:r w:rsidR="00A87C43">
        <w:t xml:space="preserve">. </w:t>
      </w:r>
      <w:r w:rsidRPr="00272C9F">
        <w:t>This feature, however, is not a cure-all and therefore it is still desirable for pre-treatment consumption for the treatment and matched control groups to be as similar as</w:t>
      </w:r>
      <w:r w:rsidR="0073520F">
        <w:t> </w:t>
      </w:r>
      <w:r w:rsidRPr="00272C9F">
        <w:t>possible</w:t>
      </w:r>
      <w:r w:rsidR="00A87C43">
        <w:t xml:space="preserve">. </w:t>
      </w:r>
      <w:r w:rsidRPr="00272C9F">
        <w:t xml:space="preserve"> </w:t>
      </w:r>
    </w:p>
    <w:p w:rsidR="001E6A52" w:rsidRPr="00272C9F" w:rsidRDefault="001E6A52" w:rsidP="001E6A52">
      <w:pPr>
        <w:pStyle w:val="TableFigureCaption"/>
        <w:rPr>
          <w:sz w:val="21"/>
          <w:szCs w:val="21"/>
        </w:rPr>
      </w:pPr>
      <w:r w:rsidRPr="00272C9F">
        <w:rPr>
          <w:sz w:val="21"/>
          <w:szCs w:val="21"/>
        </w:rPr>
        <w:lastRenderedPageBreak/>
        <w:t>Figure 3-7: Example of Difference-in-differences with Repeated Observations</w:t>
      </w:r>
    </w:p>
    <w:p w:rsidR="001E6A52" w:rsidRPr="00272C9F" w:rsidRDefault="001E6A52" w:rsidP="001E6A52">
      <w:pPr>
        <w:pStyle w:val="BodyParagraph"/>
        <w:jc w:val="center"/>
        <w:rPr>
          <w:sz w:val="21"/>
          <w:szCs w:val="21"/>
        </w:rPr>
      </w:pPr>
      <w:r w:rsidRPr="00272C9F">
        <w:rPr>
          <w:noProof/>
          <w:sz w:val="21"/>
          <w:szCs w:val="21"/>
        </w:rPr>
        <w:drawing>
          <wp:inline distT="0" distB="0" distL="0" distR="0" wp14:anchorId="5758758E" wp14:editId="77A29A8E">
            <wp:extent cx="5943600" cy="3011805"/>
            <wp:effectExtent l="0" t="0" r="0" b="0"/>
            <wp:docPr id="8" name="Picture 8"/>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Grp="1"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3600" cy="3011805"/>
                    </a:xfrm>
                    <a:prstGeom prst="rect">
                      <a:avLst/>
                    </a:prstGeom>
                    <a:noFill/>
                    <a:ln w="9525">
                      <a:noFill/>
                      <a:miter lim="800000"/>
                      <a:headEnd/>
                      <a:tailEnd/>
                    </a:ln>
                    <a:effectLst/>
                    <a:extLst/>
                  </pic:spPr>
                </pic:pic>
              </a:graphicData>
            </a:graphic>
          </wp:inline>
        </w:drawing>
      </w:r>
    </w:p>
    <w:p w:rsidR="001E6A52" w:rsidRDefault="001E6A52" w:rsidP="007B101A">
      <w:pPr>
        <w:pStyle w:val="BodyParaAfterTableFigure"/>
      </w:pPr>
      <w:r w:rsidRPr="00272C9F">
        <w:t>Difference-in-differences estimation can be implemented using either simple means or a panel regression with fixed effects and time effects. For robustness, both methods were used in this evaluation, but the estimates from the regression model are reported due to their increased precision. The increased precision is achieved by including variables that explain energy use, such as temperature and day-of-week effects, which filter background noise (variation) and allow the signal (the response to TOU rates) to be more easily detected</w:t>
      </w:r>
      <w:r w:rsidR="00A87C43">
        <w:t xml:space="preserve">. </w:t>
      </w:r>
      <w:r w:rsidRPr="00272C9F">
        <w:t>Separate regression equations were estimated for each hour to produce load impact estimates for all hours of the day</w:t>
      </w:r>
      <w:r w:rsidR="00A87C43">
        <w:t xml:space="preserve">. </w:t>
      </w:r>
      <w:r w:rsidRPr="00272C9F">
        <w:t>The dependent variable in the regression equation is hourly electricity use and only non-holiday weekdays were included in the analysis</w:t>
      </w:r>
      <w:r w:rsidR="00A87C43">
        <w:t xml:space="preserve">. </w:t>
      </w:r>
      <w:r w:rsidRPr="00272C9F">
        <w:t>The full panel model specification is presented as Equation 1:</w:t>
      </w:r>
    </w:p>
    <w:p w:rsidR="0073520F" w:rsidRPr="00CF558E" w:rsidRDefault="00EB0950" w:rsidP="002533ED">
      <w:pPr>
        <w:pStyle w:val="BodyParagraph"/>
      </w:pPr>
      <m:oMathPara>
        <m:oMath>
          <m:sSub>
            <m:sSubPr>
              <m:ctrlPr>
                <w:rPr>
                  <w:rFonts w:ascii="Cambria Math" w:hAnsi="Cambria Math"/>
                  <w:i/>
                  <w:iCs/>
                  <w:sz w:val="19"/>
                  <w:szCs w:val="19"/>
                </w:rPr>
              </m:ctrlPr>
            </m:sSubPr>
            <m:e>
              <m:r>
                <w:rPr>
                  <w:rFonts w:ascii="Cambria Math" w:hAnsi="Cambria Math"/>
                  <w:sz w:val="19"/>
                  <w:szCs w:val="19"/>
                </w:rPr>
                <m:t>avgpeakkwh</m:t>
              </m:r>
            </m:e>
            <m:sub>
              <m:r>
                <w:rPr>
                  <w:rFonts w:ascii="Cambria Math" w:hAnsi="Cambria Math"/>
                  <w:sz w:val="19"/>
                  <w:szCs w:val="19"/>
                </w:rPr>
                <m:t>i,t</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0</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1</m:t>
              </m:r>
            </m:sub>
          </m:sSub>
          <m:d>
            <m:dPr>
              <m:ctrlPr>
                <w:rPr>
                  <w:rFonts w:ascii="Cambria Math" w:hAnsi="Cambria Math"/>
                  <w:i/>
                  <w:iCs/>
                  <w:sz w:val="19"/>
                  <w:szCs w:val="19"/>
                </w:rPr>
              </m:ctrlPr>
            </m:dPr>
            <m:e>
              <m:sSub>
                <m:sSubPr>
                  <m:ctrlPr>
                    <w:rPr>
                      <w:rFonts w:ascii="Cambria Math" w:hAnsi="Cambria Math"/>
                      <w:i/>
                      <w:iCs/>
                      <w:sz w:val="19"/>
                      <w:szCs w:val="19"/>
                    </w:rPr>
                  </m:ctrlPr>
                </m:sSubPr>
                <m:e>
                  <m:r>
                    <w:rPr>
                      <w:rFonts w:ascii="Cambria Math" w:hAnsi="Cambria Math"/>
                      <w:sz w:val="19"/>
                      <w:szCs w:val="19"/>
                    </w:rPr>
                    <m:t>posttreatment</m:t>
                  </m:r>
                </m:e>
                <m:sub>
                  <m:r>
                    <w:rPr>
                      <w:rFonts w:ascii="Cambria Math" w:hAnsi="Cambria Math"/>
                      <w:sz w:val="19"/>
                      <w:szCs w:val="19"/>
                    </w:rPr>
                    <m:t>t</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treatment</m:t>
                  </m:r>
                </m:e>
                <m:sub>
                  <m:r>
                    <w:rPr>
                      <w:rFonts w:ascii="Cambria Math" w:hAnsi="Cambria Math"/>
                      <w:sz w:val="19"/>
                      <w:szCs w:val="19"/>
                    </w:rPr>
                    <m:t>i</m:t>
                  </m:r>
                </m:sub>
              </m:sSub>
            </m:e>
          </m:d>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2</m:t>
              </m:r>
            </m:sub>
          </m:sSub>
          <m:sSub>
            <m:sSubPr>
              <m:ctrlPr>
                <w:rPr>
                  <w:rFonts w:ascii="Cambria Math" w:hAnsi="Cambria Math"/>
                  <w:i/>
                  <w:iCs/>
                  <w:sz w:val="19"/>
                  <w:szCs w:val="19"/>
                </w:rPr>
              </m:ctrlPr>
            </m:sSubPr>
            <m:e>
              <m:r>
                <w:rPr>
                  <w:rFonts w:ascii="Cambria Math" w:hAnsi="Cambria Math"/>
                  <w:sz w:val="19"/>
                  <w:szCs w:val="19"/>
                </w:rPr>
                <m:t>posttreatment</m:t>
              </m:r>
            </m:e>
            <m:sub>
              <m:r>
                <w:rPr>
                  <w:rFonts w:ascii="Cambria Math" w:hAnsi="Cambria Math"/>
                  <w:sz w:val="19"/>
                  <w:szCs w:val="19"/>
                </w:rPr>
                <m:t>t</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3</m:t>
              </m:r>
            </m:sub>
          </m:sSub>
          <m:sSub>
            <m:sSubPr>
              <m:ctrlPr>
                <w:rPr>
                  <w:rFonts w:ascii="Cambria Math" w:hAnsi="Cambria Math"/>
                  <w:i/>
                  <w:iCs/>
                  <w:sz w:val="19"/>
                  <w:szCs w:val="19"/>
                </w:rPr>
              </m:ctrlPr>
            </m:sSubPr>
            <m:e>
              <m:r>
                <w:rPr>
                  <w:rFonts w:ascii="Cambria Math" w:hAnsi="Cambria Math"/>
                  <w:sz w:val="19"/>
                  <w:szCs w:val="19"/>
                </w:rPr>
                <m:t>mean17</m:t>
              </m:r>
            </m:e>
            <m:sub>
              <m:r>
                <w:rPr>
                  <w:rFonts w:ascii="Cambria Math" w:hAnsi="Cambria Math"/>
                  <w:sz w:val="19"/>
                  <w:szCs w:val="19"/>
                </w:rPr>
                <m:t>i,t</m:t>
              </m:r>
            </m:sub>
          </m:sSub>
          <m:r>
            <w:rPr>
              <w:rFonts w:ascii="Cambria Math" w:hAnsi="Cambria Math"/>
              <w:sz w:val="19"/>
              <w:szCs w:val="19"/>
            </w:rPr>
            <m:t>+</m:t>
          </m:r>
          <m:sSub>
            <m:sSubPr>
              <m:ctrlPr>
                <w:rPr>
                  <w:rFonts w:ascii="Cambria Math" w:hAnsi="Cambria Math"/>
                  <w:i/>
                  <w:iCs/>
                  <w:sz w:val="19"/>
                  <w:szCs w:val="19"/>
                </w:rPr>
              </m:ctrlPr>
            </m:sSubPr>
            <m:e>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4</m:t>
                  </m:r>
                </m:sub>
              </m:sSub>
              <m:r>
                <w:rPr>
                  <w:rFonts w:ascii="Cambria Math" w:hAnsi="Cambria Math"/>
                  <w:sz w:val="19"/>
                  <w:szCs w:val="19"/>
                </w:rPr>
                <m:t>month</m:t>
              </m:r>
            </m:e>
            <m:sub>
              <m:r>
                <w:rPr>
                  <w:rFonts w:ascii="Cambria Math" w:hAnsi="Cambria Math"/>
                  <w:sz w:val="19"/>
                  <w:szCs w:val="19"/>
                </w:rPr>
                <m:t>t</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ε</m:t>
              </m:r>
            </m:e>
            <m:sub>
              <m:r>
                <w:rPr>
                  <w:rFonts w:ascii="Cambria Math" w:hAnsi="Cambria Math"/>
                  <w:sz w:val="19"/>
                  <w:szCs w:val="19"/>
                </w:rPr>
                <m:t>i,t</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u</m:t>
              </m:r>
            </m:e>
            <m:sub>
              <m:r>
                <w:rPr>
                  <w:rFonts w:ascii="Cambria Math" w:hAnsi="Cambria Math"/>
                  <w:sz w:val="19"/>
                  <w:szCs w:val="19"/>
                </w:rPr>
                <m:t>i</m:t>
              </m:r>
            </m:sub>
          </m:sSub>
          <m:r>
            <w:rPr>
              <w:rFonts w:ascii="Cambria Math" w:hAnsi="Cambria Math"/>
              <w:sz w:val="19"/>
              <w:szCs w:val="19"/>
            </w:rPr>
            <m:t> </m:t>
          </m:r>
        </m:oMath>
      </m:oMathPara>
    </w:p>
    <w:tbl>
      <w:tblPr>
        <w:tblStyle w:val="TableGrid"/>
        <w:tblW w:w="0" w:type="auto"/>
        <w:shd w:val="clear" w:color="auto" w:fill="C1BED1"/>
        <w:tblLook w:val="04A0" w:firstRow="1" w:lastRow="0" w:firstColumn="1" w:lastColumn="0" w:noHBand="0" w:noVBand="1"/>
      </w:tblPr>
      <w:tblGrid>
        <w:gridCol w:w="1601"/>
        <w:gridCol w:w="7975"/>
      </w:tblGrid>
      <w:tr w:rsidR="001E6A52" w:rsidRPr="00272C9F" w:rsidTr="002533ED">
        <w:trPr>
          <w:cantSplit/>
          <w:tblHeader/>
        </w:trPr>
        <w:tc>
          <w:tcPr>
            <w:tcW w:w="1601" w:type="dxa"/>
            <w:tcBorders>
              <w:top w:val="single" w:sz="4" w:space="0" w:color="auto"/>
              <w:left w:val="single" w:sz="4" w:space="0" w:color="auto"/>
              <w:bottom w:val="single" w:sz="4" w:space="0" w:color="1F497D" w:themeColor="text2"/>
              <w:right w:val="single" w:sz="4" w:space="0" w:color="FFFFFF" w:themeColor="background1"/>
            </w:tcBorders>
            <w:shd w:val="clear" w:color="auto" w:fill="0070CD"/>
            <w:hideMark/>
          </w:tcPr>
          <w:p w:rsidR="001E6A52" w:rsidRPr="00564A8C" w:rsidRDefault="001E6A52" w:rsidP="00564A8C">
            <w:pPr>
              <w:pStyle w:val="TableHeader"/>
            </w:pPr>
            <w:r w:rsidRPr="00564A8C">
              <w:t>Variable</w:t>
            </w:r>
          </w:p>
        </w:tc>
        <w:tc>
          <w:tcPr>
            <w:tcW w:w="7975" w:type="dxa"/>
            <w:tcBorders>
              <w:top w:val="single" w:sz="4" w:space="0" w:color="auto"/>
              <w:left w:val="single" w:sz="4" w:space="0" w:color="FFFFFF" w:themeColor="background1"/>
              <w:bottom w:val="single" w:sz="4" w:space="0" w:color="1F497D" w:themeColor="text2"/>
              <w:right w:val="single" w:sz="4" w:space="0" w:color="auto"/>
            </w:tcBorders>
            <w:shd w:val="clear" w:color="auto" w:fill="0070CD"/>
            <w:hideMark/>
          </w:tcPr>
          <w:p w:rsidR="001E6A52" w:rsidRPr="00564A8C" w:rsidRDefault="001E6A52" w:rsidP="00564A8C">
            <w:pPr>
              <w:pStyle w:val="TableHeader"/>
            </w:pPr>
            <w:r w:rsidRPr="00564A8C">
              <w:t>Definition</w:t>
            </w:r>
          </w:p>
        </w:tc>
      </w:tr>
      <w:tr w:rsidR="001E6A52" w:rsidRPr="00272C9F" w:rsidTr="001E6A52">
        <w:tc>
          <w:tcPr>
            <w:tcW w:w="1601" w:type="dxa"/>
            <w:tcBorders>
              <w:top w:val="single" w:sz="4" w:space="0" w:color="1F497D" w:themeColor="text2"/>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1E6A52" w:rsidP="001E6A52">
            <w:pPr>
              <w:pStyle w:val="BodyParagraph"/>
              <w:spacing w:after="0"/>
              <w:jc w:val="center"/>
              <w:rPr>
                <w:rFonts w:ascii="Times New Roman" w:hAnsi="Times New Roman" w:cs="Times New Roman"/>
                <w:i/>
                <w:sz w:val="21"/>
                <w:szCs w:val="21"/>
              </w:rPr>
            </w:pPr>
            <w:proofErr w:type="spellStart"/>
            <w:r w:rsidRPr="00272C9F">
              <w:rPr>
                <w:rFonts w:ascii="Times New Roman" w:hAnsi="Times New Roman" w:cs="Times New Roman"/>
                <w:i/>
                <w:sz w:val="21"/>
                <w:szCs w:val="21"/>
              </w:rPr>
              <w:t>i</w:t>
            </w:r>
            <w:proofErr w:type="spellEnd"/>
            <w:r w:rsidRPr="00272C9F">
              <w:rPr>
                <w:rFonts w:ascii="Times New Roman" w:hAnsi="Times New Roman" w:cs="Times New Roman"/>
                <w:i/>
                <w:sz w:val="21"/>
                <w:szCs w:val="21"/>
              </w:rPr>
              <w:t>, t</w:t>
            </w:r>
          </w:p>
        </w:tc>
        <w:tc>
          <w:tcPr>
            <w:tcW w:w="7975" w:type="dxa"/>
            <w:tcBorders>
              <w:top w:val="single" w:sz="4" w:space="0" w:color="1F497D" w:themeColor="text2"/>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Indicate observations for each individual (</w:t>
            </w:r>
            <w:proofErr w:type="spellStart"/>
            <w:r w:rsidRPr="00564A8C">
              <w:t>i</w:t>
            </w:r>
            <w:proofErr w:type="spellEnd"/>
            <w:r w:rsidRPr="00564A8C">
              <w:t>) and date (t).</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0</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The model constant.</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1</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The change in electricity use due to the treatment. This change is only experienced by the treatment group after TOU is implemented. The parameter represents the difference-in-differences.</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2</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The difference pre and post TOU implementation period unrelated to treatment.</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3</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 xml:space="preserve">Change in electricity use due to weather (Avg. temperature during first 17 hours of </w:t>
            </w:r>
            <w:r w:rsidR="00564A8C">
              <w:br/>
            </w:r>
            <w:r w:rsidRPr="00564A8C">
              <w:t>the day)</w:t>
            </w:r>
            <w:r w:rsidR="00564A8C">
              <w:t>.</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4</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Change in electricity use due to month</w:t>
            </w:r>
            <w:r w:rsidR="00564A8C">
              <w:t>.</w:t>
            </w:r>
          </w:p>
        </w:tc>
      </w:tr>
      <w:tr w:rsidR="001E6A52" w:rsidRPr="00272C9F" w:rsidTr="00564A8C">
        <w:trPr>
          <w:cantSplit/>
        </w:trPr>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u</m:t>
                    </m:r>
                  </m:e>
                  <m:sub>
                    <m:r>
                      <w:rPr>
                        <w:rFonts w:ascii="Cambria Math" w:hAnsi="Cambria Math"/>
                        <w:sz w:val="19"/>
                        <w:szCs w:val="19"/>
                      </w:rPr>
                      <m:t>i</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Customer fixed effects, which control for unobserved factors that are time invariant and unique to each customer. They do not control for fixed characteristics such as air conditioning that interact with time varying factors like weather.</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ε</m:t>
                    </m:r>
                  </m:e>
                  <m:sub>
                    <m:r>
                      <w:rPr>
                        <w:rFonts w:ascii="Cambria Math" w:hAnsi="Cambria Math"/>
                        <w:sz w:val="19"/>
                        <w:szCs w:val="19"/>
                      </w:rPr>
                      <m:t>i,t</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The idiosyncratic (white-noise) error for each individual customer and time period.</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treatment</m:t>
                    </m:r>
                  </m:e>
                  <m:sub>
                    <m:r>
                      <w:rPr>
                        <w:rFonts w:ascii="Cambria Math" w:hAnsi="Cambria Math"/>
                        <w:sz w:val="19"/>
                        <w:szCs w:val="19"/>
                      </w:rPr>
                      <m:t>i</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CF558E">
            <w:pPr>
              <w:pStyle w:val="TableText"/>
              <w:jc w:val="left"/>
            </w:pPr>
            <w:r w:rsidRPr="00564A8C">
              <w:t>A binary indicator of whether or not the customer is part of the treatment or control</w:t>
            </w:r>
            <w:r w:rsidR="0073520F">
              <w:t> </w:t>
            </w:r>
            <w:r w:rsidRPr="00564A8C">
              <w:t>group.</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posttreatment</m:t>
                    </m:r>
                  </m:e>
                  <m:sub>
                    <m:r>
                      <w:rPr>
                        <w:rFonts w:ascii="Cambria Math" w:hAnsi="Cambria Math"/>
                        <w:sz w:val="19"/>
                        <w:szCs w:val="19"/>
                      </w:rPr>
                      <m:t>t</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A binary indicator of whether the time period occurs before (0) or after (1) implementation of TOU.</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mean17</m:t>
                    </m:r>
                  </m:e>
                  <m:sub>
                    <m:r>
                      <w:rPr>
                        <w:rFonts w:ascii="Cambria Math" w:hAnsi="Cambria Math"/>
                        <w:sz w:val="19"/>
                        <w:szCs w:val="19"/>
                      </w:rPr>
                      <m:t>i,t</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Average temperature during first 17 hours of the day</w:t>
            </w:r>
            <w:r w:rsidR="00564A8C">
              <w:t>.</w:t>
            </w:r>
          </w:p>
        </w:tc>
      </w:tr>
      <w:tr w:rsidR="001E6A52" w:rsidRPr="00272C9F" w:rsidTr="001E6A52">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month</m:t>
                    </m:r>
                  </m:e>
                  <m:sub>
                    <m:r>
                      <w:rPr>
                        <w:rFonts w:ascii="Cambria Math" w:hAnsi="Cambria Math"/>
                        <w:sz w:val="19"/>
                        <w:szCs w:val="19"/>
                      </w:rPr>
                      <m:t>t</m:t>
                    </m:r>
                  </m:sub>
                </m:sSub>
              </m:oMath>
            </m:oMathPara>
          </w:p>
        </w:tc>
        <w:tc>
          <w:tcPr>
            <w:tcW w:w="79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564A8C" w:rsidRDefault="001E6A52" w:rsidP="00564A8C">
            <w:pPr>
              <w:pStyle w:val="TableText"/>
              <w:jc w:val="left"/>
            </w:pPr>
            <w:r w:rsidRPr="00564A8C">
              <w:t>Set of dummy variables for each summer month</w:t>
            </w:r>
            <w:r w:rsidR="00564A8C">
              <w:t>.</w:t>
            </w:r>
          </w:p>
        </w:tc>
      </w:tr>
    </w:tbl>
    <w:p w:rsidR="001E6A52" w:rsidRPr="00272C9F" w:rsidRDefault="001E6A52" w:rsidP="001E6A52">
      <w:pPr>
        <w:pStyle w:val="BodyParagraph"/>
        <w:rPr>
          <w:sz w:val="21"/>
          <w:szCs w:val="21"/>
        </w:rPr>
      </w:pPr>
    </w:p>
    <w:p w:rsidR="001E6A52" w:rsidRPr="00272C9F" w:rsidRDefault="001E6A52" w:rsidP="001E6A52">
      <w:pPr>
        <w:rPr>
          <w:rFonts w:eastAsia="Times New Roman" w:cs="Times New Roman"/>
          <w:b/>
          <w:color w:val="1F497D"/>
          <w:sz w:val="27"/>
          <w:szCs w:val="27"/>
        </w:rPr>
      </w:pPr>
      <w:r w:rsidRPr="00272C9F">
        <w:rPr>
          <w:sz w:val="21"/>
          <w:szCs w:val="21"/>
        </w:rPr>
        <w:br w:type="page"/>
      </w:r>
    </w:p>
    <w:p w:rsidR="001E6A52" w:rsidRPr="00272C9F" w:rsidRDefault="001E6A52" w:rsidP="007B101A">
      <w:pPr>
        <w:pStyle w:val="Heading1"/>
      </w:pPr>
      <w:bookmarkStart w:id="48" w:name="_Toc414350777"/>
      <w:bookmarkStart w:id="49" w:name="_Toc414441444"/>
      <w:r w:rsidRPr="00272C9F">
        <w:lastRenderedPageBreak/>
        <w:t xml:space="preserve">Small </w:t>
      </w:r>
      <w:r w:rsidRPr="007B101A">
        <w:t>Commercial</w:t>
      </w:r>
      <w:r w:rsidRPr="00272C9F">
        <w:t xml:space="preserve"> Ex Post Load Impact Estimates</w:t>
      </w:r>
      <w:bookmarkEnd w:id="45"/>
      <w:bookmarkEnd w:id="48"/>
      <w:bookmarkEnd w:id="49"/>
    </w:p>
    <w:p w:rsidR="001E6A52" w:rsidRPr="00272C9F" w:rsidRDefault="001E6A52" w:rsidP="001E6A52">
      <w:pPr>
        <w:pStyle w:val="BodyParagraph"/>
        <w:rPr>
          <w:sz w:val="21"/>
          <w:szCs w:val="21"/>
        </w:rPr>
      </w:pPr>
      <w:r w:rsidRPr="00272C9F">
        <w:rPr>
          <w:noProof/>
          <w:sz w:val="21"/>
          <w:szCs w:val="21"/>
        </w:rPr>
        <w:t>This section presen</w:t>
      </w:r>
      <w:proofErr w:type="spellStart"/>
      <w:r w:rsidRPr="007B101A">
        <w:t>ts</w:t>
      </w:r>
      <w:proofErr w:type="spellEnd"/>
      <w:r w:rsidRPr="007B101A">
        <w:t xml:space="preserve"> the results of the ex post impact evaluation for each SPP rate along with interpretations of the</w:t>
      </w:r>
      <w:r w:rsidRPr="00272C9F">
        <w:rPr>
          <w:noProof/>
          <w:sz w:val="21"/>
          <w:szCs w:val="21"/>
        </w:rPr>
        <w:t xml:space="preserve"> estimates</w:t>
      </w:r>
      <w:r w:rsidR="00A87C43">
        <w:rPr>
          <w:noProof/>
          <w:sz w:val="21"/>
          <w:szCs w:val="21"/>
        </w:rPr>
        <w:t xml:space="preserve">. </w:t>
      </w:r>
    </w:p>
    <w:p w:rsidR="001E6A52" w:rsidRPr="00272C9F" w:rsidRDefault="001E6A52" w:rsidP="007B101A">
      <w:pPr>
        <w:pStyle w:val="Heading2"/>
      </w:pPr>
      <w:bookmarkStart w:id="50" w:name="_Toc414350778"/>
      <w:bookmarkStart w:id="51" w:name="_Toc414441445"/>
      <w:r w:rsidRPr="007B101A">
        <w:t>TOU</w:t>
      </w:r>
      <w:bookmarkEnd w:id="50"/>
      <w:bookmarkEnd w:id="51"/>
    </w:p>
    <w:p w:rsidR="001E6A52" w:rsidRPr="00272C9F" w:rsidRDefault="001E6A52" w:rsidP="007B101A">
      <w:pPr>
        <w:pStyle w:val="BodyParagraph"/>
      </w:pPr>
      <w:r w:rsidRPr="00272C9F">
        <w:t>Estimates of the peak period load impacts on average summer weekdays for the TOU rate are</w:t>
      </w:r>
      <w:r w:rsidR="0073520F">
        <w:t> </w:t>
      </w:r>
      <w:r w:rsidRPr="00272C9F">
        <w:t xml:space="preserve">shown in </w:t>
      </w:r>
      <w:r w:rsidRPr="007B101A">
        <w:t>Table</w:t>
      </w:r>
      <w:r w:rsidRPr="00272C9F">
        <w:t xml:space="preserve"> 4-1 for each industry</w:t>
      </w:r>
      <w:r w:rsidR="00A87C43">
        <w:t xml:space="preserve">. </w:t>
      </w:r>
      <w:r w:rsidRPr="00272C9F">
        <w:t xml:space="preserve">None of the impacts were found to be statistically significant at even the 90% confidence level and some point estimates </w:t>
      </w:r>
      <w:r w:rsidR="0055540D">
        <w:t xml:space="preserve">were </w:t>
      </w:r>
      <w:r w:rsidRPr="00272C9F">
        <w:t>negative (i.e.</w:t>
      </w:r>
      <w:r w:rsidR="0073520F">
        <w:t>,</w:t>
      </w:r>
      <w:r w:rsidRPr="00272C9F">
        <w:t xml:space="preserve"> load increases</w:t>
      </w:r>
      <w:r w:rsidR="00406564">
        <w:rPr>
          <w:rStyle w:val="FootnoteReference"/>
        </w:rPr>
        <w:footnoteReference w:id="12"/>
      </w:r>
      <w:r w:rsidRPr="00272C9F">
        <w:t>)</w:t>
      </w:r>
      <w:r w:rsidR="00A87C43">
        <w:t xml:space="preserve">. </w:t>
      </w:r>
    </w:p>
    <w:p w:rsidR="001E6A52" w:rsidRPr="00272C9F" w:rsidRDefault="001E6A52" w:rsidP="001E6A52">
      <w:pPr>
        <w:pStyle w:val="TableFigureCaption"/>
        <w:rPr>
          <w:sz w:val="21"/>
          <w:szCs w:val="21"/>
        </w:rPr>
      </w:pPr>
      <w:r w:rsidRPr="00272C9F">
        <w:rPr>
          <w:sz w:val="21"/>
          <w:szCs w:val="21"/>
        </w:rPr>
        <w:t>Table 4-1</w:t>
      </w:r>
      <w:r w:rsidR="00A87C43">
        <w:rPr>
          <w:sz w:val="21"/>
          <w:szCs w:val="21"/>
        </w:rPr>
        <w:t xml:space="preserve">: </w:t>
      </w:r>
      <w:r w:rsidRPr="00272C9F">
        <w:rPr>
          <w:sz w:val="21"/>
          <w:szCs w:val="21"/>
        </w:rPr>
        <w:t>Peak Period Load Impacts for TOU Customers</w:t>
      </w:r>
    </w:p>
    <w:tbl>
      <w:tblPr>
        <w:tblW w:w="9139" w:type="dxa"/>
        <w:jc w:val="center"/>
        <w:tblLayout w:type="fixed"/>
        <w:tblCellMar>
          <w:left w:w="0" w:type="dxa"/>
          <w:right w:w="0" w:type="dxa"/>
        </w:tblCellMar>
        <w:tblLook w:val="04A0" w:firstRow="1" w:lastRow="0" w:firstColumn="1" w:lastColumn="0" w:noHBand="0" w:noVBand="1"/>
      </w:tblPr>
      <w:tblGrid>
        <w:gridCol w:w="1600"/>
        <w:gridCol w:w="1658"/>
        <w:gridCol w:w="1176"/>
        <w:gridCol w:w="1176"/>
        <w:gridCol w:w="1120"/>
        <w:gridCol w:w="1232"/>
        <w:gridCol w:w="1177"/>
      </w:tblGrid>
      <w:tr w:rsidR="001E6A52" w:rsidRPr="00272C9F" w:rsidTr="00E36E81">
        <w:trPr>
          <w:trHeight w:val="755"/>
          <w:jc w:val="center"/>
        </w:trPr>
        <w:tc>
          <w:tcPr>
            <w:tcW w:w="1600" w:type="dxa"/>
            <w:tcBorders>
              <w:top w:val="single" w:sz="8" w:space="0" w:color="auto"/>
              <w:left w:val="single" w:sz="8" w:space="0" w:color="auto"/>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CF558E">
            <w:pPr>
              <w:pStyle w:val="TableHeader"/>
              <w:contextualSpacing/>
              <w:rPr>
                <w:sz w:val="19"/>
                <w:szCs w:val="19"/>
              </w:rPr>
            </w:pPr>
            <w:r w:rsidRPr="00272C9F">
              <w:rPr>
                <w:sz w:val="19"/>
                <w:szCs w:val="19"/>
              </w:rPr>
              <w:t>Industry</w:t>
            </w:r>
          </w:p>
        </w:tc>
        <w:tc>
          <w:tcPr>
            <w:tcW w:w="1658" w:type="dxa"/>
            <w:tcBorders>
              <w:top w:val="single" w:sz="8" w:space="0" w:color="auto"/>
              <w:left w:val="nil"/>
              <w:bottom w:val="single" w:sz="8" w:space="0" w:color="auto"/>
              <w:right w:val="single" w:sz="8" w:space="0" w:color="FFFFFF"/>
            </w:tcBorders>
            <w:shd w:val="clear" w:color="auto" w:fill="0070CD"/>
            <w:noWrap/>
            <w:tcMar>
              <w:top w:w="0" w:type="dxa"/>
              <w:left w:w="108" w:type="dxa"/>
              <w:bottom w:w="0" w:type="dxa"/>
              <w:right w:w="108" w:type="dxa"/>
            </w:tcMar>
            <w:vAlign w:val="center"/>
            <w:hideMark/>
          </w:tcPr>
          <w:p w:rsidR="001E6A52" w:rsidRPr="00272C9F" w:rsidRDefault="001E6A52" w:rsidP="00CF558E">
            <w:pPr>
              <w:pStyle w:val="TableHeader"/>
              <w:contextualSpacing/>
              <w:rPr>
                <w:sz w:val="19"/>
                <w:szCs w:val="19"/>
              </w:rPr>
            </w:pPr>
            <w:r w:rsidRPr="00272C9F">
              <w:rPr>
                <w:sz w:val="19"/>
                <w:szCs w:val="19"/>
              </w:rPr>
              <w:t>Month</w:t>
            </w:r>
          </w:p>
        </w:tc>
        <w:tc>
          <w:tcPr>
            <w:tcW w:w="1176" w:type="dxa"/>
            <w:tcBorders>
              <w:top w:val="single" w:sz="8" w:space="0" w:color="auto"/>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CF558E">
            <w:pPr>
              <w:pStyle w:val="TableHeader"/>
              <w:contextualSpacing/>
              <w:rPr>
                <w:sz w:val="19"/>
                <w:szCs w:val="19"/>
              </w:rPr>
            </w:pPr>
            <w:r w:rsidRPr="00272C9F">
              <w:rPr>
                <w:sz w:val="19"/>
                <w:szCs w:val="19"/>
              </w:rPr>
              <w:t>Reference</w:t>
            </w:r>
            <w:r w:rsidRPr="00272C9F">
              <w:rPr>
                <w:sz w:val="19"/>
                <w:szCs w:val="19"/>
              </w:rPr>
              <w:br/>
              <w:t>Load (kW)</w:t>
            </w:r>
          </w:p>
        </w:tc>
        <w:tc>
          <w:tcPr>
            <w:tcW w:w="1176" w:type="dxa"/>
            <w:tcBorders>
              <w:top w:val="single" w:sz="8" w:space="0" w:color="auto"/>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272C9F" w:rsidRDefault="001E6A52" w:rsidP="00CF558E">
            <w:pPr>
              <w:pStyle w:val="TableHeader"/>
              <w:contextualSpacing/>
              <w:rPr>
                <w:sz w:val="19"/>
                <w:szCs w:val="19"/>
              </w:rPr>
            </w:pPr>
            <w:r w:rsidRPr="00272C9F">
              <w:rPr>
                <w:sz w:val="19"/>
                <w:szCs w:val="19"/>
              </w:rPr>
              <w:t>Impact (kW)</w:t>
            </w:r>
          </w:p>
        </w:tc>
        <w:tc>
          <w:tcPr>
            <w:tcW w:w="1120" w:type="dxa"/>
            <w:tcBorders>
              <w:top w:val="single" w:sz="8" w:space="0" w:color="auto"/>
              <w:left w:val="single" w:sz="4" w:space="0" w:color="FFFFFF" w:themeColor="background1"/>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1E6A52" w:rsidRPr="00272C9F" w:rsidRDefault="001E6A52" w:rsidP="00CF558E">
            <w:pPr>
              <w:pStyle w:val="TableHeader"/>
              <w:contextualSpacing/>
              <w:rPr>
                <w:sz w:val="19"/>
                <w:szCs w:val="19"/>
              </w:rPr>
            </w:pPr>
            <w:r w:rsidRPr="00272C9F">
              <w:rPr>
                <w:sz w:val="19"/>
                <w:szCs w:val="19"/>
              </w:rPr>
              <w:t>Std. Error of Impact</w:t>
            </w:r>
          </w:p>
        </w:tc>
        <w:tc>
          <w:tcPr>
            <w:tcW w:w="1232"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CF558E">
            <w:pPr>
              <w:pStyle w:val="TableHeader"/>
              <w:contextualSpacing/>
              <w:rPr>
                <w:sz w:val="19"/>
                <w:szCs w:val="19"/>
              </w:rPr>
            </w:pPr>
            <w:r w:rsidRPr="00272C9F">
              <w:rPr>
                <w:sz w:val="19"/>
                <w:szCs w:val="19"/>
              </w:rPr>
              <w:t xml:space="preserve">% </w:t>
            </w:r>
            <w:r w:rsidRPr="00272C9F">
              <w:rPr>
                <w:sz w:val="19"/>
                <w:szCs w:val="19"/>
              </w:rPr>
              <w:br/>
              <w:t>Reduction</w:t>
            </w:r>
          </w:p>
        </w:tc>
        <w:tc>
          <w:tcPr>
            <w:tcW w:w="1177" w:type="dxa"/>
            <w:tcBorders>
              <w:top w:val="single" w:sz="4" w:space="0" w:color="auto"/>
              <w:left w:val="single" w:sz="4" w:space="0" w:color="FFFFFF" w:themeColor="background1"/>
              <w:bottom w:val="single" w:sz="4" w:space="0" w:color="auto"/>
              <w:right w:val="single" w:sz="4" w:space="0" w:color="auto"/>
            </w:tcBorders>
            <w:shd w:val="clear" w:color="auto" w:fill="0070CD"/>
            <w:vAlign w:val="center"/>
          </w:tcPr>
          <w:p w:rsidR="001E6A52" w:rsidRPr="00272C9F" w:rsidRDefault="001E6A52" w:rsidP="00CF558E">
            <w:pPr>
              <w:pStyle w:val="TableHeader"/>
              <w:contextualSpacing/>
              <w:rPr>
                <w:sz w:val="19"/>
                <w:szCs w:val="19"/>
              </w:rPr>
            </w:pPr>
            <w:r w:rsidRPr="00272C9F">
              <w:rPr>
                <w:sz w:val="19"/>
                <w:szCs w:val="19"/>
              </w:rPr>
              <w:t>Aggregate Impact (kW)</w:t>
            </w:r>
          </w:p>
        </w:tc>
      </w:tr>
      <w:tr w:rsidR="001E6A52" w:rsidRPr="00272C9F" w:rsidTr="00E36E81">
        <w:trPr>
          <w:trHeight w:val="288"/>
          <w:jc w:val="center"/>
        </w:trPr>
        <w:tc>
          <w:tcPr>
            <w:tcW w:w="1600" w:type="dxa"/>
            <w:vMerge w:val="restart"/>
            <w:tcBorders>
              <w:top w:val="nil"/>
              <w:left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BA1BE7">
            <w:pPr>
              <w:pStyle w:val="TableText"/>
              <w:contextualSpacing/>
            </w:pPr>
            <w:bookmarkStart w:id="52" w:name="_GoBack"/>
            <w:bookmarkEnd w:id="52"/>
            <w:r w:rsidRPr="00272C9F">
              <w:t>Information</w:t>
            </w:r>
            <w:r w:rsidRPr="00272C9F">
              <w:br/>
              <w:t>(Treatment N=173)</w:t>
            </w: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July</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1.41</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0.13</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0.52</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9%</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22</w:t>
            </w:r>
          </w:p>
        </w:tc>
      </w:tr>
      <w:tr w:rsidR="001E6A52" w:rsidRPr="00272C9F" w:rsidTr="00E36E81">
        <w:trPr>
          <w:trHeight w:val="288"/>
          <w:jc w:val="center"/>
        </w:trPr>
        <w:tc>
          <w:tcPr>
            <w:tcW w:w="1600" w:type="dxa"/>
            <w:vMerge/>
            <w:tcBorders>
              <w:left w:val="single" w:sz="8" w:space="0" w:color="auto"/>
              <w:right w:val="single" w:sz="8" w:space="0" w:color="auto"/>
            </w:tcBorders>
            <w:shd w:val="clear" w:color="auto" w:fill="FFFFFF"/>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August</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1.39</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0.17</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0.46</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12%</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30</w:t>
            </w:r>
          </w:p>
        </w:tc>
      </w:tr>
      <w:tr w:rsidR="001E6A52" w:rsidRPr="00272C9F" w:rsidTr="00E36E81">
        <w:trPr>
          <w:trHeight w:val="288"/>
          <w:jc w:val="center"/>
        </w:trPr>
        <w:tc>
          <w:tcPr>
            <w:tcW w:w="1600" w:type="dxa"/>
            <w:vMerge/>
            <w:tcBorders>
              <w:left w:val="single" w:sz="8" w:space="0" w:color="auto"/>
              <w:right w:val="single" w:sz="8" w:space="0" w:color="auto"/>
            </w:tcBorders>
            <w:shd w:val="clear" w:color="auto" w:fill="FFFFFF"/>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September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1.45</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0.14</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0.58</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10%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25</w:t>
            </w:r>
          </w:p>
        </w:tc>
      </w:tr>
      <w:tr w:rsidR="001E6A52" w:rsidRPr="00272C9F" w:rsidTr="00E36E81">
        <w:trPr>
          <w:trHeight w:val="288"/>
          <w:jc w:val="center"/>
        </w:trPr>
        <w:tc>
          <w:tcPr>
            <w:tcW w:w="1600" w:type="dxa"/>
            <w:vMerge/>
            <w:tcBorders>
              <w:left w:val="single" w:sz="8" w:space="0" w:color="auto"/>
              <w:right w:val="single" w:sz="8" w:space="0" w:color="auto"/>
            </w:tcBorders>
            <w:shd w:val="clear" w:color="auto" w:fill="FFFFFF"/>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October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1.39</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0.11</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0.53</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8%</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19</w:t>
            </w:r>
          </w:p>
        </w:tc>
      </w:tr>
      <w:tr w:rsidR="001E6A52" w:rsidRPr="00272C9F" w:rsidTr="00E36E81">
        <w:trPr>
          <w:trHeight w:val="288"/>
          <w:jc w:val="center"/>
        </w:trPr>
        <w:tc>
          <w:tcPr>
            <w:tcW w:w="1600" w:type="dxa"/>
            <w:vMerge/>
            <w:tcBorders>
              <w:left w:val="single" w:sz="8" w:space="0" w:color="auto"/>
              <w:bottom w:val="single" w:sz="8" w:space="0" w:color="000000"/>
              <w:right w:val="single" w:sz="8" w:space="0" w:color="auto"/>
            </w:tcBorders>
            <w:shd w:val="clear" w:color="auto" w:fill="FFFFFF"/>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rPr>
                <w:b/>
              </w:rPr>
            </w:pPr>
            <w:r w:rsidRPr="00272C9F">
              <w:rPr>
                <w:b/>
              </w:rPr>
              <w:t>Avg. Summer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
              </w:rPr>
            </w:pPr>
            <w:r w:rsidRPr="00272C9F">
              <w:rPr>
                <w:b/>
              </w:rPr>
              <w:t>1.41</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rPr>
            </w:pPr>
            <w:r w:rsidRPr="00272C9F">
              <w:rPr>
                <w:b/>
              </w:rPr>
              <w:t>0.14</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rPr>
            </w:pPr>
            <w:r w:rsidRPr="00272C9F">
              <w:rPr>
                <w:b/>
              </w:rPr>
              <w:t>0.52</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rPr>
            </w:pPr>
            <w:r w:rsidRPr="00272C9F">
              <w:rPr>
                <w:b/>
              </w:rPr>
              <w:t>10%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rPr>
            </w:pPr>
            <w:r w:rsidRPr="00272C9F">
              <w:rPr>
                <w:b/>
              </w:rPr>
              <w:t>24</w:t>
            </w:r>
          </w:p>
        </w:tc>
      </w:tr>
      <w:tr w:rsidR="001E6A52" w:rsidRPr="00272C9F" w:rsidTr="00E36E81">
        <w:trPr>
          <w:trHeight w:val="288"/>
          <w:jc w:val="center"/>
        </w:trPr>
        <w:tc>
          <w:tcPr>
            <w:tcW w:w="1600"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1E6A52" w:rsidRPr="00272C9F" w:rsidRDefault="001E6A52" w:rsidP="00BA1BE7">
            <w:pPr>
              <w:pStyle w:val="TableText"/>
              <w:contextualSpacing/>
            </w:pPr>
            <w:r w:rsidRPr="00272C9F">
              <w:t xml:space="preserve">Public </w:t>
            </w:r>
            <w:r w:rsidRPr="00272C9F">
              <w:br/>
              <w:t>Administration (Treatment N=191)</w:t>
            </w: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July</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0.86</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0.06</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0.26</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7%</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11</w:t>
            </w:r>
          </w:p>
        </w:tc>
      </w:tr>
      <w:tr w:rsidR="001E6A52" w:rsidRPr="00272C9F" w:rsidTr="00E36E81">
        <w:trPr>
          <w:trHeight w:val="288"/>
          <w:jc w:val="center"/>
        </w:trPr>
        <w:tc>
          <w:tcPr>
            <w:tcW w:w="1600" w:type="dxa"/>
            <w:vMerge/>
            <w:tcBorders>
              <w:left w:val="single" w:sz="8" w:space="0" w:color="auto"/>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August</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0.86</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0.06</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0.29</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7%</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12</w:t>
            </w:r>
          </w:p>
        </w:tc>
      </w:tr>
      <w:tr w:rsidR="001E6A52" w:rsidRPr="00272C9F" w:rsidTr="00E36E81">
        <w:trPr>
          <w:trHeight w:val="288"/>
          <w:jc w:val="center"/>
        </w:trPr>
        <w:tc>
          <w:tcPr>
            <w:tcW w:w="1600" w:type="dxa"/>
            <w:vMerge/>
            <w:tcBorders>
              <w:left w:val="single" w:sz="8" w:space="0" w:color="auto"/>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September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0.90</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0.02</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0.35</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2%</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3</w:t>
            </w:r>
          </w:p>
        </w:tc>
      </w:tr>
      <w:tr w:rsidR="001E6A52" w:rsidRPr="00272C9F" w:rsidTr="00E36E81">
        <w:trPr>
          <w:trHeight w:val="288"/>
          <w:jc w:val="center"/>
        </w:trPr>
        <w:tc>
          <w:tcPr>
            <w:tcW w:w="1600" w:type="dxa"/>
            <w:vMerge/>
            <w:tcBorders>
              <w:left w:val="single" w:sz="8" w:space="0" w:color="auto"/>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October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0.77</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0.04</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0.34</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5%</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7</w:t>
            </w:r>
          </w:p>
        </w:tc>
      </w:tr>
      <w:tr w:rsidR="001E6A52" w:rsidRPr="00272C9F" w:rsidTr="00E36E81">
        <w:trPr>
          <w:trHeight w:val="288"/>
          <w:jc w:val="center"/>
        </w:trPr>
        <w:tc>
          <w:tcPr>
            <w:tcW w:w="1600" w:type="dxa"/>
            <w:vMerge/>
            <w:tcBorders>
              <w:left w:val="single" w:sz="8" w:space="0" w:color="auto"/>
              <w:bottom w:val="single" w:sz="8" w:space="0" w:color="000000"/>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rPr>
                <w:b/>
              </w:rPr>
            </w:pPr>
            <w:r w:rsidRPr="00272C9F">
              <w:rPr>
                <w:b/>
              </w:rPr>
              <w:t>Avg. Summer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
              </w:rPr>
            </w:pPr>
            <w:r w:rsidRPr="00272C9F">
              <w:rPr>
                <w:b/>
              </w:rPr>
              <w:t>0.85</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rPr>
            </w:pPr>
            <w:r w:rsidRPr="00272C9F">
              <w:rPr>
                <w:b/>
              </w:rPr>
              <w:t>0.05</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rPr>
            </w:pPr>
            <w:r w:rsidRPr="00272C9F">
              <w:rPr>
                <w:b/>
              </w:rPr>
              <w:t>0.31</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rPr>
            </w:pPr>
            <w:r w:rsidRPr="00272C9F">
              <w:rPr>
                <w:b/>
              </w:rPr>
              <w:t>5%</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rPr>
            </w:pPr>
            <w:r w:rsidRPr="00272C9F">
              <w:rPr>
                <w:b/>
              </w:rPr>
              <w:t>8</w:t>
            </w:r>
          </w:p>
        </w:tc>
      </w:tr>
      <w:tr w:rsidR="001E6A52" w:rsidRPr="00272C9F" w:rsidTr="00E36E81">
        <w:trPr>
          <w:trHeight w:val="288"/>
          <w:jc w:val="center"/>
        </w:trPr>
        <w:tc>
          <w:tcPr>
            <w:tcW w:w="1600"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1E6A52" w:rsidRPr="00272C9F" w:rsidRDefault="001E6A52" w:rsidP="00BA1BE7">
            <w:pPr>
              <w:pStyle w:val="TableText"/>
              <w:contextualSpacing/>
            </w:pPr>
            <w:r w:rsidRPr="00272C9F">
              <w:t>Other</w:t>
            </w:r>
            <w:r w:rsidRPr="00272C9F">
              <w:br/>
              <w:t>(Treatment N=89)</w:t>
            </w: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July</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3.84</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-0.12</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0.84</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-11</w:t>
            </w:r>
          </w:p>
        </w:tc>
      </w:tr>
      <w:tr w:rsidR="001E6A52" w:rsidRPr="00272C9F" w:rsidTr="00E36E81">
        <w:trPr>
          <w:trHeight w:val="288"/>
          <w:jc w:val="center"/>
        </w:trPr>
        <w:tc>
          <w:tcPr>
            <w:tcW w:w="1600" w:type="dxa"/>
            <w:vMerge/>
            <w:tcBorders>
              <w:left w:val="single" w:sz="8" w:space="0" w:color="auto"/>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August</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3.84</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-0.01</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0.91</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-1</w:t>
            </w:r>
          </w:p>
        </w:tc>
      </w:tr>
      <w:tr w:rsidR="001E6A52" w:rsidRPr="00272C9F" w:rsidTr="00E36E81">
        <w:trPr>
          <w:trHeight w:val="288"/>
          <w:jc w:val="center"/>
        </w:trPr>
        <w:tc>
          <w:tcPr>
            <w:tcW w:w="1600" w:type="dxa"/>
            <w:vMerge/>
            <w:tcBorders>
              <w:left w:val="single" w:sz="8" w:space="0" w:color="auto"/>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September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3.80</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-0.09</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1.05</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-8</w:t>
            </w:r>
          </w:p>
        </w:tc>
      </w:tr>
      <w:tr w:rsidR="001E6A52" w:rsidRPr="00272C9F" w:rsidTr="00E36E81">
        <w:trPr>
          <w:trHeight w:val="288"/>
          <w:jc w:val="center"/>
        </w:trPr>
        <w:tc>
          <w:tcPr>
            <w:tcW w:w="1600" w:type="dxa"/>
            <w:vMerge/>
            <w:tcBorders>
              <w:left w:val="single" w:sz="8" w:space="0" w:color="auto"/>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pPr>
            <w:r w:rsidRPr="00272C9F">
              <w:t>October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pPr>
            <w:r w:rsidRPr="00272C9F">
              <w:t>3.47</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-0.28</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0.97</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-8%</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pPr>
            <w:r w:rsidRPr="00272C9F">
              <w:t>-25</w:t>
            </w:r>
          </w:p>
        </w:tc>
      </w:tr>
      <w:tr w:rsidR="001E6A52" w:rsidRPr="00272C9F" w:rsidTr="00E36E81">
        <w:trPr>
          <w:trHeight w:val="288"/>
          <w:jc w:val="center"/>
        </w:trPr>
        <w:tc>
          <w:tcPr>
            <w:tcW w:w="1600" w:type="dxa"/>
            <w:vMerge/>
            <w:tcBorders>
              <w:left w:val="single" w:sz="8" w:space="0" w:color="auto"/>
              <w:bottom w:val="single" w:sz="8" w:space="0" w:color="000000"/>
              <w:right w:val="single" w:sz="8" w:space="0" w:color="auto"/>
            </w:tcBorders>
            <w:vAlign w:val="center"/>
            <w:hideMark/>
          </w:tcPr>
          <w:p w:rsidR="001E6A52" w:rsidRPr="00272C9F" w:rsidRDefault="001E6A52" w:rsidP="00BA1BE7">
            <w:pPr>
              <w:pStyle w:val="TableText"/>
              <w:contextualSpacing/>
              <w:rPr>
                <w:rFonts w:eastAsiaTheme="minorHAnsi" w:cs="Calibri"/>
              </w:rPr>
            </w:pPr>
          </w:p>
        </w:tc>
        <w:tc>
          <w:tcPr>
            <w:tcW w:w="1658"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hideMark/>
          </w:tcPr>
          <w:p w:rsidR="001E6A52" w:rsidRPr="00272C9F" w:rsidRDefault="001E6A52" w:rsidP="00E36E81">
            <w:pPr>
              <w:pStyle w:val="TableText"/>
              <w:rPr>
                <w:b/>
                <w:bCs/>
              </w:rPr>
            </w:pPr>
            <w:r w:rsidRPr="00272C9F">
              <w:rPr>
                <w:b/>
                <w:bCs/>
              </w:rPr>
              <w:t>Avg. Summer</w:t>
            </w:r>
          </w:p>
        </w:tc>
        <w:tc>
          <w:tcPr>
            <w:tcW w:w="1176"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
              </w:rPr>
            </w:pPr>
            <w:r w:rsidRPr="00272C9F">
              <w:rPr>
                <w:b/>
              </w:rPr>
              <w:t>3.74</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rPr>
            </w:pPr>
            <w:r w:rsidRPr="00272C9F">
              <w:rPr>
                <w:b/>
              </w:rPr>
              <w:t>-0.13</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rPr>
            </w:pPr>
            <w:r w:rsidRPr="00272C9F">
              <w:rPr>
                <w:b/>
              </w:rPr>
              <w:t>0.95</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rPr>
            </w:pPr>
            <w:r w:rsidRPr="00272C9F">
              <w:rPr>
                <w:b/>
              </w:rPr>
              <w:t>-4%</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rPr>
            </w:pPr>
            <w:r w:rsidRPr="00272C9F">
              <w:rPr>
                <w:b/>
              </w:rPr>
              <w:t>-11</w:t>
            </w:r>
          </w:p>
        </w:tc>
      </w:tr>
      <w:tr w:rsidR="001E6A52" w:rsidRPr="00272C9F" w:rsidTr="00E36E81">
        <w:trPr>
          <w:trHeight w:val="288"/>
          <w:jc w:val="center"/>
        </w:trPr>
        <w:tc>
          <w:tcPr>
            <w:tcW w:w="1600"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1E6A52" w:rsidRPr="00272C9F" w:rsidRDefault="001E6A52" w:rsidP="00BA1BE7">
            <w:pPr>
              <w:pStyle w:val="TableText"/>
              <w:contextualSpacing/>
            </w:pPr>
            <w:r w:rsidRPr="00272C9F">
              <w:t>All Customers</w:t>
            </w:r>
            <w:r w:rsidRPr="00272C9F">
              <w:br/>
              <w:t>(Treatment N=453)</w:t>
            </w:r>
          </w:p>
        </w:tc>
        <w:tc>
          <w:tcPr>
            <w:tcW w:w="1658" w:type="dxa"/>
            <w:tcBorders>
              <w:top w:val="nil"/>
              <w:left w:val="nil"/>
              <w:bottom w:val="single" w:sz="4"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July</w:t>
            </w:r>
          </w:p>
        </w:tc>
        <w:tc>
          <w:tcPr>
            <w:tcW w:w="1176" w:type="dxa"/>
            <w:tcBorders>
              <w:top w:val="nil"/>
              <w:left w:val="nil"/>
              <w:bottom w:val="single" w:sz="4"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Cs/>
              </w:rPr>
            </w:pPr>
            <w:r w:rsidRPr="00272C9F">
              <w:rPr>
                <w:bCs/>
              </w:rPr>
              <w:t>1.66</w:t>
            </w:r>
          </w:p>
        </w:tc>
        <w:tc>
          <w:tcPr>
            <w:tcW w:w="1176" w:type="dxa"/>
            <w:tcBorders>
              <w:top w:val="nil"/>
              <w:left w:val="nil"/>
              <w:bottom w:val="single" w:sz="4"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0.05</w:t>
            </w:r>
          </w:p>
        </w:tc>
        <w:tc>
          <w:tcPr>
            <w:tcW w:w="1120" w:type="dxa"/>
            <w:tcBorders>
              <w:top w:val="nil"/>
              <w:left w:val="nil"/>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0.28</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23</w:t>
            </w:r>
          </w:p>
        </w:tc>
      </w:tr>
      <w:tr w:rsidR="001E6A52" w:rsidRPr="00272C9F" w:rsidTr="00E36E81">
        <w:trPr>
          <w:trHeight w:val="288"/>
          <w:jc w:val="center"/>
        </w:trPr>
        <w:tc>
          <w:tcPr>
            <w:tcW w:w="1600"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contextualSpacing/>
            </w:pPr>
          </w:p>
        </w:tc>
        <w:tc>
          <w:tcPr>
            <w:tcW w:w="1658"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August</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Cs/>
              </w:rPr>
            </w:pPr>
            <w:r w:rsidRPr="00272C9F">
              <w:rPr>
                <w:bCs/>
              </w:rPr>
              <w:t>1.65</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0.09</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0.28</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6%</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41</w:t>
            </w:r>
          </w:p>
        </w:tc>
      </w:tr>
      <w:tr w:rsidR="001E6A52" w:rsidRPr="00272C9F" w:rsidTr="00E36E81">
        <w:trPr>
          <w:trHeight w:val="288"/>
          <w:jc w:val="center"/>
        </w:trPr>
        <w:tc>
          <w:tcPr>
            <w:tcW w:w="1600"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contextualSpacing/>
            </w:pPr>
          </w:p>
        </w:tc>
        <w:tc>
          <w:tcPr>
            <w:tcW w:w="1658"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September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Cs/>
              </w:rPr>
            </w:pPr>
            <w:r w:rsidRPr="00272C9F">
              <w:rPr>
                <w:bCs/>
              </w:rPr>
              <w:t>1.68</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0.04</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0.34</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19</w:t>
            </w:r>
          </w:p>
        </w:tc>
      </w:tr>
      <w:tr w:rsidR="001E6A52" w:rsidRPr="00272C9F" w:rsidTr="00E36E81">
        <w:trPr>
          <w:trHeight w:val="288"/>
          <w:jc w:val="center"/>
        </w:trPr>
        <w:tc>
          <w:tcPr>
            <w:tcW w:w="1600"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contextualSpacing/>
            </w:pPr>
          </w:p>
        </w:tc>
        <w:tc>
          <w:tcPr>
            <w:tcW w:w="1658"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pPr>
            <w:r w:rsidRPr="00272C9F">
              <w:t>October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Cs/>
              </w:rPr>
            </w:pPr>
            <w:r w:rsidRPr="00272C9F">
              <w:rPr>
                <w:bCs/>
              </w:rPr>
              <w:t>1.54</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0.00</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Cs/>
              </w:rPr>
            </w:pPr>
            <w:r w:rsidRPr="00272C9F">
              <w:rPr>
                <w:bCs/>
              </w:rPr>
              <w:t>0.31</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0%</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Cs/>
              </w:rPr>
            </w:pPr>
            <w:r w:rsidRPr="00272C9F">
              <w:rPr>
                <w:bCs/>
              </w:rPr>
              <w:t>2</w:t>
            </w:r>
          </w:p>
        </w:tc>
      </w:tr>
      <w:tr w:rsidR="001E6A52" w:rsidRPr="00272C9F" w:rsidTr="00E36E81">
        <w:trPr>
          <w:trHeight w:val="288"/>
          <w:jc w:val="center"/>
        </w:trPr>
        <w:tc>
          <w:tcPr>
            <w:tcW w:w="1600" w:type="dxa"/>
            <w:vMerge/>
            <w:tcBorders>
              <w:left w:val="single" w:sz="8" w:space="0" w:color="auto"/>
              <w:bottom w:val="single" w:sz="4"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contextualSpacing/>
            </w:pPr>
          </w:p>
        </w:tc>
        <w:tc>
          <w:tcPr>
            <w:tcW w:w="1658"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rPr>
            </w:pPr>
            <w:r w:rsidRPr="00272C9F">
              <w:rPr>
                <w:b/>
              </w:rPr>
              <w:t>Avg. Summer</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E36E81">
            <w:pPr>
              <w:pStyle w:val="TableText"/>
              <w:rPr>
                <w:b/>
                <w:bCs/>
              </w:rPr>
            </w:pPr>
            <w:r w:rsidRPr="00272C9F">
              <w:rPr>
                <w:b/>
                <w:bCs/>
              </w:rPr>
              <w:t>1.63</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bCs/>
              </w:rPr>
            </w:pPr>
            <w:r w:rsidRPr="00272C9F">
              <w:rPr>
                <w:b/>
                <w:bCs/>
              </w:rPr>
              <w:t>0.05</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E36E81">
            <w:pPr>
              <w:pStyle w:val="TableText"/>
              <w:rPr>
                <w:b/>
                <w:bCs/>
              </w:rPr>
            </w:pPr>
            <w:r w:rsidRPr="00272C9F">
              <w:rPr>
                <w:b/>
                <w:bCs/>
              </w:rPr>
              <w:t>0.30</w:t>
            </w:r>
          </w:p>
        </w:tc>
        <w:tc>
          <w:tcPr>
            <w:tcW w:w="12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bCs/>
              </w:rPr>
            </w:pPr>
            <w:r w:rsidRPr="00272C9F">
              <w:rPr>
                <w:b/>
                <w:bCs/>
              </w:rPr>
              <w:t>3%</w:t>
            </w:r>
          </w:p>
        </w:tc>
        <w:tc>
          <w:tcPr>
            <w:tcW w:w="11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E36E81">
            <w:pPr>
              <w:pStyle w:val="TableText"/>
              <w:rPr>
                <w:b/>
                <w:bCs/>
              </w:rPr>
            </w:pPr>
            <w:r w:rsidRPr="00272C9F">
              <w:rPr>
                <w:b/>
                <w:bCs/>
              </w:rPr>
              <w:t>21</w:t>
            </w:r>
          </w:p>
        </w:tc>
      </w:tr>
    </w:tbl>
    <w:p w:rsidR="001E6A52" w:rsidRPr="00272C9F" w:rsidRDefault="001E6A52" w:rsidP="00BA1BE7">
      <w:pPr>
        <w:pStyle w:val="Footnote"/>
        <w:ind w:firstLine="180"/>
        <w:rPr>
          <w:sz w:val="17"/>
          <w:szCs w:val="17"/>
        </w:rPr>
      </w:pPr>
      <w:r w:rsidRPr="00272C9F">
        <w:rPr>
          <w:sz w:val="17"/>
          <w:szCs w:val="17"/>
        </w:rPr>
        <w:t>* = Significant at 90% confidence, ** = Significant at 95% confidence</w:t>
      </w:r>
    </w:p>
    <w:p w:rsidR="001E6A52" w:rsidRPr="00272C9F" w:rsidRDefault="001E6A52" w:rsidP="007B101A">
      <w:pPr>
        <w:pStyle w:val="BodyParaAfterTableFigure"/>
      </w:pPr>
      <w:r w:rsidRPr="00272C9F">
        <w:lastRenderedPageBreak/>
        <w:t xml:space="preserve">It is important to note that the lack of statistical significance does not mean that small customers in </w:t>
      </w:r>
      <w:r w:rsidRPr="007B101A">
        <w:t>general</w:t>
      </w:r>
      <w:r w:rsidRPr="00272C9F">
        <w:t xml:space="preserve"> do not respond to time-varying price signals</w:t>
      </w:r>
      <w:r w:rsidR="00A87C43">
        <w:t xml:space="preserve">. </w:t>
      </w:r>
      <w:r w:rsidRPr="00272C9F">
        <w:t>The lack of statistical significance may be due to a combination of small sample sizes, unique load shapes that prove difficult to match, and diverse customers within each industry that increase the amount of noise in the average load shape</w:t>
      </w:r>
      <w:r w:rsidR="00A87C43">
        <w:t xml:space="preserve">. </w:t>
      </w:r>
      <w:r w:rsidRPr="00272C9F">
        <w:t>The robustness of the ex post results was tested by using different models to identify the matched control groups for the analysis</w:t>
      </w:r>
      <w:r w:rsidR="00A87C43">
        <w:t xml:space="preserve">. </w:t>
      </w:r>
      <w:r w:rsidRPr="00272C9F">
        <w:t>Using different models did not have any material effect on the results</w:t>
      </w:r>
      <w:r w:rsidR="00025525">
        <w:rPr>
          <w:rFonts w:cs="Arial"/>
        </w:rPr>
        <w:t>—</w:t>
      </w:r>
      <w:r w:rsidRPr="00272C9F">
        <w:t>that is, in all cases, impact estimates turned out to be small and statistically insignificant</w:t>
      </w:r>
      <w:r w:rsidR="00A87C43">
        <w:t xml:space="preserve">. </w:t>
      </w:r>
    </w:p>
    <w:p w:rsidR="001E6A52" w:rsidRPr="00272C9F" w:rsidRDefault="001E6A52" w:rsidP="001E6A52">
      <w:pPr>
        <w:pStyle w:val="Heading2"/>
        <w:rPr>
          <w:sz w:val="25"/>
          <w:szCs w:val="25"/>
        </w:rPr>
      </w:pPr>
      <w:bookmarkStart w:id="53" w:name="_Toc414350779"/>
      <w:bookmarkStart w:id="54" w:name="_Toc414441446"/>
      <w:r w:rsidRPr="00272C9F">
        <w:rPr>
          <w:sz w:val="25"/>
          <w:szCs w:val="25"/>
        </w:rPr>
        <w:t>TOU-CPP</w:t>
      </w:r>
      <w:bookmarkEnd w:id="53"/>
      <w:bookmarkEnd w:id="54"/>
    </w:p>
    <w:p w:rsidR="001E6A52" w:rsidRPr="00272C9F" w:rsidRDefault="001E6A52" w:rsidP="007B101A">
      <w:pPr>
        <w:pStyle w:val="BodyParagraph"/>
      </w:pPr>
      <w:bookmarkStart w:id="55" w:name="_Toc376868297"/>
      <w:r w:rsidRPr="00272C9F">
        <w:t>Due to the nature of the TOU-CPP rate, there are two separate analyses to be considered</w:t>
      </w:r>
      <w:r w:rsidR="00A87C43">
        <w:t xml:space="preserve">: </w:t>
      </w:r>
      <w:r w:rsidRPr="00272C9F">
        <w:t xml:space="preserve">one for non-event weekdays and a second for event days. The non-event day analysis is identical to the TOU analysis since TOU and TOU-CPP rates are equivalent on those days. For event days, several modifications to </w:t>
      </w:r>
      <w:r w:rsidRPr="007B101A">
        <w:t>the</w:t>
      </w:r>
      <w:r w:rsidRPr="00272C9F">
        <w:t xml:space="preserve"> analysis must be made</w:t>
      </w:r>
      <w:r w:rsidR="00A87C43">
        <w:t xml:space="preserve">. </w:t>
      </w:r>
      <w:r w:rsidRPr="00272C9F">
        <w:t>The simplest of these is that the post-treatment days of interest for the TOU-CPP rate are each of the two CPP event days called during the summer of 2014 (Sept</w:t>
      </w:r>
      <w:r w:rsidR="00025525">
        <w:t>ember</w:t>
      </w:r>
      <w:r w:rsidRPr="00272C9F">
        <w:t xml:space="preserve"> 15 and Sept</w:t>
      </w:r>
      <w:r w:rsidR="00025525">
        <w:t>ember</w:t>
      </w:r>
      <w:r w:rsidRPr="00272C9F">
        <w:t xml:space="preserve"> 1</w:t>
      </w:r>
      <w:r w:rsidR="0055540D">
        <w:t>6</w:t>
      </w:r>
      <w:r w:rsidRPr="00272C9F">
        <w:t>)</w:t>
      </w:r>
      <w:r w:rsidR="00A87C43">
        <w:t xml:space="preserve">. </w:t>
      </w:r>
      <w:r w:rsidRPr="00272C9F">
        <w:t>Because CPP events are typically called on days that are particularly hot, it is also important to identify “event-like” days in the pre-treatment period and remove all other days in the pre-treatment period from the analysis dataset</w:t>
      </w:r>
      <w:r w:rsidR="00A87C43">
        <w:t xml:space="preserve">. </w:t>
      </w:r>
      <w:r w:rsidRPr="00272C9F">
        <w:t>The four hottest days in September 2013 were chosen as “event-like” days and a comparison of these days with other hot September days in 2014 (including the CPP days) is shown in Table 4-2</w:t>
      </w:r>
      <w:r w:rsidR="00A87C43">
        <w:t xml:space="preserve">. </w:t>
      </w:r>
      <w:r w:rsidRPr="00272C9F">
        <w:t>Although the “event-like” days are not quite as hot as the actual events, they will suffice as a pre-treatment period in the difference-in-differences estimation</w:t>
      </w:r>
      <w:r w:rsidR="00A87C43">
        <w:t xml:space="preserve">. </w:t>
      </w:r>
      <w:r w:rsidRPr="00272C9F">
        <w:t xml:space="preserve">  </w:t>
      </w:r>
    </w:p>
    <w:p w:rsidR="001E6A52" w:rsidRPr="00272C9F" w:rsidRDefault="001E6A52" w:rsidP="001E6A52">
      <w:pPr>
        <w:pStyle w:val="TableFigureCaption"/>
        <w:rPr>
          <w:sz w:val="21"/>
          <w:szCs w:val="21"/>
        </w:rPr>
      </w:pPr>
      <w:r w:rsidRPr="00272C9F">
        <w:rPr>
          <w:sz w:val="21"/>
          <w:szCs w:val="21"/>
        </w:rPr>
        <w:t>Table 4-2</w:t>
      </w:r>
      <w:r w:rsidR="00A87C43">
        <w:rPr>
          <w:sz w:val="21"/>
          <w:szCs w:val="21"/>
        </w:rPr>
        <w:t xml:space="preserve">: </w:t>
      </w:r>
      <w:r w:rsidRPr="00272C9F">
        <w:rPr>
          <w:sz w:val="21"/>
          <w:szCs w:val="21"/>
        </w:rPr>
        <w:t>Ten Hottest September Days in 2013 and 2014 by Mean17</w:t>
      </w:r>
      <w:r w:rsidRPr="00272C9F">
        <w:rPr>
          <w:rStyle w:val="FootnoteReference"/>
          <w:sz w:val="21"/>
          <w:szCs w:val="21"/>
        </w:rPr>
        <w:footnoteReference w:id="13"/>
      </w:r>
    </w:p>
    <w:tbl>
      <w:tblPr>
        <w:tblW w:w="4281" w:type="dxa"/>
        <w:jc w:val="center"/>
        <w:tblInd w:w="-1" w:type="dxa"/>
        <w:tblCellMar>
          <w:left w:w="0" w:type="dxa"/>
          <w:right w:w="0" w:type="dxa"/>
        </w:tblCellMar>
        <w:tblLook w:val="0600" w:firstRow="0" w:lastRow="0" w:firstColumn="0" w:lastColumn="0" w:noHBand="1" w:noVBand="1"/>
      </w:tblPr>
      <w:tblGrid>
        <w:gridCol w:w="646"/>
        <w:gridCol w:w="794"/>
        <w:gridCol w:w="1429"/>
        <w:gridCol w:w="1412"/>
      </w:tblGrid>
      <w:tr w:rsidR="001E6A52" w:rsidRPr="00272C9F" w:rsidTr="00BA1BE7">
        <w:trPr>
          <w:trHeight w:val="281"/>
          <w:jc w:val="center"/>
        </w:trPr>
        <w:tc>
          <w:tcPr>
            <w:tcW w:w="1440" w:type="dxa"/>
            <w:gridSpan w:val="2"/>
            <w:tcBorders>
              <w:top w:val="single" w:sz="4" w:space="0" w:color="auto"/>
              <w:left w:val="single" w:sz="4" w:space="0" w:color="auto"/>
              <w:bottom w:val="single" w:sz="4" w:space="0" w:color="auto"/>
              <w:right w:val="single" w:sz="8" w:space="0" w:color="FFFFFF"/>
            </w:tcBorders>
            <w:shd w:val="clear" w:color="auto" w:fill="0070CD"/>
            <w:tcMar>
              <w:top w:w="15" w:type="dxa"/>
              <w:left w:w="15" w:type="dxa"/>
              <w:bottom w:w="0" w:type="dxa"/>
              <w:right w:w="15" w:type="dxa"/>
            </w:tcMar>
            <w:vAlign w:val="center"/>
            <w:hideMark/>
          </w:tcPr>
          <w:p w:rsidR="001E6A52" w:rsidRPr="00272C9F" w:rsidRDefault="001E6A52" w:rsidP="00BA1BE7">
            <w:pPr>
              <w:pStyle w:val="TableHeader"/>
              <w:spacing w:before="0" w:after="0"/>
              <w:contextualSpacing/>
              <w:rPr>
                <w:sz w:val="19"/>
                <w:szCs w:val="19"/>
              </w:rPr>
            </w:pPr>
            <w:r w:rsidRPr="00272C9F">
              <w:rPr>
                <w:sz w:val="19"/>
                <w:szCs w:val="19"/>
              </w:rPr>
              <w:t>Rank</w:t>
            </w:r>
          </w:p>
        </w:tc>
        <w:tc>
          <w:tcPr>
            <w:tcW w:w="1429" w:type="dxa"/>
            <w:tcBorders>
              <w:top w:val="single" w:sz="4" w:space="0" w:color="auto"/>
              <w:left w:val="single" w:sz="8" w:space="0" w:color="FFFFFF"/>
              <w:bottom w:val="single" w:sz="4" w:space="0" w:color="auto"/>
              <w:right w:val="single" w:sz="8" w:space="0" w:color="FFFFFF"/>
            </w:tcBorders>
            <w:shd w:val="clear" w:color="auto" w:fill="0070CD"/>
            <w:tcMar>
              <w:top w:w="15" w:type="dxa"/>
              <w:left w:w="15" w:type="dxa"/>
              <w:bottom w:w="0" w:type="dxa"/>
              <w:right w:w="15" w:type="dxa"/>
            </w:tcMar>
            <w:vAlign w:val="center"/>
            <w:hideMark/>
          </w:tcPr>
          <w:p w:rsidR="001E6A52" w:rsidRPr="00272C9F" w:rsidRDefault="001E6A52" w:rsidP="00BA1BE7">
            <w:pPr>
              <w:pStyle w:val="TableHeader"/>
              <w:spacing w:before="0" w:after="0"/>
              <w:contextualSpacing/>
              <w:rPr>
                <w:sz w:val="19"/>
                <w:szCs w:val="19"/>
              </w:rPr>
            </w:pPr>
            <w:r w:rsidRPr="00272C9F">
              <w:rPr>
                <w:sz w:val="19"/>
                <w:szCs w:val="19"/>
              </w:rPr>
              <w:t>Date</w:t>
            </w:r>
          </w:p>
        </w:tc>
        <w:tc>
          <w:tcPr>
            <w:tcW w:w="1412" w:type="dxa"/>
            <w:tcBorders>
              <w:top w:val="single" w:sz="4" w:space="0" w:color="auto"/>
              <w:left w:val="single" w:sz="8" w:space="0" w:color="FFFFFF"/>
              <w:bottom w:val="single" w:sz="4" w:space="0" w:color="auto"/>
              <w:right w:val="single" w:sz="4" w:space="0" w:color="auto"/>
            </w:tcBorders>
            <w:shd w:val="clear" w:color="auto" w:fill="0070CD"/>
            <w:tcMar>
              <w:top w:w="15" w:type="dxa"/>
              <w:left w:w="15" w:type="dxa"/>
              <w:bottom w:w="0" w:type="dxa"/>
              <w:right w:w="15" w:type="dxa"/>
            </w:tcMar>
            <w:vAlign w:val="center"/>
            <w:hideMark/>
          </w:tcPr>
          <w:p w:rsidR="001E6A52" w:rsidRPr="00272C9F" w:rsidRDefault="001E6A52" w:rsidP="00BA1BE7">
            <w:pPr>
              <w:pStyle w:val="TableHeader"/>
              <w:spacing w:before="0" w:after="0"/>
              <w:contextualSpacing/>
              <w:rPr>
                <w:sz w:val="19"/>
                <w:szCs w:val="19"/>
              </w:rPr>
            </w:pPr>
            <w:r w:rsidRPr="00272C9F">
              <w:rPr>
                <w:sz w:val="19"/>
                <w:szCs w:val="19"/>
              </w:rPr>
              <w:t>Mean17</w:t>
            </w:r>
          </w:p>
        </w:tc>
      </w:tr>
      <w:tr w:rsidR="001E6A52" w:rsidRPr="00272C9F" w:rsidTr="00BA1BE7">
        <w:trPr>
          <w:trHeight w:val="326"/>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1</w:t>
            </w:r>
          </w:p>
        </w:tc>
        <w:tc>
          <w:tcPr>
            <w:tcW w:w="1429" w:type="dxa"/>
            <w:tcBorders>
              <w:top w:val="single" w:sz="4" w:space="0" w:color="auto"/>
              <w:left w:val="single" w:sz="4" w:space="0" w:color="auto"/>
              <w:bottom w:val="single" w:sz="4" w:space="0" w:color="auto"/>
              <w:right w:val="single" w:sz="4" w:space="0" w:color="auto"/>
            </w:tcBorders>
            <w:shd w:val="clear" w:color="auto" w:fill="FFFF99"/>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16-Sep-14</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83.4</w:t>
            </w:r>
          </w:p>
        </w:tc>
      </w:tr>
      <w:tr w:rsidR="001E6A52" w:rsidRPr="00272C9F" w:rsidTr="00BA1BE7">
        <w:trPr>
          <w:trHeight w:val="335"/>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2</w:t>
            </w:r>
          </w:p>
        </w:tc>
        <w:tc>
          <w:tcPr>
            <w:tcW w:w="142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17-Sep-14</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83.4</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3</w:t>
            </w:r>
          </w:p>
        </w:tc>
        <w:tc>
          <w:tcPr>
            <w:tcW w:w="1429" w:type="dxa"/>
            <w:tcBorders>
              <w:top w:val="single" w:sz="4" w:space="0" w:color="auto"/>
              <w:left w:val="single" w:sz="4" w:space="0" w:color="auto"/>
              <w:bottom w:val="single" w:sz="4" w:space="0" w:color="auto"/>
              <w:right w:val="single" w:sz="4" w:space="0" w:color="auto"/>
            </w:tcBorders>
            <w:shd w:val="clear" w:color="auto" w:fill="FFFF99"/>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15-Sep-14</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81.7</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4</w:t>
            </w:r>
          </w:p>
        </w:tc>
        <w:tc>
          <w:tcPr>
            <w:tcW w:w="1429" w:type="dxa"/>
            <w:tcBorders>
              <w:top w:val="single" w:sz="4" w:space="0" w:color="auto"/>
              <w:left w:val="single" w:sz="4" w:space="0" w:color="auto"/>
              <w:bottom w:val="single" w:sz="4" w:space="0" w:color="auto"/>
              <w:right w:val="single" w:sz="4" w:space="0" w:color="auto"/>
            </w:tcBorders>
            <w:shd w:val="clear" w:color="auto" w:fill="AFE669"/>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6-Sep-13</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80.1</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5</w:t>
            </w:r>
          </w:p>
        </w:tc>
        <w:tc>
          <w:tcPr>
            <w:tcW w:w="142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8-Sep-14</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79.9</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6</w:t>
            </w:r>
          </w:p>
        </w:tc>
        <w:tc>
          <w:tcPr>
            <w:tcW w:w="1429" w:type="dxa"/>
            <w:tcBorders>
              <w:top w:val="single" w:sz="4" w:space="0" w:color="auto"/>
              <w:left w:val="single" w:sz="4" w:space="0" w:color="auto"/>
              <w:bottom w:val="single" w:sz="4" w:space="0" w:color="auto"/>
              <w:right w:val="single" w:sz="4" w:space="0" w:color="auto"/>
            </w:tcBorders>
            <w:shd w:val="clear" w:color="auto" w:fill="AFE669"/>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4-Sep-13</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79.7</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7</w:t>
            </w:r>
          </w:p>
        </w:tc>
        <w:tc>
          <w:tcPr>
            <w:tcW w:w="1429" w:type="dxa"/>
            <w:tcBorders>
              <w:top w:val="single" w:sz="4" w:space="0" w:color="auto"/>
              <w:left w:val="single" w:sz="4" w:space="0" w:color="auto"/>
              <w:bottom w:val="single" w:sz="4" w:space="0" w:color="auto"/>
              <w:right w:val="single" w:sz="4" w:space="0" w:color="auto"/>
            </w:tcBorders>
            <w:shd w:val="clear" w:color="auto" w:fill="AFE669"/>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5-Sep-13</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79.3</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8</w:t>
            </w:r>
          </w:p>
        </w:tc>
        <w:tc>
          <w:tcPr>
            <w:tcW w:w="1429" w:type="dxa"/>
            <w:tcBorders>
              <w:top w:val="single" w:sz="4" w:space="0" w:color="auto"/>
              <w:left w:val="single" w:sz="4" w:space="0" w:color="auto"/>
              <w:bottom w:val="single" w:sz="4" w:space="0" w:color="auto"/>
              <w:right w:val="single" w:sz="4" w:space="0" w:color="auto"/>
            </w:tcBorders>
            <w:shd w:val="clear" w:color="auto" w:fill="AFE669"/>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3-Sep-13</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78.1</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9</w:t>
            </w:r>
          </w:p>
        </w:tc>
        <w:tc>
          <w:tcPr>
            <w:tcW w:w="142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9-Sep-14</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77.9</w:t>
            </w:r>
          </w:p>
        </w:tc>
      </w:tr>
      <w:tr w:rsidR="001E6A52" w:rsidRPr="00272C9F" w:rsidTr="001E6A52">
        <w:trPr>
          <w:trHeight w:val="431"/>
          <w:jc w:val="center"/>
        </w:trPr>
        <w:tc>
          <w:tcPr>
            <w:tcW w:w="1440"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10</w:t>
            </w:r>
          </w:p>
        </w:tc>
        <w:tc>
          <w:tcPr>
            <w:tcW w:w="142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12-Sep-14</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BA1BE7">
            <w:pPr>
              <w:pStyle w:val="TableText"/>
              <w:spacing w:before="0" w:after="0"/>
              <w:contextualSpacing/>
              <w:rPr>
                <w:sz w:val="19"/>
                <w:szCs w:val="19"/>
              </w:rPr>
            </w:pPr>
            <w:r w:rsidRPr="00272C9F">
              <w:rPr>
                <w:sz w:val="19"/>
                <w:szCs w:val="19"/>
              </w:rPr>
              <w:t>77.0</w:t>
            </w:r>
          </w:p>
        </w:tc>
      </w:tr>
      <w:tr w:rsidR="001E6A52" w:rsidRPr="00272C9F" w:rsidTr="001E6A52">
        <w:trPr>
          <w:trHeight w:val="431"/>
          <w:jc w:val="center"/>
        </w:trPr>
        <w:tc>
          <w:tcPr>
            <w:tcW w:w="646" w:type="dxa"/>
            <w:tcBorders>
              <w:top w:val="single" w:sz="4" w:space="0" w:color="auto"/>
            </w:tcBorders>
            <w:shd w:val="clear" w:color="auto" w:fill="FFFF99"/>
            <w:tcMar>
              <w:top w:w="15" w:type="dxa"/>
              <w:left w:w="15" w:type="dxa"/>
              <w:bottom w:w="0" w:type="dxa"/>
              <w:right w:w="15" w:type="dxa"/>
            </w:tcMar>
            <w:vAlign w:val="center"/>
          </w:tcPr>
          <w:p w:rsidR="001E6A52" w:rsidRPr="00272C9F" w:rsidRDefault="001E6A52" w:rsidP="001E6A52">
            <w:pPr>
              <w:pStyle w:val="TableText"/>
              <w:rPr>
                <w:sz w:val="19"/>
                <w:szCs w:val="19"/>
              </w:rPr>
            </w:pPr>
          </w:p>
        </w:tc>
        <w:tc>
          <w:tcPr>
            <w:tcW w:w="3635" w:type="dxa"/>
            <w:gridSpan w:val="3"/>
            <w:tcBorders>
              <w:top w:val="single" w:sz="4" w:space="0" w:color="auto"/>
            </w:tcBorders>
            <w:shd w:val="clear" w:color="auto" w:fill="auto"/>
            <w:tcMar>
              <w:top w:w="15" w:type="dxa"/>
              <w:left w:w="15" w:type="dxa"/>
              <w:bottom w:w="0" w:type="dxa"/>
              <w:right w:w="15" w:type="dxa"/>
            </w:tcMar>
            <w:vAlign w:val="center"/>
          </w:tcPr>
          <w:p w:rsidR="001E6A52" w:rsidRPr="00272C9F" w:rsidRDefault="001E6A52" w:rsidP="001E6A52">
            <w:pPr>
              <w:pStyle w:val="TableText"/>
              <w:jc w:val="left"/>
              <w:rPr>
                <w:sz w:val="19"/>
                <w:szCs w:val="19"/>
              </w:rPr>
            </w:pPr>
            <w:r w:rsidRPr="00272C9F">
              <w:rPr>
                <w:sz w:val="19"/>
                <w:szCs w:val="19"/>
              </w:rPr>
              <w:t xml:space="preserve">  CPP event days</w:t>
            </w:r>
          </w:p>
        </w:tc>
      </w:tr>
      <w:tr w:rsidR="001E6A52" w:rsidRPr="00272C9F" w:rsidTr="001E6A52">
        <w:trPr>
          <w:trHeight w:val="431"/>
          <w:jc w:val="center"/>
        </w:trPr>
        <w:tc>
          <w:tcPr>
            <w:tcW w:w="646" w:type="dxa"/>
            <w:shd w:val="clear" w:color="auto" w:fill="92D050"/>
            <w:tcMar>
              <w:top w:w="15" w:type="dxa"/>
              <w:left w:w="15" w:type="dxa"/>
              <w:bottom w:w="0" w:type="dxa"/>
              <w:right w:w="15" w:type="dxa"/>
            </w:tcMar>
            <w:vAlign w:val="center"/>
          </w:tcPr>
          <w:p w:rsidR="001E6A52" w:rsidRPr="00272C9F" w:rsidRDefault="001E6A52" w:rsidP="001E6A52">
            <w:pPr>
              <w:pStyle w:val="TableText"/>
              <w:rPr>
                <w:sz w:val="19"/>
                <w:szCs w:val="19"/>
              </w:rPr>
            </w:pPr>
          </w:p>
        </w:tc>
        <w:tc>
          <w:tcPr>
            <w:tcW w:w="3635" w:type="dxa"/>
            <w:gridSpan w:val="3"/>
            <w:shd w:val="clear" w:color="auto" w:fill="auto"/>
            <w:tcMar>
              <w:top w:w="15" w:type="dxa"/>
              <w:left w:w="15" w:type="dxa"/>
              <w:bottom w:w="0" w:type="dxa"/>
              <w:right w:w="15" w:type="dxa"/>
            </w:tcMar>
            <w:vAlign w:val="center"/>
          </w:tcPr>
          <w:p w:rsidR="001E6A52" w:rsidRPr="00272C9F" w:rsidRDefault="001E6A52" w:rsidP="001E6A52">
            <w:pPr>
              <w:pStyle w:val="TableText"/>
              <w:jc w:val="left"/>
              <w:rPr>
                <w:sz w:val="19"/>
                <w:szCs w:val="19"/>
              </w:rPr>
            </w:pPr>
            <w:r w:rsidRPr="00272C9F">
              <w:rPr>
                <w:sz w:val="19"/>
                <w:szCs w:val="19"/>
              </w:rPr>
              <w:t xml:space="preserve">  Pre-treatment “event-like” days</w:t>
            </w:r>
          </w:p>
        </w:tc>
      </w:tr>
    </w:tbl>
    <w:p w:rsidR="001E6A52" w:rsidRPr="00272C9F" w:rsidRDefault="001E6A52" w:rsidP="007B101A">
      <w:pPr>
        <w:pStyle w:val="BodyParaAfterTableFigure"/>
      </w:pPr>
      <w:r w:rsidRPr="00272C9F">
        <w:lastRenderedPageBreak/>
        <w:t>Load impacts for TOU-CPP customers on non-event days are presented in Table 4-3</w:t>
      </w:r>
      <w:r w:rsidR="00A87C43">
        <w:t xml:space="preserve">. </w:t>
      </w:r>
      <w:r w:rsidRPr="00272C9F">
        <w:t xml:space="preserve">The results are very </w:t>
      </w:r>
      <w:r w:rsidRPr="007B101A">
        <w:t>similar</w:t>
      </w:r>
      <w:r w:rsidRPr="00272C9F">
        <w:t xml:space="preserve"> to those for TOU customers, with impacts generally being small in absolute terms and statistically indistinguishable from zero</w:t>
      </w:r>
      <w:r w:rsidR="00A87C43">
        <w:t xml:space="preserve">. </w:t>
      </w:r>
      <w:r w:rsidRPr="00272C9F">
        <w:t>Although percent impacts appear large, this is entirely due to relatively small loads during the peak period</w:t>
      </w:r>
      <w:r w:rsidR="00A87C43">
        <w:t xml:space="preserve">. </w:t>
      </w:r>
      <w:r w:rsidRPr="00272C9F">
        <w:t>Estimated standard errors are substantially larger than the absolute impacts, indicating that the estimates are very noisy and should not be interpreted with a high degree of confidence.</w:t>
      </w:r>
    </w:p>
    <w:p w:rsidR="001E6A52" w:rsidRPr="00272C9F" w:rsidRDefault="001E6A52" w:rsidP="001E6A52">
      <w:pPr>
        <w:pStyle w:val="TableFigureCaption"/>
        <w:rPr>
          <w:sz w:val="21"/>
          <w:szCs w:val="21"/>
        </w:rPr>
      </w:pPr>
      <w:r w:rsidRPr="00272C9F">
        <w:rPr>
          <w:sz w:val="21"/>
          <w:szCs w:val="21"/>
        </w:rPr>
        <w:t>Table 4-3</w:t>
      </w:r>
      <w:r w:rsidR="00A87C43">
        <w:rPr>
          <w:sz w:val="21"/>
          <w:szCs w:val="21"/>
        </w:rPr>
        <w:t xml:space="preserve">: </w:t>
      </w:r>
      <w:r w:rsidRPr="00272C9F">
        <w:rPr>
          <w:sz w:val="21"/>
          <w:szCs w:val="21"/>
        </w:rPr>
        <w:t xml:space="preserve">Peak Period Load Impacts for TOU-CPP Customers on </w:t>
      </w:r>
      <w:r w:rsidR="00BA1BE7">
        <w:rPr>
          <w:sz w:val="21"/>
          <w:szCs w:val="21"/>
        </w:rPr>
        <w:br/>
        <w:t>Non-e</w:t>
      </w:r>
      <w:r w:rsidRPr="00272C9F">
        <w:rPr>
          <w:sz w:val="21"/>
          <w:szCs w:val="21"/>
        </w:rPr>
        <w:t>vent Summer Weekdays</w:t>
      </w:r>
    </w:p>
    <w:tbl>
      <w:tblPr>
        <w:tblW w:w="9139" w:type="dxa"/>
        <w:jc w:val="center"/>
        <w:tblLayout w:type="fixed"/>
        <w:tblCellMar>
          <w:left w:w="0" w:type="dxa"/>
          <w:right w:w="0" w:type="dxa"/>
        </w:tblCellMar>
        <w:tblLook w:val="04A0" w:firstRow="1" w:lastRow="0" w:firstColumn="1" w:lastColumn="0" w:noHBand="0" w:noVBand="1"/>
      </w:tblPr>
      <w:tblGrid>
        <w:gridCol w:w="1867"/>
        <w:gridCol w:w="1263"/>
        <w:gridCol w:w="1304"/>
        <w:gridCol w:w="1176"/>
        <w:gridCol w:w="1120"/>
        <w:gridCol w:w="1170"/>
        <w:gridCol w:w="1239"/>
      </w:tblGrid>
      <w:tr w:rsidR="001E6A52" w:rsidRPr="00272C9F" w:rsidTr="00BA1BE7">
        <w:trPr>
          <w:trHeight w:val="755"/>
          <w:jc w:val="center"/>
        </w:trPr>
        <w:tc>
          <w:tcPr>
            <w:tcW w:w="1867" w:type="dxa"/>
            <w:tcBorders>
              <w:top w:val="single" w:sz="8" w:space="0" w:color="auto"/>
              <w:left w:val="single" w:sz="8" w:space="0" w:color="auto"/>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BA1BE7" w:rsidRDefault="001E6A52" w:rsidP="00BA1BE7">
            <w:pPr>
              <w:pStyle w:val="TableHeader"/>
            </w:pPr>
            <w:r w:rsidRPr="00BA1BE7">
              <w:t>Industry</w:t>
            </w:r>
          </w:p>
        </w:tc>
        <w:tc>
          <w:tcPr>
            <w:tcW w:w="1263" w:type="dxa"/>
            <w:tcBorders>
              <w:top w:val="single" w:sz="8" w:space="0" w:color="auto"/>
              <w:left w:val="nil"/>
              <w:bottom w:val="single" w:sz="8" w:space="0" w:color="auto"/>
              <w:right w:val="single" w:sz="8" w:space="0" w:color="FFFFFF"/>
            </w:tcBorders>
            <w:shd w:val="clear" w:color="auto" w:fill="0070CD"/>
            <w:noWrap/>
            <w:tcMar>
              <w:top w:w="0" w:type="dxa"/>
              <w:left w:w="108" w:type="dxa"/>
              <w:bottom w:w="0" w:type="dxa"/>
              <w:right w:w="108" w:type="dxa"/>
            </w:tcMar>
            <w:vAlign w:val="center"/>
            <w:hideMark/>
          </w:tcPr>
          <w:p w:rsidR="001E6A52" w:rsidRPr="00BA1BE7" w:rsidRDefault="001E6A52" w:rsidP="00BA1BE7">
            <w:pPr>
              <w:pStyle w:val="TableHeader"/>
            </w:pPr>
            <w:r w:rsidRPr="00BA1BE7">
              <w:t>Month</w:t>
            </w:r>
          </w:p>
        </w:tc>
        <w:tc>
          <w:tcPr>
            <w:tcW w:w="1304" w:type="dxa"/>
            <w:tcBorders>
              <w:top w:val="single" w:sz="8" w:space="0" w:color="auto"/>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BA1BE7" w:rsidRDefault="001E6A52" w:rsidP="00BA1BE7">
            <w:pPr>
              <w:pStyle w:val="TableHeader"/>
            </w:pPr>
            <w:r w:rsidRPr="00BA1BE7">
              <w:t>Reference Load (kW)</w:t>
            </w:r>
          </w:p>
        </w:tc>
        <w:tc>
          <w:tcPr>
            <w:tcW w:w="1176" w:type="dxa"/>
            <w:tcBorders>
              <w:top w:val="single" w:sz="8" w:space="0" w:color="auto"/>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BA1BE7" w:rsidRDefault="001E6A52" w:rsidP="00BA1BE7">
            <w:pPr>
              <w:pStyle w:val="TableHeader"/>
            </w:pPr>
            <w:r w:rsidRPr="00BA1BE7">
              <w:t>Avg. Impact (kW)</w:t>
            </w:r>
          </w:p>
        </w:tc>
        <w:tc>
          <w:tcPr>
            <w:tcW w:w="1120" w:type="dxa"/>
            <w:tcBorders>
              <w:top w:val="single" w:sz="8" w:space="0" w:color="auto"/>
              <w:left w:val="single" w:sz="4" w:space="0" w:color="FFFFFF" w:themeColor="background1"/>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1E6A52" w:rsidRPr="00BA1BE7" w:rsidRDefault="001E6A52" w:rsidP="00BA1BE7">
            <w:pPr>
              <w:pStyle w:val="TableHeader"/>
            </w:pPr>
            <w:r w:rsidRPr="00BA1BE7">
              <w:t>Std. Error of Impact</w:t>
            </w:r>
          </w:p>
        </w:tc>
        <w:tc>
          <w:tcPr>
            <w:tcW w:w="1170"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tcPr>
          <w:p w:rsidR="001E6A52" w:rsidRPr="00BA1BE7" w:rsidRDefault="001E6A52" w:rsidP="00BA1BE7">
            <w:pPr>
              <w:pStyle w:val="TableHeader"/>
            </w:pPr>
            <w:r w:rsidRPr="00BA1BE7">
              <w:t>% Reduction</w:t>
            </w:r>
          </w:p>
        </w:tc>
        <w:tc>
          <w:tcPr>
            <w:tcW w:w="1239" w:type="dxa"/>
            <w:tcBorders>
              <w:top w:val="single" w:sz="4" w:space="0" w:color="auto"/>
              <w:left w:val="single" w:sz="4" w:space="0" w:color="FFFFFF" w:themeColor="background1"/>
              <w:bottom w:val="single" w:sz="4" w:space="0" w:color="auto"/>
              <w:right w:val="single" w:sz="4" w:space="0" w:color="auto"/>
            </w:tcBorders>
            <w:shd w:val="clear" w:color="auto" w:fill="0070CD"/>
            <w:vAlign w:val="center"/>
          </w:tcPr>
          <w:p w:rsidR="001E6A52" w:rsidRPr="00BA1BE7" w:rsidRDefault="001E6A52" w:rsidP="00BA1BE7">
            <w:pPr>
              <w:pStyle w:val="TableHeader"/>
            </w:pPr>
            <w:r w:rsidRPr="00BA1BE7">
              <w:t>Aggregate Impact (kW)</w:t>
            </w:r>
          </w:p>
        </w:tc>
      </w:tr>
      <w:tr w:rsidR="001E6A52" w:rsidRPr="00272C9F" w:rsidTr="00BA1BE7">
        <w:trPr>
          <w:trHeight w:val="288"/>
          <w:jc w:val="center"/>
        </w:trPr>
        <w:tc>
          <w:tcPr>
            <w:tcW w:w="1867" w:type="dxa"/>
            <w:vMerge w:val="restart"/>
            <w:tcBorders>
              <w:top w:val="single" w:sz="4" w:space="0" w:color="auto"/>
              <w:left w:val="single" w:sz="8" w:space="0" w:color="auto"/>
              <w:right w:val="single" w:sz="8" w:space="0" w:color="auto"/>
            </w:tcBorders>
            <w:vAlign w:val="center"/>
            <w:hideMark/>
          </w:tcPr>
          <w:p w:rsidR="001E6A52" w:rsidRPr="00272C9F" w:rsidRDefault="001E6A52" w:rsidP="00BA1BE7">
            <w:pPr>
              <w:pStyle w:val="TableText"/>
              <w:rPr>
                <w:rFonts w:eastAsiaTheme="minorHAnsi" w:cs="Calibri"/>
              </w:rPr>
            </w:pPr>
            <w:r w:rsidRPr="00272C9F">
              <w:t>Public Administration (Treatment N=190)</w:t>
            </w:r>
          </w:p>
        </w:tc>
        <w:tc>
          <w:tcPr>
            <w:tcW w:w="1263"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August</w:t>
            </w:r>
          </w:p>
        </w:tc>
        <w:tc>
          <w:tcPr>
            <w:tcW w:w="1304"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0.52</w:t>
            </w:r>
          </w:p>
        </w:tc>
        <w:tc>
          <w:tcPr>
            <w:tcW w:w="1176"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-0.07</w:t>
            </w:r>
          </w:p>
        </w:tc>
        <w:tc>
          <w:tcPr>
            <w:tcW w:w="1120" w:type="dxa"/>
            <w:tcBorders>
              <w:top w:val="single" w:sz="4" w:space="0" w:color="auto"/>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0.21</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-14%</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-14</w:t>
            </w:r>
          </w:p>
        </w:tc>
      </w:tr>
      <w:tr w:rsidR="001E6A52" w:rsidRPr="00272C9F" w:rsidTr="00BA1BE7">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BA1BE7">
            <w:pPr>
              <w:pStyle w:val="TableText"/>
              <w:rPr>
                <w:rFonts w:eastAsiaTheme="minorHAnsi" w:cs="Calibri"/>
              </w:rPr>
            </w:pPr>
          </w:p>
        </w:tc>
        <w:tc>
          <w:tcPr>
            <w:tcW w:w="1263"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September</w:t>
            </w:r>
          </w:p>
        </w:tc>
        <w:tc>
          <w:tcPr>
            <w:tcW w:w="1304"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0.53</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-0.05</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0.43</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-10%</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-10</w:t>
            </w:r>
          </w:p>
        </w:tc>
      </w:tr>
      <w:tr w:rsidR="001E6A52" w:rsidRPr="00272C9F" w:rsidTr="00BA1BE7">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BA1BE7">
            <w:pPr>
              <w:pStyle w:val="TableText"/>
              <w:rPr>
                <w:rFonts w:eastAsiaTheme="minorHAnsi" w:cs="Calibri"/>
              </w:rPr>
            </w:pPr>
          </w:p>
        </w:tc>
        <w:tc>
          <w:tcPr>
            <w:tcW w:w="1263"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October</w:t>
            </w:r>
          </w:p>
        </w:tc>
        <w:tc>
          <w:tcPr>
            <w:tcW w:w="1304"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0.50</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-0.07</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0.25</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-14%</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-13</w:t>
            </w:r>
          </w:p>
        </w:tc>
      </w:tr>
      <w:tr w:rsidR="001E6A52" w:rsidRPr="00272C9F" w:rsidTr="00BA1BE7">
        <w:trPr>
          <w:trHeight w:val="288"/>
          <w:jc w:val="center"/>
        </w:trPr>
        <w:tc>
          <w:tcPr>
            <w:tcW w:w="1867" w:type="dxa"/>
            <w:vMerge/>
            <w:tcBorders>
              <w:left w:val="single" w:sz="8" w:space="0" w:color="auto"/>
              <w:bottom w:val="single" w:sz="8" w:space="0" w:color="000000"/>
              <w:right w:val="single" w:sz="8" w:space="0" w:color="auto"/>
            </w:tcBorders>
            <w:vAlign w:val="center"/>
            <w:hideMark/>
          </w:tcPr>
          <w:p w:rsidR="001E6A52" w:rsidRPr="00272C9F" w:rsidRDefault="001E6A52" w:rsidP="00BA1BE7">
            <w:pPr>
              <w:pStyle w:val="TableText"/>
              <w:rPr>
                <w:rFonts w:eastAsiaTheme="minorHAnsi" w:cs="Calibri"/>
              </w:rPr>
            </w:pPr>
          </w:p>
        </w:tc>
        <w:tc>
          <w:tcPr>
            <w:tcW w:w="1263"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Avg. Summer</w:t>
            </w:r>
          </w:p>
        </w:tc>
        <w:tc>
          <w:tcPr>
            <w:tcW w:w="1304"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rPr>
                <w:b/>
              </w:rPr>
            </w:pPr>
            <w:r w:rsidRPr="00272C9F">
              <w:rPr>
                <w:b/>
              </w:rPr>
              <w:t>0.52</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-0.06</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0.30</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rPr>
                <w:b/>
              </w:rPr>
            </w:pPr>
            <w:r w:rsidRPr="00272C9F">
              <w:rPr>
                <w:b/>
              </w:rPr>
              <w:t>-13%</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rPr>
                <w:b/>
              </w:rPr>
            </w:pPr>
            <w:r w:rsidRPr="00272C9F">
              <w:rPr>
                <w:b/>
              </w:rPr>
              <w:t>-12</w:t>
            </w:r>
          </w:p>
        </w:tc>
      </w:tr>
      <w:tr w:rsidR="001E6A52" w:rsidRPr="00272C9F" w:rsidTr="00BA1BE7">
        <w:trPr>
          <w:trHeight w:val="288"/>
          <w:jc w:val="center"/>
        </w:trPr>
        <w:tc>
          <w:tcPr>
            <w:tcW w:w="1867" w:type="dxa"/>
            <w:vMerge w:val="restart"/>
            <w:tcBorders>
              <w:left w:val="single" w:sz="8" w:space="0" w:color="auto"/>
              <w:right w:val="single" w:sz="8" w:space="0" w:color="auto"/>
            </w:tcBorders>
            <w:vAlign w:val="center"/>
            <w:hideMark/>
          </w:tcPr>
          <w:p w:rsidR="001E6A52" w:rsidRPr="00272C9F" w:rsidRDefault="001E6A52" w:rsidP="00BA1BE7">
            <w:pPr>
              <w:pStyle w:val="TableText"/>
              <w:rPr>
                <w:rFonts w:eastAsiaTheme="minorHAnsi" w:cs="Calibri"/>
              </w:rPr>
            </w:pPr>
            <w:r w:rsidRPr="00272C9F">
              <w:t>Other</w:t>
            </w:r>
            <w:r w:rsidRPr="00272C9F">
              <w:br/>
              <w:t>(Treatment N=102)</w:t>
            </w:r>
          </w:p>
        </w:tc>
        <w:tc>
          <w:tcPr>
            <w:tcW w:w="1263"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August</w:t>
            </w:r>
          </w:p>
        </w:tc>
        <w:tc>
          <w:tcPr>
            <w:tcW w:w="1304"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1.71</w:t>
            </w:r>
          </w:p>
        </w:tc>
        <w:tc>
          <w:tcPr>
            <w:tcW w:w="1176"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0.31</w:t>
            </w:r>
          </w:p>
        </w:tc>
        <w:tc>
          <w:tcPr>
            <w:tcW w:w="1120" w:type="dxa"/>
            <w:tcBorders>
              <w:top w:val="nil"/>
              <w:left w:val="nil"/>
              <w:bottom w:val="single" w:sz="8"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0.97</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18%</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31</w:t>
            </w:r>
          </w:p>
        </w:tc>
      </w:tr>
      <w:tr w:rsidR="001E6A52" w:rsidRPr="00272C9F" w:rsidTr="00BA1BE7">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BA1BE7">
            <w:pPr>
              <w:pStyle w:val="TableText"/>
              <w:rPr>
                <w:rFonts w:eastAsiaTheme="minorHAnsi" w:cs="Calibri"/>
              </w:rPr>
            </w:pPr>
          </w:p>
        </w:tc>
        <w:tc>
          <w:tcPr>
            <w:tcW w:w="1263"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September</w:t>
            </w:r>
          </w:p>
        </w:tc>
        <w:tc>
          <w:tcPr>
            <w:tcW w:w="1304"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1.73</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0.35</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0.94</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20%</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35</w:t>
            </w:r>
          </w:p>
        </w:tc>
      </w:tr>
      <w:tr w:rsidR="001E6A52" w:rsidRPr="00272C9F" w:rsidTr="00BA1BE7">
        <w:trPr>
          <w:trHeight w:val="288"/>
          <w:jc w:val="center"/>
        </w:trPr>
        <w:tc>
          <w:tcPr>
            <w:tcW w:w="1867" w:type="dxa"/>
            <w:vMerge/>
            <w:tcBorders>
              <w:left w:val="single" w:sz="8" w:space="0" w:color="auto"/>
              <w:right w:val="single" w:sz="8" w:space="0" w:color="auto"/>
            </w:tcBorders>
            <w:vAlign w:val="center"/>
            <w:hideMark/>
          </w:tcPr>
          <w:p w:rsidR="001E6A52" w:rsidRPr="00272C9F" w:rsidRDefault="001E6A52" w:rsidP="00BA1BE7">
            <w:pPr>
              <w:pStyle w:val="TableText"/>
              <w:rPr>
                <w:rFonts w:eastAsiaTheme="minorHAnsi" w:cs="Calibri"/>
              </w:rPr>
            </w:pPr>
          </w:p>
        </w:tc>
        <w:tc>
          <w:tcPr>
            <w:tcW w:w="1263"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October</w:t>
            </w:r>
          </w:p>
        </w:tc>
        <w:tc>
          <w:tcPr>
            <w:tcW w:w="1304"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1.60</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0.31</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1.04</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19%</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31</w:t>
            </w:r>
          </w:p>
        </w:tc>
      </w:tr>
      <w:tr w:rsidR="001E6A52" w:rsidRPr="00272C9F" w:rsidTr="00BA1BE7">
        <w:trPr>
          <w:trHeight w:val="288"/>
          <w:jc w:val="center"/>
        </w:trPr>
        <w:tc>
          <w:tcPr>
            <w:tcW w:w="1867" w:type="dxa"/>
            <w:vMerge/>
            <w:tcBorders>
              <w:left w:val="single" w:sz="8" w:space="0" w:color="auto"/>
              <w:bottom w:val="single" w:sz="8" w:space="0" w:color="000000"/>
              <w:right w:val="single" w:sz="8" w:space="0" w:color="auto"/>
            </w:tcBorders>
            <w:vAlign w:val="center"/>
            <w:hideMark/>
          </w:tcPr>
          <w:p w:rsidR="001E6A52" w:rsidRPr="00272C9F" w:rsidRDefault="001E6A52" w:rsidP="00BA1BE7">
            <w:pPr>
              <w:pStyle w:val="TableText"/>
              <w:rPr>
                <w:rFonts w:eastAsiaTheme="minorHAnsi" w:cs="Calibri"/>
              </w:rPr>
            </w:pPr>
          </w:p>
        </w:tc>
        <w:tc>
          <w:tcPr>
            <w:tcW w:w="1263"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rPr>
            </w:pPr>
            <w:r w:rsidRPr="00272C9F">
              <w:rPr>
                <w:b/>
                <w:bCs/>
              </w:rPr>
              <w:t>Avg. Summer</w:t>
            </w:r>
          </w:p>
        </w:tc>
        <w:tc>
          <w:tcPr>
            <w:tcW w:w="1304"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rPr>
                <w:b/>
              </w:rPr>
            </w:pPr>
            <w:r w:rsidRPr="00272C9F">
              <w:rPr>
                <w:b/>
              </w:rPr>
              <w:t>1.68</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0.32</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0.98</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rPr>
                <w:b/>
              </w:rPr>
            </w:pPr>
            <w:r w:rsidRPr="00272C9F">
              <w:rPr>
                <w:b/>
              </w:rPr>
              <w:t>19%</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rPr>
                <w:b/>
              </w:rPr>
            </w:pPr>
            <w:r w:rsidRPr="00272C9F">
              <w:rPr>
                <w:b/>
              </w:rPr>
              <w:t>32</w:t>
            </w:r>
          </w:p>
        </w:tc>
      </w:tr>
      <w:tr w:rsidR="001E6A52" w:rsidRPr="00272C9F" w:rsidTr="00BA1BE7">
        <w:trPr>
          <w:trHeight w:val="288"/>
          <w:jc w:val="center"/>
        </w:trPr>
        <w:tc>
          <w:tcPr>
            <w:tcW w:w="1867" w:type="dxa"/>
            <w:vMerge w:val="restart"/>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pPr>
            <w:r w:rsidRPr="00272C9F">
              <w:t>All Customers</w:t>
            </w:r>
            <w:r w:rsidRPr="00272C9F">
              <w:br/>
              <w:t>(Treatment N=292)</w:t>
            </w:r>
          </w:p>
        </w:tc>
        <w:tc>
          <w:tcPr>
            <w:tcW w:w="1263"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August</w:t>
            </w:r>
          </w:p>
        </w:tc>
        <w:tc>
          <w:tcPr>
            <w:tcW w:w="1304"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0.94</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0.06</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0.37</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6%</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17</w:t>
            </w:r>
          </w:p>
        </w:tc>
      </w:tr>
      <w:tr w:rsidR="001E6A52" w:rsidRPr="00272C9F" w:rsidTr="00BA1BE7">
        <w:trPr>
          <w:trHeight w:val="288"/>
          <w:jc w:val="center"/>
        </w:trPr>
        <w:tc>
          <w:tcPr>
            <w:tcW w:w="1867"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pPr>
          </w:p>
        </w:tc>
        <w:tc>
          <w:tcPr>
            <w:tcW w:w="1263"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September</w:t>
            </w:r>
          </w:p>
        </w:tc>
        <w:tc>
          <w:tcPr>
            <w:tcW w:w="1304"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0.95</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0.09</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0.43</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9%</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26</w:t>
            </w:r>
          </w:p>
        </w:tc>
      </w:tr>
      <w:tr w:rsidR="001E6A52" w:rsidRPr="00272C9F" w:rsidTr="00BA1BE7">
        <w:trPr>
          <w:trHeight w:val="288"/>
          <w:jc w:val="center"/>
        </w:trPr>
        <w:tc>
          <w:tcPr>
            <w:tcW w:w="1867" w:type="dxa"/>
            <w:vMerge/>
            <w:tcBorders>
              <w:left w:val="single" w:sz="8"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pPr>
          </w:p>
        </w:tc>
        <w:tc>
          <w:tcPr>
            <w:tcW w:w="1263"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Cs/>
              </w:rPr>
            </w:pPr>
            <w:r w:rsidRPr="00272C9F">
              <w:t>October</w:t>
            </w:r>
          </w:p>
        </w:tc>
        <w:tc>
          <w:tcPr>
            <w:tcW w:w="1304"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pPr>
            <w:r w:rsidRPr="00272C9F">
              <w:t>0.88</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0.06</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pPr>
            <w:r w:rsidRPr="00272C9F">
              <w:t>0.40</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7%</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pPr>
            <w:r w:rsidRPr="00272C9F">
              <w:t>17</w:t>
            </w:r>
          </w:p>
        </w:tc>
      </w:tr>
      <w:tr w:rsidR="001E6A52" w:rsidRPr="00272C9F" w:rsidTr="00BA1BE7">
        <w:trPr>
          <w:trHeight w:val="288"/>
          <w:jc w:val="center"/>
        </w:trPr>
        <w:tc>
          <w:tcPr>
            <w:tcW w:w="1867" w:type="dxa"/>
            <w:vMerge/>
            <w:tcBorders>
              <w:left w:val="single" w:sz="8" w:space="0" w:color="auto"/>
              <w:bottom w:val="single" w:sz="4" w:space="0" w:color="auto"/>
              <w:right w:val="single" w:sz="8" w:space="0" w:color="auto"/>
            </w:tcBorders>
            <w:tcMar>
              <w:top w:w="0" w:type="dxa"/>
              <w:left w:w="108" w:type="dxa"/>
              <w:bottom w:w="0" w:type="dxa"/>
              <w:right w:w="108" w:type="dxa"/>
            </w:tcMar>
            <w:vAlign w:val="center"/>
          </w:tcPr>
          <w:p w:rsidR="001E6A52" w:rsidRPr="00272C9F" w:rsidRDefault="001E6A52" w:rsidP="00BA1BE7">
            <w:pPr>
              <w:pStyle w:val="TableText"/>
            </w:pPr>
          </w:p>
        </w:tc>
        <w:tc>
          <w:tcPr>
            <w:tcW w:w="1263" w:type="dxa"/>
            <w:tcBorders>
              <w:top w:val="single" w:sz="4" w:space="0" w:color="auto"/>
              <w:left w:val="single" w:sz="8"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Avg. Summer</w:t>
            </w:r>
          </w:p>
        </w:tc>
        <w:tc>
          <w:tcPr>
            <w:tcW w:w="1304"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272C9F" w:rsidRDefault="001E6A52" w:rsidP="00BA1BE7">
            <w:pPr>
              <w:pStyle w:val="TableText"/>
              <w:rPr>
                <w:b/>
                <w:bCs/>
              </w:rPr>
            </w:pPr>
            <w:r w:rsidRPr="00272C9F">
              <w:rPr>
                <w:b/>
                <w:bCs/>
              </w:rPr>
              <w:t>0.92</w:t>
            </w:r>
          </w:p>
        </w:tc>
        <w:tc>
          <w:tcPr>
            <w:tcW w:w="1176"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bCs/>
              </w:rPr>
            </w:pPr>
            <w:r w:rsidRPr="00272C9F">
              <w:rPr>
                <w:b/>
                <w:bCs/>
              </w:rPr>
              <w:t>0.07</w:t>
            </w:r>
          </w:p>
        </w:tc>
        <w:tc>
          <w:tcPr>
            <w:tcW w:w="112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272C9F" w:rsidRDefault="001E6A52" w:rsidP="00BA1BE7">
            <w:pPr>
              <w:pStyle w:val="TableText"/>
              <w:rPr>
                <w:b/>
                <w:bCs/>
              </w:rPr>
            </w:pPr>
            <w:r w:rsidRPr="00272C9F">
              <w:rPr>
                <w:b/>
                <w:bCs/>
              </w:rPr>
              <w:t>0.40</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rPr>
                <w:b/>
                <w:bCs/>
              </w:rPr>
            </w:pPr>
            <w:r w:rsidRPr="00272C9F">
              <w:rPr>
                <w:b/>
                <w:bCs/>
              </w:rPr>
              <w:t>7%</w:t>
            </w:r>
          </w:p>
        </w:tc>
        <w:tc>
          <w:tcPr>
            <w:tcW w:w="12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BA1BE7">
            <w:pPr>
              <w:pStyle w:val="TableText"/>
              <w:rPr>
                <w:b/>
                <w:bCs/>
              </w:rPr>
            </w:pPr>
            <w:r w:rsidRPr="00272C9F">
              <w:rPr>
                <w:b/>
                <w:bCs/>
              </w:rPr>
              <w:t>20</w:t>
            </w:r>
          </w:p>
        </w:tc>
      </w:tr>
    </w:tbl>
    <w:p w:rsidR="001E6A52" w:rsidRPr="007B101A" w:rsidRDefault="001E6A52" w:rsidP="007B101A">
      <w:pPr>
        <w:pStyle w:val="Footnote"/>
        <w:ind w:firstLine="180"/>
      </w:pPr>
      <w:r w:rsidRPr="007B101A">
        <w:t>* = Significant at 90% confidence, ** = Significant at 95% confidence</w:t>
      </w:r>
    </w:p>
    <w:p w:rsidR="00BA1BE7" w:rsidRDefault="001E6A52" w:rsidP="007B101A">
      <w:pPr>
        <w:pStyle w:val="BodyParaAfterTableFigure"/>
      </w:pPr>
      <w:r w:rsidRPr="00272C9F">
        <w:t>Peak period impacts for the two CPP event days are presented in Table 4-4</w:t>
      </w:r>
      <w:r w:rsidR="00A87C43">
        <w:t xml:space="preserve">. </w:t>
      </w:r>
      <w:r w:rsidRPr="00272C9F">
        <w:t>Estimates are again very noisy and do not show any statistically significant impacts for individual industries or</w:t>
      </w:r>
      <w:r w:rsidR="00025525">
        <w:t> </w:t>
      </w:r>
      <w:r w:rsidRPr="00272C9F">
        <w:t>all customers taken as a whole</w:t>
      </w:r>
      <w:r w:rsidR="00A87C43">
        <w:t xml:space="preserve">. </w:t>
      </w:r>
      <w:r w:rsidRPr="00272C9F">
        <w:t>Based on these results</w:t>
      </w:r>
      <w:r w:rsidR="00025525">
        <w:t>,</w:t>
      </w:r>
      <w:r w:rsidRPr="00272C9F">
        <w:t xml:space="preserve"> combined with those in Table 4-3, there is no evidence of any </w:t>
      </w:r>
      <w:r w:rsidRPr="007B101A">
        <w:t>load</w:t>
      </w:r>
      <w:r w:rsidRPr="00272C9F">
        <w:t xml:space="preserve"> reductions that can be attributed to the SPP rates</w:t>
      </w:r>
      <w:r w:rsidR="00A87C43">
        <w:t xml:space="preserve">. </w:t>
      </w:r>
      <w:r w:rsidRPr="00272C9F">
        <w:t>Given the strategic targeting of structural winners and the unique subset of customers who chose to enroll, these results should not be interpreted as what might happen if these rates were offered to the broader population as either opt-in or default tariffs.</w:t>
      </w:r>
      <w:r w:rsidR="00BA1BE7">
        <w:br w:type="page"/>
      </w:r>
    </w:p>
    <w:p w:rsidR="001E6A52" w:rsidRPr="00CF558E" w:rsidRDefault="001E6A52" w:rsidP="00CF558E">
      <w:pPr>
        <w:pStyle w:val="TableFigureCaption"/>
      </w:pPr>
      <w:r w:rsidRPr="00CF558E">
        <w:lastRenderedPageBreak/>
        <w:t>Table 4-4</w:t>
      </w:r>
      <w:r w:rsidR="00A87C43" w:rsidRPr="00CF558E">
        <w:t xml:space="preserve">: </w:t>
      </w:r>
      <w:r w:rsidRPr="00CF558E">
        <w:t>Peak Period Load Impacts for TOU-CPP Customers on Event Days</w:t>
      </w:r>
    </w:p>
    <w:tbl>
      <w:tblPr>
        <w:tblpPr w:leftFromText="180" w:rightFromText="180" w:vertAnchor="text" w:horzAnchor="margin" w:tblpXSpec="center" w:tblpY="173"/>
        <w:tblW w:w="9139" w:type="dxa"/>
        <w:tblLayout w:type="fixed"/>
        <w:tblCellMar>
          <w:left w:w="0" w:type="dxa"/>
          <w:right w:w="0" w:type="dxa"/>
        </w:tblCellMar>
        <w:tblLook w:val="04A0" w:firstRow="1" w:lastRow="0" w:firstColumn="1" w:lastColumn="0" w:noHBand="0" w:noVBand="1"/>
      </w:tblPr>
      <w:tblGrid>
        <w:gridCol w:w="1867"/>
        <w:gridCol w:w="1301"/>
        <w:gridCol w:w="1266"/>
        <w:gridCol w:w="1176"/>
        <w:gridCol w:w="1120"/>
        <w:gridCol w:w="1118"/>
        <w:gridCol w:w="1291"/>
      </w:tblGrid>
      <w:tr w:rsidR="001E6A52" w:rsidRPr="00272C9F" w:rsidTr="00BA1BE7">
        <w:trPr>
          <w:trHeight w:val="755"/>
        </w:trPr>
        <w:tc>
          <w:tcPr>
            <w:tcW w:w="1867" w:type="dxa"/>
            <w:tcBorders>
              <w:top w:val="single" w:sz="8" w:space="0" w:color="auto"/>
              <w:left w:val="single" w:sz="8" w:space="0" w:color="auto"/>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BA1BE7" w:rsidRDefault="001E6A52" w:rsidP="00BA1BE7">
            <w:pPr>
              <w:pStyle w:val="TableHeader"/>
            </w:pPr>
            <w:r w:rsidRPr="00BA1BE7">
              <w:t>Industry</w:t>
            </w:r>
          </w:p>
        </w:tc>
        <w:tc>
          <w:tcPr>
            <w:tcW w:w="1301" w:type="dxa"/>
            <w:tcBorders>
              <w:top w:val="single" w:sz="8" w:space="0" w:color="auto"/>
              <w:left w:val="nil"/>
              <w:bottom w:val="single" w:sz="8" w:space="0" w:color="auto"/>
              <w:right w:val="single" w:sz="8" w:space="0" w:color="FFFFFF"/>
            </w:tcBorders>
            <w:shd w:val="clear" w:color="auto" w:fill="0070CD"/>
            <w:noWrap/>
            <w:tcMar>
              <w:top w:w="0" w:type="dxa"/>
              <w:left w:w="108" w:type="dxa"/>
              <w:bottom w:w="0" w:type="dxa"/>
              <w:right w:w="108" w:type="dxa"/>
            </w:tcMar>
            <w:vAlign w:val="center"/>
            <w:hideMark/>
          </w:tcPr>
          <w:p w:rsidR="001E6A52" w:rsidRPr="00BA1BE7" w:rsidRDefault="001E6A52" w:rsidP="00BA1BE7">
            <w:pPr>
              <w:pStyle w:val="TableHeader"/>
            </w:pPr>
            <w:r w:rsidRPr="00BA1BE7">
              <w:t>Event</w:t>
            </w:r>
          </w:p>
        </w:tc>
        <w:tc>
          <w:tcPr>
            <w:tcW w:w="1266" w:type="dxa"/>
            <w:tcBorders>
              <w:top w:val="single" w:sz="8" w:space="0" w:color="auto"/>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BA1BE7" w:rsidRDefault="001E6A52" w:rsidP="00BA1BE7">
            <w:pPr>
              <w:pStyle w:val="TableHeader"/>
            </w:pPr>
            <w:r w:rsidRPr="00BA1BE7">
              <w:t>Reference Load</w:t>
            </w:r>
          </w:p>
        </w:tc>
        <w:tc>
          <w:tcPr>
            <w:tcW w:w="1176" w:type="dxa"/>
            <w:tcBorders>
              <w:top w:val="single" w:sz="8" w:space="0" w:color="auto"/>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BA1BE7" w:rsidRDefault="001E6A52" w:rsidP="00BA1BE7">
            <w:pPr>
              <w:pStyle w:val="TableHeader"/>
            </w:pPr>
            <w:r w:rsidRPr="00BA1BE7">
              <w:t>Impact (kW)</w:t>
            </w:r>
          </w:p>
        </w:tc>
        <w:tc>
          <w:tcPr>
            <w:tcW w:w="1120" w:type="dxa"/>
            <w:tcBorders>
              <w:top w:val="single" w:sz="8" w:space="0" w:color="auto"/>
              <w:left w:val="single" w:sz="4" w:space="0" w:color="FFFFFF" w:themeColor="background1"/>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1E6A52" w:rsidRPr="00BA1BE7" w:rsidRDefault="001E6A52" w:rsidP="00BA1BE7">
            <w:pPr>
              <w:pStyle w:val="TableHeader"/>
            </w:pPr>
            <w:r w:rsidRPr="00BA1BE7">
              <w:t>Std. Error of Impact</w:t>
            </w:r>
          </w:p>
        </w:tc>
        <w:tc>
          <w:tcPr>
            <w:tcW w:w="1118"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vAlign w:val="center"/>
          </w:tcPr>
          <w:p w:rsidR="001E6A52" w:rsidRPr="00BA1BE7" w:rsidRDefault="001E6A52" w:rsidP="00BA1BE7">
            <w:pPr>
              <w:pStyle w:val="TableHeader"/>
            </w:pPr>
            <w:r w:rsidRPr="00BA1BE7">
              <w:t>% Reduction</w:t>
            </w:r>
          </w:p>
        </w:tc>
        <w:tc>
          <w:tcPr>
            <w:tcW w:w="1291" w:type="dxa"/>
            <w:tcBorders>
              <w:top w:val="single" w:sz="4" w:space="0" w:color="auto"/>
              <w:left w:val="single" w:sz="4" w:space="0" w:color="FFFFFF" w:themeColor="background1"/>
              <w:bottom w:val="single" w:sz="4" w:space="0" w:color="auto"/>
              <w:right w:val="single" w:sz="4" w:space="0" w:color="auto"/>
            </w:tcBorders>
            <w:shd w:val="clear" w:color="auto" w:fill="0070CD"/>
            <w:vAlign w:val="center"/>
          </w:tcPr>
          <w:p w:rsidR="001E6A52" w:rsidRPr="00BA1BE7" w:rsidRDefault="001E6A52" w:rsidP="00BA1BE7">
            <w:pPr>
              <w:pStyle w:val="TableHeader"/>
            </w:pPr>
            <w:r w:rsidRPr="00BA1BE7">
              <w:t>Aggregate Impact (kW)</w:t>
            </w:r>
          </w:p>
        </w:tc>
      </w:tr>
      <w:tr w:rsidR="001E6A52" w:rsidRPr="00272C9F" w:rsidTr="00BA1BE7">
        <w:trPr>
          <w:trHeight w:val="288"/>
        </w:trPr>
        <w:tc>
          <w:tcPr>
            <w:tcW w:w="1867" w:type="dxa"/>
            <w:vMerge w:val="restart"/>
            <w:tcBorders>
              <w:top w:val="single" w:sz="8" w:space="0" w:color="auto"/>
              <w:left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BA1BE7">
            <w:pPr>
              <w:pStyle w:val="TableText"/>
              <w:rPr>
                <w:rFonts w:eastAsiaTheme="minorHAnsi" w:cs="Calibri"/>
              </w:rPr>
            </w:pPr>
            <w:r w:rsidRPr="00272C9F">
              <w:t>Public Administration (Treatment N=190)</w:t>
            </w:r>
          </w:p>
        </w:tc>
        <w:tc>
          <w:tcPr>
            <w:tcW w:w="130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BA1BE7">
            <w:pPr>
              <w:pStyle w:val="TableText"/>
            </w:pPr>
            <w:r w:rsidRPr="00272C9F">
              <w:t>15-Sept</w:t>
            </w:r>
          </w:p>
        </w:tc>
        <w:tc>
          <w:tcPr>
            <w:tcW w:w="126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pPr>
            <w:r w:rsidRPr="00272C9F">
              <w:t>0.57</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0.05</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0.54</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8%</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9</w:t>
            </w:r>
          </w:p>
        </w:tc>
      </w:tr>
      <w:tr w:rsidR="001E6A52" w:rsidRPr="00272C9F" w:rsidTr="00BA1BE7">
        <w:trPr>
          <w:trHeight w:val="288"/>
        </w:trPr>
        <w:tc>
          <w:tcPr>
            <w:tcW w:w="1867" w:type="dxa"/>
            <w:vMerge/>
            <w:tcBorders>
              <w:left w:val="single" w:sz="8" w:space="0" w:color="auto"/>
              <w:right w:val="single" w:sz="8" w:space="0" w:color="auto"/>
            </w:tcBorders>
            <w:shd w:val="clear" w:color="auto" w:fill="FFFFFF"/>
            <w:vAlign w:val="center"/>
            <w:hideMark/>
          </w:tcPr>
          <w:p w:rsidR="001E6A52" w:rsidRPr="00272C9F" w:rsidRDefault="001E6A52" w:rsidP="00BA1BE7">
            <w:pPr>
              <w:pStyle w:val="TableText"/>
              <w:rPr>
                <w:rFonts w:eastAsiaTheme="minorHAnsi" w:cs="Calibri"/>
              </w:rPr>
            </w:pPr>
          </w:p>
        </w:tc>
        <w:tc>
          <w:tcPr>
            <w:tcW w:w="130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BA1BE7">
            <w:pPr>
              <w:pStyle w:val="TableText"/>
            </w:pPr>
            <w:r w:rsidRPr="00272C9F">
              <w:t>16-Sept</w:t>
            </w:r>
          </w:p>
        </w:tc>
        <w:tc>
          <w:tcPr>
            <w:tcW w:w="126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pPr>
            <w:r w:rsidRPr="00272C9F">
              <w:t>0.61</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-0.02</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0.50</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-4%</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-4</w:t>
            </w:r>
          </w:p>
        </w:tc>
      </w:tr>
      <w:tr w:rsidR="001E6A52" w:rsidRPr="00272C9F" w:rsidTr="00BA1BE7">
        <w:trPr>
          <w:trHeight w:val="288"/>
        </w:trPr>
        <w:tc>
          <w:tcPr>
            <w:tcW w:w="1867" w:type="dxa"/>
            <w:vMerge/>
            <w:tcBorders>
              <w:left w:val="single" w:sz="8" w:space="0" w:color="auto"/>
              <w:bottom w:val="single" w:sz="8" w:space="0" w:color="auto"/>
              <w:right w:val="single" w:sz="8" w:space="0" w:color="auto"/>
            </w:tcBorders>
            <w:shd w:val="clear" w:color="auto" w:fill="FFFFFF"/>
            <w:vAlign w:val="center"/>
          </w:tcPr>
          <w:p w:rsidR="001E6A52" w:rsidRPr="00272C9F" w:rsidRDefault="001E6A52" w:rsidP="00BA1BE7">
            <w:pPr>
              <w:pStyle w:val="TableText"/>
              <w:rPr>
                <w:rFonts w:eastAsiaTheme="minorHAnsi" w:cs="Calibri"/>
              </w:rPr>
            </w:pPr>
          </w:p>
        </w:tc>
        <w:tc>
          <w:tcPr>
            <w:tcW w:w="130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Average</w:t>
            </w:r>
          </w:p>
        </w:tc>
        <w:tc>
          <w:tcPr>
            <w:tcW w:w="126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rPr>
                <w:b/>
              </w:rPr>
            </w:pPr>
            <w:r w:rsidRPr="00272C9F">
              <w:rPr>
                <w:b/>
              </w:rPr>
              <w:t>0.59</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0.01</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0.38</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rPr>
                <w:b/>
              </w:rPr>
            </w:pPr>
            <w:r w:rsidRPr="00272C9F">
              <w:rPr>
                <w:b/>
              </w:rPr>
              <w:t>2%</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rPr>
                <w:b/>
              </w:rPr>
            </w:pPr>
            <w:r w:rsidRPr="00272C9F">
              <w:rPr>
                <w:b/>
              </w:rPr>
              <w:t>2</w:t>
            </w:r>
          </w:p>
        </w:tc>
      </w:tr>
      <w:tr w:rsidR="001E6A52" w:rsidRPr="00272C9F" w:rsidTr="00BA1BE7">
        <w:trPr>
          <w:trHeight w:val="288"/>
        </w:trPr>
        <w:tc>
          <w:tcPr>
            <w:tcW w:w="1867" w:type="dxa"/>
            <w:vMerge w:val="restart"/>
            <w:tcBorders>
              <w:top w:val="single" w:sz="8" w:space="0" w:color="auto"/>
              <w:left w:val="single" w:sz="8" w:space="0" w:color="auto"/>
              <w:right w:val="single" w:sz="8" w:space="0" w:color="auto"/>
            </w:tcBorders>
            <w:shd w:val="clear" w:color="auto" w:fill="FFFFFF"/>
            <w:vAlign w:val="center"/>
            <w:hideMark/>
          </w:tcPr>
          <w:p w:rsidR="001E6A52" w:rsidRPr="00272C9F" w:rsidRDefault="001E6A52" w:rsidP="00BA1BE7">
            <w:pPr>
              <w:pStyle w:val="TableText"/>
              <w:rPr>
                <w:rFonts w:eastAsiaTheme="minorHAnsi" w:cs="Calibri"/>
              </w:rPr>
            </w:pPr>
          </w:p>
          <w:p w:rsidR="001E6A52" w:rsidRPr="00272C9F" w:rsidRDefault="001E6A52" w:rsidP="00BA1BE7">
            <w:pPr>
              <w:pStyle w:val="TableText"/>
            </w:pPr>
            <w:r w:rsidRPr="00272C9F">
              <w:t>Other</w:t>
            </w:r>
          </w:p>
          <w:p w:rsidR="001E6A52" w:rsidRPr="00272C9F" w:rsidRDefault="001E6A52" w:rsidP="00BA1BE7">
            <w:pPr>
              <w:pStyle w:val="TableText"/>
              <w:rPr>
                <w:rFonts w:eastAsiaTheme="minorHAnsi" w:cs="Calibri"/>
              </w:rPr>
            </w:pPr>
            <w:r w:rsidRPr="00272C9F">
              <w:t>(Treatment N=102)</w:t>
            </w:r>
          </w:p>
        </w:tc>
        <w:tc>
          <w:tcPr>
            <w:tcW w:w="130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BA1BE7">
            <w:pPr>
              <w:pStyle w:val="TableText"/>
            </w:pPr>
            <w:r w:rsidRPr="00272C9F">
              <w:t>15-Sept</w:t>
            </w:r>
          </w:p>
        </w:tc>
        <w:tc>
          <w:tcPr>
            <w:tcW w:w="126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pPr>
            <w:r w:rsidRPr="00272C9F">
              <w:t>1.97</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-0.35</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1.35</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-18%</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-36</w:t>
            </w:r>
          </w:p>
        </w:tc>
      </w:tr>
      <w:tr w:rsidR="001E6A52" w:rsidRPr="00272C9F" w:rsidTr="00BA1BE7">
        <w:trPr>
          <w:trHeight w:val="288"/>
        </w:trPr>
        <w:tc>
          <w:tcPr>
            <w:tcW w:w="1867" w:type="dxa"/>
            <w:vMerge/>
            <w:tcBorders>
              <w:left w:val="single" w:sz="8" w:space="0" w:color="auto"/>
              <w:right w:val="single" w:sz="8" w:space="0" w:color="auto"/>
            </w:tcBorders>
            <w:shd w:val="clear" w:color="auto" w:fill="FFFFFF"/>
            <w:vAlign w:val="center"/>
            <w:hideMark/>
          </w:tcPr>
          <w:p w:rsidR="001E6A52" w:rsidRPr="00272C9F" w:rsidRDefault="001E6A52" w:rsidP="00BA1BE7">
            <w:pPr>
              <w:pStyle w:val="TableText"/>
              <w:rPr>
                <w:rFonts w:eastAsiaTheme="minorHAnsi" w:cs="Calibri"/>
              </w:rPr>
            </w:pPr>
          </w:p>
        </w:tc>
        <w:tc>
          <w:tcPr>
            <w:tcW w:w="1301"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BA1BE7">
            <w:pPr>
              <w:pStyle w:val="TableText"/>
            </w:pPr>
            <w:r w:rsidRPr="00272C9F">
              <w:t>16-Sept</w:t>
            </w:r>
          </w:p>
        </w:tc>
        <w:tc>
          <w:tcPr>
            <w:tcW w:w="126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pPr>
            <w:r w:rsidRPr="00272C9F">
              <w:t>2.06</w:t>
            </w:r>
          </w:p>
        </w:tc>
        <w:tc>
          <w:tcPr>
            <w:tcW w:w="1176"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-0.36</w:t>
            </w:r>
          </w:p>
        </w:tc>
        <w:tc>
          <w:tcPr>
            <w:tcW w:w="1120" w:type="dxa"/>
            <w:tcBorders>
              <w:top w:val="nil"/>
              <w:left w:val="nil"/>
              <w:bottom w:val="single" w:sz="8"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1.34</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-17%</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-36</w:t>
            </w:r>
          </w:p>
        </w:tc>
      </w:tr>
      <w:tr w:rsidR="001E6A52" w:rsidRPr="00272C9F" w:rsidTr="00BA1BE7">
        <w:trPr>
          <w:trHeight w:val="288"/>
        </w:trPr>
        <w:tc>
          <w:tcPr>
            <w:tcW w:w="1867" w:type="dxa"/>
            <w:vMerge/>
            <w:tcBorders>
              <w:left w:val="single" w:sz="8" w:space="0" w:color="auto"/>
              <w:bottom w:val="single" w:sz="4" w:space="0" w:color="auto"/>
              <w:right w:val="single" w:sz="8" w:space="0" w:color="auto"/>
            </w:tcBorders>
            <w:shd w:val="clear" w:color="auto" w:fill="FFFFFF"/>
            <w:vAlign w:val="center"/>
            <w:hideMark/>
          </w:tcPr>
          <w:p w:rsidR="001E6A52" w:rsidRPr="00272C9F" w:rsidRDefault="001E6A52" w:rsidP="00BA1BE7">
            <w:pPr>
              <w:pStyle w:val="TableText"/>
              <w:rPr>
                <w:rFonts w:eastAsiaTheme="minorHAnsi" w:cs="Calibri"/>
              </w:rPr>
            </w:pPr>
          </w:p>
        </w:tc>
        <w:tc>
          <w:tcPr>
            <w:tcW w:w="1301" w:type="dxa"/>
            <w:tcBorders>
              <w:top w:val="nil"/>
              <w:left w:val="nil"/>
              <w:bottom w:val="single" w:sz="4" w:space="0" w:color="auto"/>
              <w:right w:val="single" w:sz="8" w:space="0" w:color="auto"/>
            </w:tcBorders>
            <w:shd w:val="clear" w:color="auto" w:fill="FFFFFF"/>
            <w:noWrap/>
            <w:tcMar>
              <w:top w:w="0" w:type="dxa"/>
              <w:left w:w="108" w:type="dxa"/>
              <w:bottom w:w="0" w:type="dxa"/>
              <w:right w:w="108" w:type="dxa"/>
            </w:tcMar>
            <w:vAlign w:val="center"/>
            <w:hideMark/>
          </w:tcPr>
          <w:p w:rsidR="001E6A52" w:rsidRPr="00272C9F" w:rsidRDefault="001E6A52" w:rsidP="00BA1BE7">
            <w:pPr>
              <w:pStyle w:val="TableText"/>
              <w:rPr>
                <w:b/>
              </w:rPr>
            </w:pPr>
            <w:r w:rsidRPr="00272C9F">
              <w:rPr>
                <w:b/>
              </w:rPr>
              <w:t>Average</w:t>
            </w:r>
          </w:p>
        </w:tc>
        <w:tc>
          <w:tcPr>
            <w:tcW w:w="1266" w:type="dxa"/>
            <w:tcBorders>
              <w:top w:val="nil"/>
              <w:left w:val="nil"/>
              <w:bottom w:val="single" w:sz="4" w:space="0" w:color="auto"/>
              <w:right w:val="single" w:sz="8"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rPr>
                <w:b/>
              </w:rPr>
            </w:pPr>
            <w:r w:rsidRPr="00272C9F">
              <w:rPr>
                <w:b/>
              </w:rPr>
              <w:t>2.02</w:t>
            </w:r>
          </w:p>
        </w:tc>
        <w:tc>
          <w:tcPr>
            <w:tcW w:w="1176" w:type="dxa"/>
            <w:tcBorders>
              <w:top w:val="nil"/>
              <w:left w:val="nil"/>
              <w:bottom w:val="single" w:sz="4" w:space="0" w:color="auto"/>
              <w:right w:val="single" w:sz="8"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-0.35</w:t>
            </w:r>
          </w:p>
        </w:tc>
        <w:tc>
          <w:tcPr>
            <w:tcW w:w="1120" w:type="dxa"/>
            <w:tcBorders>
              <w:top w:val="nil"/>
              <w:left w:val="nil"/>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1.28</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rPr>
                <w:b/>
              </w:rPr>
            </w:pPr>
            <w:r w:rsidRPr="00272C9F">
              <w:rPr>
                <w:b/>
              </w:rPr>
              <w:t>-17%</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rPr>
                <w:b/>
              </w:rPr>
            </w:pPr>
            <w:r w:rsidRPr="00272C9F">
              <w:rPr>
                <w:b/>
              </w:rPr>
              <w:t>-36</w:t>
            </w:r>
          </w:p>
        </w:tc>
      </w:tr>
      <w:tr w:rsidR="001E6A52" w:rsidRPr="00272C9F" w:rsidTr="00BA1BE7">
        <w:trPr>
          <w:trHeight w:val="288"/>
        </w:trPr>
        <w:tc>
          <w:tcPr>
            <w:tcW w:w="1867" w:type="dxa"/>
            <w:tcBorders>
              <w:top w:val="single" w:sz="4" w:space="0" w:color="auto"/>
              <w:left w:val="single" w:sz="8" w:space="0" w:color="auto"/>
              <w:right w:val="single" w:sz="4" w:space="0" w:color="auto"/>
            </w:tcBorders>
            <w:shd w:val="clear" w:color="auto" w:fill="FFFFFF"/>
            <w:vAlign w:val="center"/>
          </w:tcPr>
          <w:p w:rsidR="001E6A52" w:rsidRPr="00272C9F" w:rsidRDefault="001E6A52" w:rsidP="00BA1BE7">
            <w:pPr>
              <w:pStyle w:val="TableText"/>
              <w:rPr>
                <w:rFonts w:eastAsiaTheme="minorHAnsi" w:cs="Calibri"/>
              </w:rPr>
            </w:pPr>
          </w:p>
        </w:tc>
        <w:tc>
          <w:tcPr>
            <w:tcW w:w="1301"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15-Sept</w:t>
            </w:r>
          </w:p>
        </w:tc>
        <w:tc>
          <w:tcPr>
            <w:tcW w:w="126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pPr>
            <w:r w:rsidRPr="00272C9F">
              <w:t>1.06</w:t>
            </w:r>
          </w:p>
        </w:tc>
        <w:tc>
          <w:tcPr>
            <w:tcW w:w="1176"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-0.10</w:t>
            </w:r>
          </w:p>
        </w:tc>
        <w:tc>
          <w:tcPr>
            <w:tcW w:w="1120"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0.59</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-9%</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-28</w:t>
            </w:r>
          </w:p>
        </w:tc>
      </w:tr>
      <w:tr w:rsidR="001E6A52" w:rsidRPr="00272C9F" w:rsidTr="00BA1BE7">
        <w:trPr>
          <w:trHeight w:val="392"/>
        </w:trPr>
        <w:tc>
          <w:tcPr>
            <w:tcW w:w="1867" w:type="dxa"/>
            <w:tcBorders>
              <w:left w:val="single" w:sz="8" w:space="0" w:color="auto"/>
              <w:right w:val="single" w:sz="4" w:space="0" w:color="auto"/>
            </w:tcBorders>
            <w:shd w:val="clear" w:color="auto" w:fill="FFFFFF"/>
            <w:vAlign w:val="center"/>
          </w:tcPr>
          <w:p w:rsidR="001E6A52" w:rsidRPr="00272C9F" w:rsidRDefault="001E6A52" w:rsidP="00BA1BE7">
            <w:pPr>
              <w:pStyle w:val="TableText"/>
              <w:rPr>
                <w:rFonts w:eastAsiaTheme="minorHAnsi" w:cs="Calibri"/>
              </w:rPr>
            </w:pPr>
            <w:r w:rsidRPr="00272C9F">
              <w:rPr>
                <w:rFonts w:eastAsiaTheme="minorHAnsi" w:cs="Calibri"/>
              </w:rPr>
              <w:t>All Industries (Treatment N = 292)</w:t>
            </w:r>
          </w:p>
        </w:tc>
        <w:tc>
          <w:tcPr>
            <w:tcW w:w="1301"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16-Sept</w:t>
            </w:r>
          </w:p>
        </w:tc>
        <w:tc>
          <w:tcPr>
            <w:tcW w:w="126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pPr>
            <w:r w:rsidRPr="00272C9F">
              <w:t>1.12</w:t>
            </w:r>
          </w:p>
        </w:tc>
        <w:tc>
          <w:tcPr>
            <w:tcW w:w="1176"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-0.14</w:t>
            </w:r>
          </w:p>
        </w:tc>
        <w:tc>
          <w:tcPr>
            <w:tcW w:w="1120"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pPr>
            <w:r w:rsidRPr="00272C9F">
              <w:t>0.57</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-12%</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pPr>
            <w:r w:rsidRPr="00272C9F">
              <w:t>-40</w:t>
            </w:r>
          </w:p>
        </w:tc>
      </w:tr>
      <w:tr w:rsidR="001E6A52" w:rsidRPr="00272C9F" w:rsidTr="00BA1BE7">
        <w:trPr>
          <w:trHeight w:val="288"/>
        </w:trPr>
        <w:tc>
          <w:tcPr>
            <w:tcW w:w="1867" w:type="dxa"/>
            <w:tcBorders>
              <w:left w:val="single" w:sz="8" w:space="0" w:color="auto"/>
              <w:bottom w:val="single" w:sz="8" w:space="0" w:color="auto"/>
              <w:right w:val="single" w:sz="4" w:space="0" w:color="auto"/>
            </w:tcBorders>
            <w:shd w:val="clear" w:color="auto" w:fill="FFFFFF"/>
            <w:vAlign w:val="center"/>
          </w:tcPr>
          <w:p w:rsidR="001E6A52" w:rsidRPr="00272C9F" w:rsidRDefault="001E6A52" w:rsidP="00BA1BE7">
            <w:pPr>
              <w:pStyle w:val="TableText"/>
              <w:rPr>
                <w:rFonts w:eastAsiaTheme="minorHAnsi" w:cs="Calibri"/>
              </w:rPr>
            </w:pPr>
          </w:p>
        </w:tc>
        <w:tc>
          <w:tcPr>
            <w:tcW w:w="1301"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Average</w:t>
            </w:r>
          </w:p>
        </w:tc>
        <w:tc>
          <w:tcPr>
            <w:tcW w:w="126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1E6A52" w:rsidRPr="00272C9F" w:rsidRDefault="001E6A52" w:rsidP="00BA1BE7">
            <w:pPr>
              <w:pStyle w:val="TableText"/>
              <w:rPr>
                <w:b/>
              </w:rPr>
            </w:pPr>
            <w:r w:rsidRPr="00272C9F">
              <w:rPr>
                <w:b/>
              </w:rPr>
              <w:t>1.09</w:t>
            </w:r>
          </w:p>
        </w:tc>
        <w:tc>
          <w:tcPr>
            <w:tcW w:w="1176"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-0.12</w:t>
            </w:r>
          </w:p>
        </w:tc>
        <w:tc>
          <w:tcPr>
            <w:tcW w:w="1120" w:type="dxa"/>
            <w:tcBorders>
              <w:top w:val="single" w:sz="4" w:space="0" w:color="auto"/>
              <w:left w:val="single" w:sz="4" w:space="0" w:color="auto"/>
              <w:bottom w:val="single" w:sz="4" w:space="0" w:color="auto"/>
              <w:right w:val="single" w:sz="4" w:space="0" w:color="auto"/>
            </w:tcBorders>
            <w:shd w:val="clear" w:color="auto" w:fill="FFFFFF"/>
            <w:noWrap/>
            <w:tcMar>
              <w:top w:w="0" w:type="dxa"/>
              <w:left w:w="108" w:type="dxa"/>
              <w:bottom w:w="0" w:type="dxa"/>
              <w:right w:w="108" w:type="dxa"/>
            </w:tcMar>
            <w:vAlign w:val="center"/>
          </w:tcPr>
          <w:p w:rsidR="001E6A52" w:rsidRPr="00272C9F" w:rsidRDefault="001E6A52" w:rsidP="00BA1BE7">
            <w:pPr>
              <w:pStyle w:val="TableText"/>
              <w:rPr>
                <w:b/>
              </w:rPr>
            </w:pPr>
            <w:r w:rsidRPr="00272C9F">
              <w:rPr>
                <w:b/>
              </w:rPr>
              <w:t>0.51</w:t>
            </w:r>
          </w:p>
        </w:tc>
        <w:tc>
          <w:tcPr>
            <w:tcW w:w="1118"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rPr>
                <w:b/>
              </w:rPr>
            </w:pPr>
            <w:r w:rsidRPr="00272C9F">
              <w:rPr>
                <w:b/>
              </w:rPr>
              <w:t>-11%</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center"/>
          </w:tcPr>
          <w:p w:rsidR="001E6A52" w:rsidRPr="00272C9F" w:rsidRDefault="001E6A52" w:rsidP="00BA1BE7">
            <w:pPr>
              <w:pStyle w:val="TableText"/>
              <w:rPr>
                <w:b/>
              </w:rPr>
            </w:pPr>
            <w:r w:rsidRPr="00272C9F">
              <w:rPr>
                <w:b/>
              </w:rPr>
              <w:t>-34</w:t>
            </w:r>
          </w:p>
        </w:tc>
      </w:tr>
    </w:tbl>
    <w:p w:rsidR="001E6A52" w:rsidRPr="00272C9F" w:rsidRDefault="001E6A52" w:rsidP="00BA1BE7">
      <w:pPr>
        <w:pStyle w:val="Footnote"/>
        <w:ind w:firstLine="180"/>
        <w:rPr>
          <w:sz w:val="17"/>
          <w:szCs w:val="17"/>
        </w:rPr>
      </w:pPr>
      <w:r w:rsidRPr="00272C9F">
        <w:rPr>
          <w:sz w:val="17"/>
          <w:szCs w:val="17"/>
        </w:rPr>
        <w:t>* = Significant at 90% confidence, ** = Significant at 95% confidence</w:t>
      </w:r>
    </w:p>
    <w:p w:rsidR="001E6A52" w:rsidRPr="00272C9F" w:rsidRDefault="001E6A52" w:rsidP="001E6A52">
      <w:pPr>
        <w:pStyle w:val="Footnote"/>
        <w:jc w:val="center"/>
        <w:rPr>
          <w:sz w:val="17"/>
          <w:szCs w:val="17"/>
        </w:rPr>
      </w:pPr>
    </w:p>
    <w:p w:rsidR="001E6A52" w:rsidRPr="00272C9F" w:rsidRDefault="001E6A52" w:rsidP="007B101A">
      <w:pPr>
        <w:pStyle w:val="Heading2"/>
      </w:pPr>
      <w:bookmarkStart w:id="56" w:name="_Toc414350780"/>
      <w:bookmarkStart w:id="57" w:name="_Toc414441447"/>
      <w:r w:rsidRPr="007B101A">
        <w:t>Bill</w:t>
      </w:r>
      <w:r w:rsidRPr="00272C9F">
        <w:t xml:space="preserve"> Analysis</w:t>
      </w:r>
      <w:bookmarkEnd w:id="56"/>
      <w:bookmarkEnd w:id="57"/>
    </w:p>
    <w:p w:rsidR="001E6A52" w:rsidRPr="00272C9F" w:rsidRDefault="001E6A52" w:rsidP="007B101A">
      <w:pPr>
        <w:pStyle w:val="BodyParagraph"/>
      </w:pPr>
      <w:r w:rsidRPr="00272C9F">
        <w:t>A working hypothesis throughout the ex post analysis is that because of the specific targeting of</w:t>
      </w:r>
      <w:r w:rsidR="00025525">
        <w:t> </w:t>
      </w:r>
      <w:r w:rsidRPr="00272C9F">
        <w:t xml:space="preserve">the marketing </w:t>
      </w:r>
      <w:r w:rsidRPr="007B101A">
        <w:t>effort</w:t>
      </w:r>
      <w:r w:rsidRPr="00272C9F">
        <w:t>, customers who enrolled on one of the SPP rates during the summer of 2014 were unlikely to change their behavior due to the fact that their existing load shapes had very little consumption during the peak period</w:t>
      </w:r>
      <w:r w:rsidR="00A87C43">
        <w:t xml:space="preserve">. </w:t>
      </w:r>
      <w:r w:rsidRPr="00272C9F">
        <w:t>As a result, these structural winners would save money on their monthly bills compared to the flat rate simply by switching to one of the SPP rates</w:t>
      </w:r>
      <w:r w:rsidR="00A87C43">
        <w:t xml:space="preserve">. </w:t>
      </w:r>
      <w:r w:rsidRPr="00272C9F">
        <w:t xml:space="preserve">As a check on this assumption, bill impacts were </w:t>
      </w:r>
      <w:r w:rsidR="00573E86">
        <w:t>estimated</w:t>
      </w:r>
      <w:r w:rsidRPr="00272C9F">
        <w:t xml:space="preserve"> for all treatment customers</w:t>
      </w:r>
      <w:r w:rsidR="00A87C43">
        <w:t xml:space="preserve">. </w:t>
      </w:r>
      <w:r w:rsidRPr="00272C9F">
        <w:t>The results from this analysis are presented in Figure 4-1</w:t>
      </w:r>
      <w:r w:rsidR="00A87C43">
        <w:t xml:space="preserve">. </w:t>
      </w:r>
    </w:p>
    <w:p w:rsidR="001E6A52" w:rsidRPr="00272C9F" w:rsidRDefault="001E6A52" w:rsidP="001E6A52">
      <w:pPr>
        <w:pStyle w:val="TableFigureCaption"/>
        <w:rPr>
          <w:sz w:val="21"/>
          <w:szCs w:val="21"/>
        </w:rPr>
      </w:pPr>
      <w:r w:rsidRPr="00272C9F">
        <w:rPr>
          <w:sz w:val="21"/>
          <w:szCs w:val="21"/>
        </w:rPr>
        <w:lastRenderedPageBreak/>
        <w:t>Figure 4-1</w:t>
      </w:r>
      <w:r w:rsidR="00A87C43">
        <w:rPr>
          <w:sz w:val="21"/>
          <w:szCs w:val="21"/>
        </w:rPr>
        <w:t xml:space="preserve">: </w:t>
      </w:r>
      <w:r w:rsidRPr="00272C9F">
        <w:rPr>
          <w:sz w:val="21"/>
          <w:szCs w:val="21"/>
        </w:rPr>
        <w:t>Distribution of Bill Impacts for SPP Treatment Customers</w:t>
      </w:r>
    </w:p>
    <w:p w:rsidR="001E6A52" w:rsidRPr="00272C9F" w:rsidRDefault="001E6A52" w:rsidP="001E6A52">
      <w:pPr>
        <w:pStyle w:val="BodyParagraph"/>
        <w:jc w:val="center"/>
        <w:rPr>
          <w:sz w:val="21"/>
          <w:szCs w:val="21"/>
        </w:rPr>
      </w:pPr>
      <w:r w:rsidRPr="00272C9F">
        <w:rPr>
          <w:noProof/>
          <w:sz w:val="21"/>
          <w:szCs w:val="21"/>
        </w:rPr>
        <w:drawing>
          <wp:inline distT="0" distB="0" distL="0" distR="0" wp14:anchorId="220A0C95" wp14:editId="76916746">
            <wp:extent cx="5753100" cy="3720858"/>
            <wp:effectExtent l="0" t="0" r="0" b="0"/>
            <wp:docPr id="3075" name="Picture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Grp="1" noChangeAspect="1" noChangeArrowheads="1"/>
                    </pic:cNvPicPr>
                  </pic:nvPicPr>
                  <pic:blipFill rotWithShape="1">
                    <a:blip r:embed="rId44" cstate="print">
                      <a:extLst>
                        <a:ext uri="{28A0092B-C50C-407E-A947-70E740481C1C}">
                          <a14:useLocalDpi xmlns:a14="http://schemas.microsoft.com/office/drawing/2010/main" val="0"/>
                        </a:ext>
                      </a:extLst>
                    </a:blip>
                    <a:srcRect t="3393" b="8259"/>
                    <a:stretch/>
                  </pic:blipFill>
                  <pic:spPr bwMode="auto">
                    <a:xfrm>
                      <a:off x="0" y="0"/>
                      <a:ext cx="5750531" cy="3719196"/>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1E6A52" w:rsidRPr="00272C9F" w:rsidRDefault="001E6A52" w:rsidP="007B101A">
      <w:pPr>
        <w:pStyle w:val="BodyParaAfterTableFigure"/>
      </w:pPr>
      <w:r w:rsidRPr="00272C9F">
        <w:t>The bill analysis was segmented by industry and climate zone to allow for a more disaggregated analysis</w:t>
      </w:r>
      <w:r w:rsidR="00A87C43">
        <w:t xml:space="preserve">. </w:t>
      </w:r>
      <w:r w:rsidRPr="00272C9F">
        <w:t>The red vertical lines in each graph identify the average bill change for each segment</w:t>
      </w:r>
      <w:r w:rsidR="00A87C43">
        <w:t xml:space="preserve">. </w:t>
      </w:r>
      <w:r w:rsidRPr="00272C9F">
        <w:t xml:space="preserve">In all cases, this average is below zero, indicating that customers </w:t>
      </w:r>
      <w:r w:rsidR="00366325">
        <w:t>likely</w:t>
      </w:r>
      <w:r w:rsidRPr="00272C9F">
        <w:t xml:space="preserve"> saved money on the SPP rates</w:t>
      </w:r>
      <w:r w:rsidR="00A87C43">
        <w:t xml:space="preserve">. </w:t>
      </w:r>
      <w:r w:rsidRPr="00272C9F">
        <w:t xml:space="preserve">In addition to the mean being below zero, each distribution also </w:t>
      </w:r>
      <w:r w:rsidR="00366325">
        <w:t xml:space="preserve">shows that the majority of customers had lower estimated bills </w:t>
      </w:r>
      <w:r w:rsidRPr="00272C9F">
        <w:t>after enrolling in the SPP rate</w:t>
      </w:r>
      <w:r w:rsidR="00A87C43">
        <w:t xml:space="preserve">. </w:t>
      </w:r>
    </w:p>
    <w:p w:rsidR="001E6A52" w:rsidRPr="00272C9F" w:rsidRDefault="001E6A52" w:rsidP="001E6A52">
      <w:pPr>
        <w:rPr>
          <w:rFonts w:eastAsia="Times New Roman" w:cs="Times New Roman"/>
          <w:b/>
          <w:color w:val="1F497D"/>
          <w:sz w:val="27"/>
          <w:szCs w:val="27"/>
        </w:rPr>
      </w:pPr>
      <w:r w:rsidRPr="00272C9F">
        <w:rPr>
          <w:sz w:val="21"/>
          <w:szCs w:val="21"/>
        </w:rPr>
        <w:br w:type="page"/>
      </w:r>
    </w:p>
    <w:p w:rsidR="001E6A52" w:rsidRPr="007B101A" w:rsidRDefault="001E6A52" w:rsidP="007B101A">
      <w:pPr>
        <w:pStyle w:val="Heading1"/>
        <w:numPr>
          <w:ilvl w:val="0"/>
          <w:numId w:val="8"/>
        </w:numPr>
      </w:pPr>
      <w:bookmarkStart w:id="58" w:name="_Toc414350781"/>
      <w:bookmarkStart w:id="59" w:name="_Toc414441448"/>
      <w:r w:rsidRPr="007B101A">
        <w:lastRenderedPageBreak/>
        <w:t>Ex Ante Methodology</w:t>
      </w:r>
      <w:bookmarkStart w:id="60" w:name="_Ref308704790"/>
      <w:bookmarkEnd w:id="55"/>
      <w:bookmarkEnd w:id="58"/>
      <w:bookmarkEnd w:id="59"/>
    </w:p>
    <w:p w:rsidR="001E6A52" w:rsidRPr="00272C9F" w:rsidRDefault="001E6A52" w:rsidP="007B101A">
      <w:pPr>
        <w:pStyle w:val="Heading2"/>
      </w:pPr>
      <w:bookmarkStart w:id="61" w:name="_Toc414350782"/>
      <w:bookmarkStart w:id="62" w:name="_Toc414441449"/>
      <w:r w:rsidRPr="007B101A">
        <w:t>Estimating</w:t>
      </w:r>
      <w:r w:rsidRPr="00272C9F">
        <w:t xml:space="preserve"> Impacts for Small Commercial Customers</w:t>
      </w:r>
      <w:bookmarkEnd w:id="61"/>
      <w:bookmarkEnd w:id="62"/>
    </w:p>
    <w:p w:rsidR="001E6A52" w:rsidRPr="007B101A" w:rsidRDefault="001E6A52" w:rsidP="007B101A">
      <w:pPr>
        <w:pStyle w:val="BodyParagraph"/>
      </w:pPr>
      <w:r w:rsidRPr="007B101A">
        <w:t>As mentioned earlier in this report, the CPUC Load Impact Protocols</w:t>
      </w:r>
      <w:r w:rsidRPr="00CF558E">
        <w:rPr>
          <w:rStyle w:val="FootnoteReference"/>
        </w:rPr>
        <w:footnoteReference w:id="14"/>
      </w:r>
      <w:r w:rsidRPr="007B101A">
        <w:t xml:space="preserve"> require that ex ante load impacts be estimated assuming weather conditions associated with both normal and extreme utility operating conditions</w:t>
      </w:r>
      <w:r w:rsidR="00A87C43">
        <w:t xml:space="preserve">. </w:t>
      </w:r>
      <w:r w:rsidRPr="007B101A">
        <w:t xml:space="preserve">Normal conditions are defined as those that would be expected to occur once every </w:t>
      </w:r>
      <w:r w:rsidR="00CF558E">
        <w:t>2</w:t>
      </w:r>
      <w:r w:rsidRPr="007B101A">
        <w:t xml:space="preserve"> years (1-in-2 conditions) and extreme conditions are those that would be expected to occur once every </w:t>
      </w:r>
      <w:r w:rsidR="00CF558E">
        <w:t>10</w:t>
      </w:r>
      <w:r w:rsidRPr="007B101A">
        <w:t xml:space="preserve"> years (1-in-10 conditions)</w:t>
      </w:r>
      <w:r w:rsidR="00A87C43">
        <w:t xml:space="preserve">. </w:t>
      </w:r>
      <w:r w:rsidRPr="007B101A">
        <w:t>Since 2008, the IOUs have based the ex ante weather conditions on system operating conditions specific to each individual utility</w:t>
      </w:r>
      <w:r w:rsidR="00A87C43">
        <w:t xml:space="preserve">. </w:t>
      </w:r>
      <w:r w:rsidRPr="007B101A">
        <w:t>However, ex ante weather conditions could alternatively reflect 1-in-2 and 1-in-10 year operating conditions for the California Independent System Operator (CAISO) rather than the operating conditions for each IOU</w:t>
      </w:r>
      <w:r w:rsidR="00A87C43">
        <w:t xml:space="preserve">. </w:t>
      </w:r>
      <w:r w:rsidRPr="007B101A">
        <w:t>While the protocols are silent on this issue, a letter from the CPUC Energy Division to the IOUs dated October 21, 2014 directed the utilities to provide impact estimates under two sets of operating conditions starting with the April 1, 2015 filings</w:t>
      </w:r>
      <w:r w:rsidR="00A87C43">
        <w:t xml:space="preserve">: </w:t>
      </w:r>
      <w:r w:rsidRPr="007B101A">
        <w:t xml:space="preserve">one reflecting operating conditions for each IOU and one reflecting operating conditions for the CAISO system. </w:t>
      </w:r>
    </w:p>
    <w:p w:rsidR="001E6A52" w:rsidRPr="00272C9F" w:rsidRDefault="001E6A52" w:rsidP="007B101A">
      <w:pPr>
        <w:pStyle w:val="BodyParagraph"/>
      </w:pPr>
      <w:r w:rsidRPr="007B101A">
        <w:t>SDG&amp;E’s small commercial customers will be defaulted onto the TOU-CPP rate, with the option of selecting the TOU rate instead</w:t>
      </w:r>
      <w:r w:rsidR="00A87C43">
        <w:t xml:space="preserve">. </w:t>
      </w:r>
      <w:r w:rsidRPr="007B101A">
        <w:t>The starting point for forecasting the load impacts associated with transitioning all of SDG&amp;E’s small commercial customers to SPP rates is the analysis of PG&amp;E’s transition</w:t>
      </w:r>
      <w:r w:rsidRPr="00272C9F">
        <w:t xml:space="preserve"> to mandatory TOU rates for all of its non-residential customers</w:t>
      </w:r>
      <w:r w:rsidR="00A87C43">
        <w:t xml:space="preserve">. </w:t>
      </w:r>
      <w:r w:rsidRPr="00272C9F">
        <w:t>As discussed in Section 2, PG&amp;E’s TOU rate is very similar (both in prices and rate periods) to the SPP TOU rate</w:t>
      </w:r>
      <w:r w:rsidR="00A87C43">
        <w:t xml:space="preserve">. </w:t>
      </w:r>
      <w:r w:rsidRPr="00272C9F">
        <w:t>Because of this similarity, the high level strategy for obtaining ex ante estimates is to apply the estimated percent impacts from the PG&amp;E evaluation to reference loads for SDG&amp;E small commercial customers under predetermined sets of weather conditions</w:t>
      </w:r>
      <w:r w:rsidR="00A87C43">
        <w:t xml:space="preserve">. </w:t>
      </w:r>
      <w:r w:rsidRPr="00272C9F">
        <w:t>This section describes the steps associated with implementing this strategy as well as the implicit assumptions underlying it.</w:t>
      </w:r>
    </w:p>
    <w:p w:rsidR="001E6A52" w:rsidRPr="00272C9F" w:rsidRDefault="001E6A52" w:rsidP="007B101A">
      <w:pPr>
        <w:pStyle w:val="Heading3"/>
      </w:pPr>
      <w:bookmarkStart w:id="63" w:name="_Toc414350783"/>
      <w:bookmarkStart w:id="64" w:name="_Toc414441450"/>
      <w:r w:rsidRPr="007B101A">
        <w:t>Reference</w:t>
      </w:r>
      <w:r w:rsidRPr="00272C9F">
        <w:t xml:space="preserve"> Loads</w:t>
      </w:r>
      <w:bookmarkEnd w:id="63"/>
      <w:bookmarkEnd w:id="64"/>
    </w:p>
    <w:p w:rsidR="001E6A52" w:rsidRPr="007B101A" w:rsidRDefault="001E6A52" w:rsidP="007B101A">
      <w:pPr>
        <w:pStyle w:val="BodyParagraph"/>
      </w:pPr>
      <w:r w:rsidRPr="007B101A">
        <w:t>Reference loads provide a baseline level of consumption for customers representing what their electricity usage would be in the future if they did not switch to an SPP rate, but rather remained on their current rate (i.e.</w:t>
      </w:r>
      <w:r w:rsidR="00CF558E">
        <w:t>,</w:t>
      </w:r>
      <w:r w:rsidRPr="007B101A">
        <w:t xml:space="preserve"> they are an estimate of counterfactual consumption)</w:t>
      </w:r>
      <w:r w:rsidR="00A87C43">
        <w:t xml:space="preserve">. </w:t>
      </w:r>
      <w:r w:rsidRPr="007B101A">
        <w:t>Reference loads can be compared to the predicted loads for customers after they transition to SPP rates to assess the effect of the new rates</w:t>
      </w:r>
      <w:r w:rsidR="00A87C43">
        <w:t xml:space="preserve">. </w:t>
      </w:r>
    </w:p>
    <w:p w:rsidR="001E6A52" w:rsidRPr="00272C9F" w:rsidRDefault="001E6A52" w:rsidP="007B101A">
      <w:pPr>
        <w:pStyle w:val="BodyParagraph"/>
      </w:pPr>
      <w:r w:rsidRPr="007B101A">
        <w:t>Since nearly all small commercial customers in SDG&amp;E’s service territory are currently on a non-time-varying rate, there is ample data that can be used to model reference loads</w:t>
      </w:r>
      <w:r w:rsidR="00A87C43">
        <w:t xml:space="preserve">. </w:t>
      </w:r>
      <w:r w:rsidRPr="007B101A">
        <w:t>The best approach for this modeling (in the absence of holding back a control group) is to develop a regression model that predicts electricity consumption as a function of weather conditions, month, day of week</w:t>
      </w:r>
      <w:r w:rsidRPr="00272C9F">
        <w:t>, hour of day</w:t>
      </w:r>
      <w:r w:rsidR="00CF558E">
        <w:t>,</w:t>
      </w:r>
      <w:r w:rsidRPr="00272C9F">
        <w:t xml:space="preserve"> and other variables that influence usage</w:t>
      </w:r>
      <w:r w:rsidR="00A87C43">
        <w:t xml:space="preserve">. </w:t>
      </w:r>
      <w:r w:rsidRPr="00272C9F">
        <w:t>To develop the best</w:t>
      </w:r>
      <w:r w:rsidR="00CF558E">
        <w:t> </w:t>
      </w:r>
      <w:r w:rsidRPr="00272C9F">
        <w:t xml:space="preserve">possible model, </w:t>
      </w:r>
      <w:r w:rsidR="00CF558E">
        <w:t>10</w:t>
      </w:r>
      <w:r w:rsidRPr="00272C9F">
        <w:t xml:space="preserve"> specifications were tested and the one that most accurately predicted loads during an out-of-sample test was selected as the final model</w:t>
      </w:r>
      <w:r w:rsidR="00A87C43">
        <w:t xml:space="preserve">. </w:t>
      </w:r>
      <w:r w:rsidRPr="00272C9F">
        <w:t>This model is shown as Equation 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01"/>
        <w:gridCol w:w="7296"/>
        <w:gridCol w:w="679"/>
      </w:tblGrid>
      <w:tr w:rsidR="001E6A52" w:rsidRPr="00272C9F" w:rsidTr="001E6A52">
        <w:trPr>
          <w:gridAfter w:val="1"/>
          <w:wAfter w:w="679" w:type="dxa"/>
          <w:trHeight w:val="720"/>
        </w:trPr>
        <w:tc>
          <w:tcPr>
            <w:tcW w:w="1601" w:type="dxa"/>
            <w:hideMark/>
          </w:tcPr>
          <w:p w:rsidR="001E6A52" w:rsidRPr="00272C9F" w:rsidRDefault="001E6A52" w:rsidP="001E6A52">
            <w:pPr>
              <w:pStyle w:val="BodyParagraph"/>
              <w:spacing w:after="0"/>
              <w:rPr>
                <w:sz w:val="21"/>
                <w:szCs w:val="21"/>
              </w:rPr>
            </w:pPr>
            <w:r w:rsidRPr="00272C9F">
              <w:rPr>
                <w:sz w:val="21"/>
                <w:szCs w:val="21"/>
              </w:rPr>
              <w:lastRenderedPageBreak/>
              <w:t>Equation 2:</w:t>
            </w:r>
          </w:p>
        </w:tc>
        <w:tc>
          <w:tcPr>
            <w:tcW w:w="7296" w:type="dxa"/>
            <w:vAlign w:val="center"/>
            <w:hideMark/>
          </w:tcPr>
          <w:p w:rsidR="001E6A52" w:rsidRPr="00272C9F" w:rsidRDefault="00EB0950" w:rsidP="001E6A52">
            <w:pPr>
              <w:pStyle w:val="BodyParagraph"/>
              <w:spacing w:after="0"/>
              <w:ind w:left="1440"/>
              <w:rPr>
                <w:sz w:val="19"/>
                <w:szCs w:val="19"/>
              </w:rPr>
            </w:pPr>
            <m:oMath>
              <m:sSub>
                <m:sSubPr>
                  <m:ctrlPr>
                    <w:rPr>
                      <w:rFonts w:ascii="Cambria Math" w:hAnsi="Cambria Math"/>
                      <w:i/>
                      <w:iCs/>
                      <w:sz w:val="19"/>
                      <w:szCs w:val="19"/>
                    </w:rPr>
                  </m:ctrlPr>
                </m:sSubPr>
                <m:e>
                  <m:r>
                    <w:rPr>
                      <w:rFonts w:ascii="Cambria Math" w:hAnsi="Cambria Math"/>
                      <w:sz w:val="19"/>
                      <w:szCs w:val="19"/>
                    </w:rPr>
                    <m:t>kwh</m:t>
                  </m:r>
                </m:e>
                <m:sub>
                  <m:r>
                    <w:rPr>
                      <w:rFonts w:ascii="Cambria Math" w:hAnsi="Cambria Math"/>
                      <w:sz w:val="19"/>
                      <w:szCs w:val="19"/>
                    </w:rPr>
                    <m:t>i,  h</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0</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1</m:t>
                  </m:r>
                </m:sub>
              </m:sSub>
              <m:d>
                <m:dPr>
                  <m:ctrlPr>
                    <w:rPr>
                      <w:rFonts w:ascii="Cambria Math" w:hAnsi="Cambria Math"/>
                      <w:i/>
                      <w:iCs/>
                      <w:sz w:val="19"/>
                      <w:szCs w:val="19"/>
                    </w:rPr>
                  </m:ctrlPr>
                </m:dPr>
                <m:e>
                  <m:sSub>
                    <m:sSubPr>
                      <m:ctrlPr>
                        <w:rPr>
                          <w:rFonts w:ascii="Cambria Math" w:hAnsi="Cambria Math"/>
                          <w:i/>
                          <w:iCs/>
                          <w:sz w:val="19"/>
                          <w:szCs w:val="19"/>
                        </w:rPr>
                      </m:ctrlPr>
                    </m:sSubPr>
                    <m:e>
                      <m:r>
                        <w:rPr>
                          <w:rFonts w:ascii="Cambria Math" w:hAnsi="Cambria Math"/>
                          <w:sz w:val="19"/>
                          <w:szCs w:val="19"/>
                        </w:rPr>
                        <m:t>CDD</m:t>
                      </m:r>
                    </m:e>
                    <m:sub>
                      <m:r>
                        <w:rPr>
                          <w:rFonts w:ascii="Cambria Math" w:hAnsi="Cambria Math"/>
                          <w:sz w:val="19"/>
                          <w:szCs w:val="19"/>
                        </w:rPr>
                        <m:t>d</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e>
              </m:d>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2</m:t>
                  </m:r>
                </m:sub>
              </m:sSub>
              <m:d>
                <m:dPr>
                  <m:ctrlPr>
                    <w:rPr>
                      <w:rFonts w:ascii="Cambria Math" w:hAnsi="Cambria Math"/>
                      <w:i/>
                      <w:iCs/>
                      <w:sz w:val="19"/>
                      <w:szCs w:val="19"/>
                    </w:rPr>
                  </m:ctrlPr>
                </m:dPr>
                <m:e>
                  <m:sSubSup>
                    <m:sSubSupPr>
                      <m:ctrlPr>
                        <w:rPr>
                          <w:rFonts w:ascii="Cambria Math" w:hAnsi="Cambria Math"/>
                          <w:i/>
                          <w:iCs/>
                          <w:sz w:val="19"/>
                          <w:szCs w:val="19"/>
                        </w:rPr>
                      </m:ctrlPr>
                    </m:sSubSupPr>
                    <m:e>
                      <m:r>
                        <w:rPr>
                          <w:rFonts w:ascii="Cambria Math" w:hAnsi="Cambria Math"/>
                          <w:sz w:val="19"/>
                          <w:szCs w:val="19"/>
                        </w:rPr>
                        <m:t>CDD</m:t>
                      </m:r>
                    </m:e>
                    <m:sub>
                      <m:r>
                        <w:rPr>
                          <w:rFonts w:ascii="Cambria Math" w:hAnsi="Cambria Math"/>
                          <w:sz w:val="19"/>
                          <w:szCs w:val="19"/>
                        </w:rPr>
                        <m:t>d</m:t>
                      </m:r>
                    </m:sub>
                    <m:sup>
                      <m:r>
                        <w:rPr>
                          <w:rFonts w:ascii="Cambria Math" w:hAnsi="Cambria Math"/>
                          <w:sz w:val="19"/>
                          <w:szCs w:val="19"/>
                        </w:rPr>
                        <m:t>2</m:t>
                      </m:r>
                    </m:sup>
                  </m:sSubSup>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e>
              </m:d>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3</m:t>
                  </m:r>
                </m:sub>
              </m:sSub>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r>
                <w:rPr>
                  <w:rFonts w:ascii="Cambria Math" w:hAnsi="Cambria Math"/>
                  <w:sz w:val="19"/>
                  <w:szCs w:val="19"/>
                </w:rPr>
                <m:t>+</m:t>
              </m:r>
              <m:sSub>
                <m:sSubPr>
                  <m:ctrlPr>
                    <w:rPr>
                      <w:rFonts w:ascii="Cambria Math" w:hAnsi="Cambria Math"/>
                      <w:i/>
                      <w:iCs/>
                      <w:sz w:val="19"/>
                      <w:szCs w:val="19"/>
                    </w:rPr>
                  </m:ctrlPr>
                </m:sSubPr>
                <m:e>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4</m:t>
                      </m:r>
                    </m:sub>
                  </m:sSub>
                  <m:r>
                    <w:rPr>
                      <w:rFonts w:ascii="Cambria Math" w:hAnsi="Cambria Math"/>
                      <w:sz w:val="19"/>
                      <w:szCs w:val="19"/>
                    </w:rPr>
                    <m:t>month</m:t>
                  </m:r>
                </m:e>
                <m:sub>
                  <m:r>
                    <w:rPr>
                      <w:rFonts w:ascii="Cambria Math" w:hAnsi="Cambria Math"/>
                      <w:sz w:val="19"/>
                      <w:szCs w:val="19"/>
                    </w:rPr>
                    <m:t>d</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ε</m:t>
                  </m:r>
                </m:e>
                <m:sub>
                  <m:r>
                    <w:rPr>
                      <w:rFonts w:ascii="Cambria Math" w:hAnsi="Cambria Math"/>
                      <w:sz w:val="19"/>
                      <w:szCs w:val="19"/>
                    </w:rPr>
                    <m:t>i,h</m:t>
                  </m:r>
                </m:sub>
              </m:sSub>
              <m:r>
                <w:rPr>
                  <w:rFonts w:ascii="Cambria Math" w:hAnsi="Cambria Math"/>
                  <w:sz w:val="19"/>
                  <w:szCs w:val="19"/>
                </w:rPr>
                <m:t> </m:t>
              </m:r>
            </m:oMath>
            <w:r w:rsidR="001E6A52" w:rsidRPr="00272C9F">
              <w:rPr>
                <w:sz w:val="19"/>
                <w:szCs w:val="19"/>
              </w:rPr>
              <w:t xml:space="preserve"> </w:t>
            </w:r>
          </w:p>
          <w:p w:rsidR="001E6A52" w:rsidRPr="00272C9F" w:rsidRDefault="001E6A52" w:rsidP="001E6A52">
            <w:pPr>
              <w:pStyle w:val="BodyParagraph"/>
              <w:spacing w:after="0"/>
              <w:rPr>
                <w:sz w:val="19"/>
                <w:szCs w:val="19"/>
              </w:rPr>
            </w:pPr>
          </w:p>
        </w:tc>
      </w:tr>
      <w:tr w:rsidR="001E6A52" w:rsidRPr="00272C9F" w:rsidTr="00E25E3F">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C1BED1"/>
        </w:tblPrEx>
        <w:trPr>
          <w:cantSplit/>
          <w:tblHeader/>
        </w:trPr>
        <w:tc>
          <w:tcPr>
            <w:tcW w:w="1601" w:type="dxa"/>
            <w:tcBorders>
              <w:top w:val="single" w:sz="4" w:space="0" w:color="auto"/>
              <w:left w:val="single" w:sz="4" w:space="0" w:color="auto"/>
              <w:bottom w:val="single" w:sz="4" w:space="0" w:color="1F497D" w:themeColor="text2"/>
              <w:right w:val="single" w:sz="4" w:space="0" w:color="FFFFFF" w:themeColor="background1"/>
            </w:tcBorders>
            <w:shd w:val="clear" w:color="auto" w:fill="0070CD"/>
            <w:hideMark/>
          </w:tcPr>
          <w:p w:rsidR="001E6A52" w:rsidRPr="00E25E3F" w:rsidRDefault="001E6A52" w:rsidP="00E25E3F">
            <w:pPr>
              <w:pStyle w:val="TableHeader"/>
            </w:pPr>
            <w:r w:rsidRPr="00E25E3F">
              <w:t>Variable</w:t>
            </w:r>
          </w:p>
        </w:tc>
        <w:tc>
          <w:tcPr>
            <w:tcW w:w="7975" w:type="dxa"/>
            <w:gridSpan w:val="2"/>
            <w:tcBorders>
              <w:top w:val="single" w:sz="4" w:space="0" w:color="auto"/>
              <w:left w:val="single" w:sz="4" w:space="0" w:color="FFFFFF" w:themeColor="background1"/>
              <w:bottom w:val="single" w:sz="4" w:space="0" w:color="1F497D" w:themeColor="text2"/>
              <w:right w:val="single" w:sz="4" w:space="0" w:color="auto"/>
            </w:tcBorders>
            <w:shd w:val="clear" w:color="auto" w:fill="0070CD"/>
            <w:hideMark/>
          </w:tcPr>
          <w:p w:rsidR="001E6A52" w:rsidRPr="00E25E3F" w:rsidRDefault="001E6A52" w:rsidP="00E25E3F">
            <w:pPr>
              <w:pStyle w:val="TableHeader"/>
            </w:pPr>
            <w:r w:rsidRPr="00E25E3F">
              <w:t>Definition</w:t>
            </w:r>
          </w:p>
        </w:tc>
      </w:tr>
      <w:tr w:rsidR="001E6A52" w:rsidRPr="00272C9F" w:rsidTr="001E6A5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C1BED1"/>
        </w:tblPrEx>
        <w:tc>
          <w:tcPr>
            <w:tcW w:w="1601" w:type="dxa"/>
            <w:tcBorders>
              <w:top w:val="single" w:sz="4" w:space="0" w:color="1F497D" w:themeColor="text2"/>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1E6A52" w:rsidP="001E6A52">
            <w:pPr>
              <w:pStyle w:val="BodyParagraph"/>
              <w:spacing w:after="0"/>
              <w:jc w:val="center"/>
              <w:rPr>
                <w:rFonts w:ascii="Times New Roman" w:hAnsi="Times New Roman" w:cs="Times New Roman"/>
                <w:i/>
                <w:sz w:val="21"/>
                <w:szCs w:val="21"/>
              </w:rPr>
            </w:pPr>
            <w:r w:rsidRPr="00272C9F">
              <w:rPr>
                <w:rFonts w:ascii="Times New Roman" w:hAnsi="Times New Roman" w:cs="Times New Roman"/>
                <w:i/>
                <w:sz w:val="21"/>
                <w:szCs w:val="21"/>
              </w:rPr>
              <w:t xml:space="preserve">h, </w:t>
            </w:r>
            <w:proofErr w:type="spellStart"/>
            <w:r w:rsidRPr="00272C9F">
              <w:rPr>
                <w:rFonts w:ascii="Times New Roman" w:hAnsi="Times New Roman" w:cs="Times New Roman"/>
                <w:i/>
                <w:sz w:val="21"/>
                <w:szCs w:val="21"/>
              </w:rPr>
              <w:t>i</w:t>
            </w:r>
            <w:proofErr w:type="spellEnd"/>
            <w:r w:rsidRPr="00272C9F">
              <w:rPr>
                <w:rFonts w:ascii="Times New Roman" w:hAnsi="Times New Roman" w:cs="Times New Roman"/>
                <w:i/>
                <w:sz w:val="21"/>
                <w:szCs w:val="21"/>
              </w:rPr>
              <w:t>, d</w:t>
            </w:r>
          </w:p>
        </w:tc>
        <w:tc>
          <w:tcPr>
            <w:tcW w:w="7975" w:type="dxa"/>
            <w:gridSpan w:val="2"/>
            <w:tcBorders>
              <w:top w:val="single" w:sz="4" w:space="0" w:color="1F497D" w:themeColor="text2"/>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E25E3F" w:rsidRDefault="001E6A52" w:rsidP="002533ED">
            <w:pPr>
              <w:pStyle w:val="TableText"/>
              <w:jc w:val="left"/>
            </w:pPr>
            <w:r w:rsidRPr="00E25E3F">
              <w:t>Indicate observations for each hour (h), industry (</w:t>
            </w:r>
            <w:proofErr w:type="spellStart"/>
            <w:r w:rsidRPr="00E25E3F">
              <w:t>i</w:t>
            </w:r>
            <w:proofErr w:type="spellEnd"/>
            <w:r w:rsidRPr="00E25E3F">
              <w:t>) and day (d).</w:t>
            </w:r>
          </w:p>
        </w:tc>
      </w:tr>
      <w:tr w:rsidR="001E6A52" w:rsidRPr="00272C9F" w:rsidTr="001E6A5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C1BED1"/>
        </w:tblPrEx>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0</m:t>
                    </m:r>
                  </m:sub>
                </m:sSub>
              </m:oMath>
            </m:oMathPara>
          </w:p>
        </w:tc>
        <w:tc>
          <w:tcPr>
            <w:tcW w:w="79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E25E3F" w:rsidRDefault="001E6A52" w:rsidP="002533ED">
            <w:pPr>
              <w:pStyle w:val="TableText"/>
              <w:jc w:val="left"/>
            </w:pPr>
            <w:r w:rsidRPr="00E25E3F">
              <w:t>The model constant.</w:t>
            </w:r>
          </w:p>
        </w:tc>
      </w:tr>
      <w:tr w:rsidR="001E6A52" w:rsidRPr="00272C9F" w:rsidTr="001E6A5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C1BED1"/>
        </w:tblPrEx>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CDD</m:t>
                    </m:r>
                  </m:e>
                  <m:sub>
                    <m:r>
                      <w:rPr>
                        <w:rFonts w:ascii="Cambria Math" w:hAnsi="Cambria Math"/>
                        <w:sz w:val="19"/>
                        <w:szCs w:val="19"/>
                      </w:rPr>
                      <m:t>d</m:t>
                    </m:r>
                  </m:sub>
                </m:sSub>
              </m:oMath>
            </m:oMathPara>
          </w:p>
        </w:tc>
        <w:tc>
          <w:tcPr>
            <w:tcW w:w="79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E25E3F" w:rsidRDefault="001E6A52" w:rsidP="002533ED">
            <w:pPr>
              <w:pStyle w:val="TableText"/>
              <w:jc w:val="left"/>
            </w:pPr>
            <w:r w:rsidRPr="00E25E3F">
              <w:t xml:space="preserve">Cooling degree days on day d, defined as </w:t>
            </w:r>
            <w:proofErr w:type="gramStart"/>
            <w:r w:rsidRPr="00E25E3F">
              <w:t>max(</w:t>
            </w:r>
            <w:proofErr w:type="gramEnd"/>
            <w:r w:rsidRPr="00E25E3F">
              <w:t>0, Avg. daily temp – 60)</w:t>
            </w:r>
            <w:r w:rsidR="00CF558E">
              <w:t>.</w:t>
            </w:r>
          </w:p>
        </w:tc>
      </w:tr>
      <w:tr w:rsidR="001E6A52" w:rsidRPr="00272C9F" w:rsidTr="001E6A5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C1BED1"/>
        </w:tblPrEx>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oMath>
            </m:oMathPara>
          </w:p>
        </w:tc>
        <w:tc>
          <w:tcPr>
            <w:tcW w:w="79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E25E3F" w:rsidRDefault="001E6A52" w:rsidP="002533ED">
            <w:pPr>
              <w:pStyle w:val="TableText"/>
              <w:jc w:val="left"/>
            </w:pPr>
            <w:r w:rsidRPr="00E25E3F">
              <w:t>A binary indicator of whether the day of the observation is a weekday (0=weekend, 1=weekday).</w:t>
            </w:r>
          </w:p>
        </w:tc>
      </w:tr>
      <w:tr w:rsidR="001E6A52" w:rsidRPr="00272C9F" w:rsidTr="001E6A5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C1BED1"/>
        </w:tblPrEx>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272C9F" w:rsidRDefault="00EB0950" w:rsidP="001E6A52">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month</m:t>
                    </m:r>
                  </m:e>
                  <m:sub>
                    <m:r>
                      <w:rPr>
                        <w:rFonts w:ascii="Cambria Math" w:hAnsi="Cambria Math"/>
                        <w:sz w:val="19"/>
                        <w:szCs w:val="19"/>
                      </w:rPr>
                      <m:t>d</m:t>
                    </m:r>
                  </m:sub>
                </m:sSub>
              </m:oMath>
            </m:oMathPara>
          </w:p>
        </w:tc>
        <w:tc>
          <w:tcPr>
            <w:tcW w:w="79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rsidR="001E6A52" w:rsidRPr="00E25E3F" w:rsidRDefault="001E6A52" w:rsidP="002533ED">
            <w:pPr>
              <w:pStyle w:val="TableText"/>
              <w:jc w:val="left"/>
            </w:pPr>
            <w:r w:rsidRPr="00E25E3F">
              <w:t>Set of dummy variables for each month of the year</w:t>
            </w:r>
            <w:r w:rsidR="00CF558E">
              <w:t>.</w:t>
            </w:r>
          </w:p>
        </w:tc>
      </w:tr>
      <w:tr w:rsidR="001E6A52" w:rsidRPr="00272C9F" w:rsidTr="001E6A5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C1BED1"/>
        </w:tblPrEx>
        <w:tc>
          <w:tcPr>
            <w:tcW w:w="16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1E6A52" w:rsidRPr="00272C9F" w:rsidRDefault="00EB0950" w:rsidP="001E6A52">
            <w:pPr>
              <w:pStyle w:val="BodyParagraph"/>
              <w:spacing w:after="0"/>
              <w:jc w:val="center"/>
              <w:rPr>
                <w:rFonts w:ascii="Calibri" w:eastAsia="SimSun" w:hAnsi="Calibri" w:cs="Arial"/>
                <w:iCs/>
                <w:sz w:val="19"/>
                <w:szCs w:val="19"/>
              </w:rPr>
            </w:pPr>
            <m:oMathPara>
              <m:oMath>
                <m:sSub>
                  <m:sSubPr>
                    <m:ctrlPr>
                      <w:rPr>
                        <w:rFonts w:ascii="Cambria Math" w:hAnsi="Cambria Math"/>
                        <w:i/>
                        <w:iCs/>
                        <w:sz w:val="19"/>
                        <w:szCs w:val="19"/>
                      </w:rPr>
                    </m:ctrlPr>
                  </m:sSubPr>
                  <m:e>
                    <m:r>
                      <w:rPr>
                        <w:rFonts w:ascii="Cambria Math" w:hAnsi="Cambria Math"/>
                        <w:sz w:val="19"/>
                        <w:szCs w:val="19"/>
                      </w:rPr>
                      <m:t>ε</m:t>
                    </m:r>
                  </m:e>
                  <m:sub>
                    <m:r>
                      <w:rPr>
                        <w:rFonts w:ascii="Cambria Math" w:hAnsi="Cambria Math"/>
                        <w:sz w:val="19"/>
                        <w:szCs w:val="19"/>
                      </w:rPr>
                      <m:t>h</m:t>
                    </m:r>
                  </m:sub>
                </m:sSub>
              </m:oMath>
            </m:oMathPara>
          </w:p>
        </w:tc>
        <w:tc>
          <w:tcPr>
            <w:tcW w:w="79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1E6A52" w:rsidRPr="00E25E3F" w:rsidRDefault="001E6A52" w:rsidP="002533ED">
            <w:pPr>
              <w:pStyle w:val="TableText"/>
              <w:jc w:val="left"/>
            </w:pPr>
            <w:r w:rsidRPr="00E25E3F">
              <w:t xml:space="preserve">Error term (assumed to be mean zero and independent of all other </w:t>
            </w:r>
            <w:proofErr w:type="spellStart"/>
            <w:r w:rsidRPr="00E25E3F">
              <w:t>regressors</w:t>
            </w:r>
            <w:proofErr w:type="spellEnd"/>
            <w:r w:rsidRPr="00E25E3F">
              <w:t>)</w:t>
            </w:r>
            <w:r w:rsidR="00CF558E">
              <w:t>.</w:t>
            </w:r>
          </w:p>
        </w:tc>
      </w:tr>
    </w:tbl>
    <w:p w:rsidR="001E6A52" w:rsidRPr="00272C9F" w:rsidRDefault="001E6A52" w:rsidP="007B101A">
      <w:pPr>
        <w:pStyle w:val="BodyParaAfterTableFigure"/>
      </w:pPr>
      <w:r w:rsidRPr="007B101A">
        <w:t>The</w:t>
      </w:r>
      <w:r w:rsidRPr="00272C9F">
        <w:t xml:space="preserve"> reference load model was estimated separately for each small commercial industry type for each hour of the day and includes terms for a weekday dummy variable interacted with cooling degree days, the same weekday dummy interacted with cooling degree days squared, the weekday dummy by itself</w:t>
      </w:r>
      <w:r w:rsidR="00CF558E">
        <w:t>,</w:t>
      </w:r>
      <w:r w:rsidRPr="00272C9F">
        <w:t xml:space="preserve"> and a set of dummy variables for the months of the year</w:t>
      </w:r>
      <w:r w:rsidR="00A87C43">
        <w:t xml:space="preserve">. </w:t>
      </w:r>
      <w:r w:rsidRPr="00272C9F">
        <w:t>This specification captures changes in weather conditions as well as seasonal variation in electricity usage and was used to estimate reference loads for every combination of industry, day type (weekday or weekend), month</w:t>
      </w:r>
      <w:r w:rsidR="00CF558E">
        <w:t>,</w:t>
      </w:r>
      <w:r w:rsidRPr="00272C9F">
        <w:t xml:space="preserve"> and set of weather conditions</w:t>
      </w:r>
      <w:r w:rsidR="00A87C43">
        <w:t xml:space="preserve">. </w:t>
      </w:r>
      <w:r w:rsidRPr="00272C9F">
        <w:t>Estimated reference loads for the</w:t>
      </w:r>
      <w:r w:rsidR="00CF558E">
        <w:t> </w:t>
      </w:r>
      <w:r w:rsidRPr="00272C9F">
        <w:t>average small commercial customer throughout the year are presented in Table 5-1</w:t>
      </w:r>
      <w:r w:rsidR="00A87C43">
        <w:t xml:space="preserve">. </w:t>
      </w:r>
    </w:p>
    <w:p w:rsidR="001E6A52" w:rsidRPr="00272C9F" w:rsidRDefault="001E6A52" w:rsidP="007B101A">
      <w:pPr>
        <w:pStyle w:val="BodyParagraph"/>
      </w:pPr>
      <w:r w:rsidRPr="00272C9F">
        <w:t xml:space="preserve">The values in the table represent average load during the peak period for monthly peak days under each set of </w:t>
      </w:r>
      <w:r w:rsidRPr="007B101A">
        <w:t>weather</w:t>
      </w:r>
      <w:r w:rsidRPr="00272C9F">
        <w:t xml:space="preserve"> conditions</w:t>
      </w:r>
      <w:r w:rsidR="00A87C43">
        <w:t xml:space="preserve">. </w:t>
      </w:r>
      <w:r w:rsidRPr="00272C9F">
        <w:t>The highest reference loads during the peak period for this group of customers occur in September for each of the weather scenarios</w:t>
      </w:r>
      <w:r w:rsidR="00A87C43">
        <w:t xml:space="preserve">. </w:t>
      </w:r>
      <w:r w:rsidRPr="00272C9F">
        <w:t>During the summer months, the CAISO and SDG&amp;E based reference loads (</w:t>
      </w:r>
      <w:r w:rsidRPr="002533ED">
        <w:t xml:space="preserve">and </w:t>
      </w:r>
      <w:r w:rsidR="002533ED" w:rsidRPr="002533ED">
        <w:t>underlying</w:t>
      </w:r>
      <w:r w:rsidRPr="002533ED">
        <w:t xml:space="preserve"> </w:t>
      </w:r>
      <w:r w:rsidRPr="00272C9F">
        <w:t>weather) are quite similar under 1-in-2 year conditions</w:t>
      </w:r>
      <w:r w:rsidR="00A87C43">
        <w:t xml:space="preserve">. </w:t>
      </w:r>
      <w:r w:rsidRPr="00272C9F">
        <w:t>For 1-in-10 year conditions, the SDG&amp;E based weather conditions are typically a bit higher than the CAISO based conditions</w:t>
      </w:r>
      <w:r w:rsidR="00A87C43">
        <w:t xml:space="preserve">. </w:t>
      </w:r>
    </w:p>
    <w:p w:rsidR="001E6A52" w:rsidRPr="00272C9F" w:rsidRDefault="001E6A52" w:rsidP="001E6A52">
      <w:pPr>
        <w:rPr>
          <w:rFonts w:ascii="Calibri" w:hAnsi="Calibri"/>
          <w:b/>
          <w:sz w:val="21"/>
          <w:szCs w:val="21"/>
        </w:rPr>
      </w:pPr>
      <w:r w:rsidRPr="00272C9F">
        <w:rPr>
          <w:sz w:val="21"/>
          <w:szCs w:val="21"/>
        </w:rPr>
        <w:br w:type="page"/>
      </w:r>
    </w:p>
    <w:p w:rsidR="001E6A52" w:rsidRPr="00272C9F" w:rsidRDefault="001E6A52" w:rsidP="001E6A52">
      <w:pPr>
        <w:pStyle w:val="TableFigureCaption"/>
        <w:rPr>
          <w:sz w:val="21"/>
          <w:szCs w:val="21"/>
        </w:rPr>
      </w:pPr>
      <w:r w:rsidRPr="00272C9F">
        <w:rPr>
          <w:sz w:val="21"/>
          <w:szCs w:val="21"/>
        </w:rPr>
        <w:lastRenderedPageBreak/>
        <w:t>Table 5-1</w:t>
      </w:r>
      <w:r w:rsidR="00A87C43">
        <w:rPr>
          <w:sz w:val="21"/>
          <w:szCs w:val="21"/>
        </w:rPr>
        <w:t xml:space="preserve">: </w:t>
      </w:r>
      <w:r w:rsidRPr="00272C9F">
        <w:rPr>
          <w:sz w:val="21"/>
          <w:szCs w:val="21"/>
        </w:rPr>
        <w:t xml:space="preserve">Estimated Reference Loads for Small Commercial Customer </w:t>
      </w:r>
      <w:r w:rsidRPr="00272C9F">
        <w:rPr>
          <w:sz w:val="21"/>
          <w:szCs w:val="21"/>
        </w:rPr>
        <w:br/>
      </w:r>
      <w:proofErr w:type="gramStart"/>
      <w:r w:rsidRPr="00272C9F">
        <w:rPr>
          <w:sz w:val="21"/>
          <w:szCs w:val="21"/>
        </w:rPr>
        <w:t>Under</w:t>
      </w:r>
      <w:proofErr w:type="gramEnd"/>
      <w:r w:rsidRPr="00272C9F">
        <w:rPr>
          <w:sz w:val="21"/>
          <w:szCs w:val="21"/>
        </w:rPr>
        <w:t xml:space="preserve"> Ex Ante Weather Conditions</w:t>
      </w:r>
    </w:p>
    <w:tbl>
      <w:tblPr>
        <w:tblW w:w="5990" w:type="dxa"/>
        <w:jc w:val="center"/>
        <w:tblInd w:w="1053" w:type="dxa"/>
        <w:tblLook w:val="04A0" w:firstRow="1" w:lastRow="0" w:firstColumn="1" w:lastColumn="0" w:noHBand="0" w:noVBand="1"/>
      </w:tblPr>
      <w:tblGrid>
        <w:gridCol w:w="1510"/>
        <w:gridCol w:w="1012"/>
        <w:gridCol w:w="1228"/>
        <w:gridCol w:w="1012"/>
        <w:gridCol w:w="1228"/>
      </w:tblGrid>
      <w:tr w:rsidR="001E6A52" w:rsidRPr="00272C9F" w:rsidTr="002533ED">
        <w:trPr>
          <w:trHeight w:val="285"/>
          <w:jc w:val="center"/>
        </w:trPr>
        <w:tc>
          <w:tcPr>
            <w:tcW w:w="151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E25E3F">
            <w:pPr>
              <w:pStyle w:val="TableHeader"/>
            </w:pPr>
            <w:r w:rsidRPr="00272C9F">
              <w:t>Month</w:t>
            </w:r>
          </w:p>
        </w:tc>
        <w:tc>
          <w:tcPr>
            <w:tcW w:w="4480" w:type="dxa"/>
            <w:gridSpan w:val="4"/>
            <w:tcBorders>
              <w:top w:val="single" w:sz="4" w:space="0" w:color="auto"/>
              <w:left w:val="nil"/>
              <w:bottom w:val="single" w:sz="4" w:space="0" w:color="FFFFFF"/>
              <w:right w:val="single" w:sz="4" w:space="0" w:color="000000"/>
            </w:tcBorders>
            <w:shd w:val="clear" w:color="auto" w:fill="0070CD"/>
            <w:vAlign w:val="center"/>
            <w:hideMark/>
          </w:tcPr>
          <w:p w:rsidR="001E6A52" w:rsidRPr="00272C9F" w:rsidRDefault="001E6A52" w:rsidP="00E25E3F">
            <w:pPr>
              <w:pStyle w:val="TableHeader"/>
            </w:pPr>
            <w:r w:rsidRPr="00272C9F">
              <w:t>Reference Loads (kW)</w:t>
            </w:r>
          </w:p>
        </w:tc>
      </w:tr>
      <w:tr w:rsidR="001E6A52" w:rsidRPr="00272C9F" w:rsidTr="002533ED">
        <w:trPr>
          <w:trHeight w:val="285"/>
          <w:jc w:val="center"/>
        </w:trPr>
        <w:tc>
          <w:tcPr>
            <w:tcW w:w="151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E25E3F">
            <w:pPr>
              <w:pStyle w:val="TableHeader"/>
            </w:pPr>
          </w:p>
        </w:tc>
        <w:tc>
          <w:tcPr>
            <w:tcW w:w="2240" w:type="dxa"/>
            <w:gridSpan w:val="2"/>
            <w:tcBorders>
              <w:top w:val="single" w:sz="4" w:space="0" w:color="FFFFFF"/>
              <w:left w:val="nil"/>
              <w:bottom w:val="single" w:sz="4" w:space="0" w:color="FFFFFF"/>
              <w:right w:val="single" w:sz="4" w:space="0" w:color="FFFFFF"/>
            </w:tcBorders>
            <w:shd w:val="clear" w:color="auto" w:fill="0070CD"/>
            <w:noWrap/>
            <w:vAlign w:val="center"/>
            <w:hideMark/>
          </w:tcPr>
          <w:p w:rsidR="001E6A52" w:rsidRPr="00272C9F" w:rsidRDefault="001E6A52" w:rsidP="00E25E3F">
            <w:pPr>
              <w:pStyle w:val="TableHeader"/>
            </w:pPr>
            <w:r w:rsidRPr="00272C9F">
              <w:t>CAISO</w:t>
            </w:r>
          </w:p>
        </w:tc>
        <w:tc>
          <w:tcPr>
            <w:tcW w:w="2240" w:type="dxa"/>
            <w:gridSpan w:val="2"/>
            <w:tcBorders>
              <w:top w:val="single" w:sz="4" w:space="0" w:color="FFFFFF"/>
              <w:left w:val="nil"/>
              <w:bottom w:val="single" w:sz="4" w:space="0" w:color="FFFFFF"/>
              <w:right w:val="single" w:sz="4" w:space="0" w:color="000000"/>
            </w:tcBorders>
            <w:shd w:val="clear" w:color="auto" w:fill="0070CD"/>
            <w:noWrap/>
            <w:vAlign w:val="center"/>
            <w:hideMark/>
          </w:tcPr>
          <w:p w:rsidR="001E6A52" w:rsidRPr="00272C9F" w:rsidRDefault="001E6A52" w:rsidP="00E25E3F">
            <w:pPr>
              <w:pStyle w:val="TableHeader"/>
            </w:pPr>
            <w:r w:rsidRPr="00272C9F">
              <w:t>SDG&amp;E</w:t>
            </w:r>
          </w:p>
        </w:tc>
      </w:tr>
      <w:tr w:rsidR="001E6A52" w:rsidRPr="00272C9F" w:rsidTr="002533ED">
        <w:trPr>
          <w:trHeight w:val="285"/>
          <w:jc w:val="center"/>
        </w:trPr>
        <w:tc>
          <w:tcPr>
            <w:tcW w:w="151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E25E3F">
            <w:pPr>
              <w:pStyle w:val="TableHeader"/>
            </w:pPr>
          </w:p>
        </w:tc>
        <w:tc>
          <w:tcPr>
            <w:tcW w:w="1012"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E25E3F">
            <w:pPr>
              <w:pStyle w:val="TableHeader"/>
            </w:pPr>
            <w:r w:rsidRPr="00272C9F">
              <w:t>1-in-2</w:t>
            </w:r>
          </w:p>
        </w:tc>
        <w:tc>
          <w:tcPr>
            <w:tcW w:w="1228"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E25E3F">
            <w:pPr>
              <w:pStyle w:val="TableHeader"/>
            </w:pPr>
            <w:r w:rsidRPr="00272C9F">
              <w:t>1-in-10</w:t>
            </w:r>
          </w:p>
        </w:tc>
        <w:tc>
          <w:tcPr>
            <w:tcW w:w="1012"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E25E3F">
            <w:pPr>
              <w:pStyle w:val="TableHeader"/>
            </w:pPr>
            <w:r w:rsidRPr="00272C9F">
              <w:t>1-in-2</w:t>
            </w:r>
          </w:p>
        </w:tc>
        <w:tc>
          <w:tcPr>
            <w:tcW w:w="1228" w:type="dxa"/>
            <w:tcBorders>
              <w:top w:val="nil"/>
              <w:left w:val="nil"/>
              <w:bottom w:val="single" w:sz="4" w:space="0" w:color="auto"/>
              <w:right w:val="single" w:sz="4" w:space="0" w:color="auto"/>
            </w:tcBorders>
            <w:shd w:val="clear" w:color="auto" w:fill="0070CD"/>
            <w:noWrap/>
            <w:vAlign w:val="center"/>
            <w:hideMark/>
          </w:tcPr>
          <w:p w:rsidR="001E6A52" w:rsidRPr="00272C9F" w:rsidRDefault="001E6A52" w:rsidP="00E25E3F">
            <w:pPr>
              <w:pStyle w:val="TableHeader"/>
            </w:pPr>
            <w:r w:rsidRPr="00272C9F">
              <w:t>1-in-10</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January</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1.70</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1.70</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February</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1.71</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1.71</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1.71</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1.71</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March</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2.01</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1.70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1.92</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April</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1.86</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2.27</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1.94</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2.36</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May</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1.93</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2.37</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2.10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2.47</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June</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2.20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2.44</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2.20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2.45</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July</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2.44</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2.52</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2.44</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2.70</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August</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2.66</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2.69</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2.61</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2.80</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September</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2.71</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2.92</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2.68</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2.90</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October</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2.20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2.47</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2.30</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2.56</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November</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1.81</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2.09</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1.85</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2.21</w:t>
            </w:r>
          </w:p>
        </w:tc>
      </w:tr>
      <w:tr w:rsidR="001E6A52" w:rsidRPr="00272C9F" w:rsidTr="002533E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December</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1.67</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1.67</w:t>
            </w:r>
          </w:p>
        </w:tc>
        <w:tc>
          <w:tcPr>
            <w:tcW w:w="1012"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1.67</w:t>
            </w:r>
          </w:p>
        </w:tc>
        <w:tc>
          <w:tcPr>
            <w:tcW w:w="1228"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E25E3F">
            <w:pPr>
              <w:pStyle w:val="TableText"/>
            </w:pPr>
            <w:r w:rsidRPr="00272C9F">
              <w:t>1.67</w:t>
            </w:r>
          </w:p>
        </w:tc>
      </w:tr>
    </w:tbl>
    <w:p w:rsidR="001E6A52" w:rsidRPr="00272C9F" w:rsidRDefault="001E6A52" w:rsidP="007B101A">
      <w:pPr>
        <w:pStyle w:val="Heading3"/>
        <w:spacing w:before="360"/>
      </w:pPr>
      <w:bookmarkStart w:id="65" w:name="_Toc414350784"/>
      <w:bookmarkStart w:id="66" w:name="_Toc414441451"/>
      <w:r w:rsidRPr="007B101A">
        <w:t>Impact</w:t>
      </w:r>
      <w:r w:rsidRPr="00272C9F">
        <w:t xml:space="preserve"> Estimates</w:t>
      </w:r>
      <w:bookmarkEnd w:id="65"/>
      <w:bookmarkEnd w:id="66"/>
    </w:p>
    <w:p w:rsidR="00E25E3F" w:rsidRDefault="001E6A52" w:rsidP="007B101A">
      <w:pPr>
        <w:pStyle w:val="BodyParagraph"/>
      </w:pPr>
      <w:r w:rsidRPr="00272C9F">
        <w:t>Estimates from the PG&amp;E mandatory TOU evaluation for small and medium commercial customers are presented in Table 5-2 by industry</w:t>
      </w:r>
      <w:r w:rsidR="00A87C43">
        <w:t xml:space="preserve">. </w:t>
      </w:r>
      <w:r w:rsidRPr="00272C9F">
        <w:t>There are three features of these results that are particularly interesting and relevant to ex ante impact estimation for SDG&amp;E</w:t>
      </w:r>
      <w:r w:rsidR="00A87C43">
        <w:t xml:space="preserve">. </w:t>
      </w:r>
      <w:r w:rsidRPr="00272C9F">
        <w:t>The first is that the magnitudes of the impacts for most industries are large given the relatively small price differentials between the peak and off-peak periods</w:t>
      </w:r>
      <w:r w:rsidR="00A87C43">
        <w:t xml:space="preserve">. </w:t>
      </w:r>
      <w:r w:rsidRPr="00272C9F">
        <w:t xml:space="preserve">Indeed, the price elasticities corresponding to the PG&amp;E impacts are an order of magnitude larger than </w:t>
      </w:r>
      <w:r w:rsidRPr="007B101A">
        <w:t>the</w:t>
      </w:r>
      <w:r w:rsidRPr="00272C9F">
        <w:t xml:space="preserve"> estimates from most other studies in the literature</w:t>
      </w:r>
      <w:r w:rsidR="00A87C43">
        <w:t xml:space="preserve">. </w:t>
      </w:r>
      <w:r w:rsidRPr="00272C9F">
        <w:t>One possible explanation for this outcome is that the PG&amp;E impacts capture a base behavioral response that is associated with changing to TOU rates</w:t>
      </w:r>
      <w:r w:rsidR="00A87C43">
        <w:t xml:space="preserve">. </w:t>
      </w:r>
      <w:r w:rsidRPr="00272C9F">
        <w:t>Prior studies have not studied this issue in depth and instead have relied on large TOU price differentials and small sample sizes</w:t>
      </w:r>
      <w:r w:rsidR="00A87C43">
        <w:t xml:space="preserve">. </w:t>
      </w:r>
      <w:r w:rsidRPr="00272C9F">
        <w:t>If it is indeed the case that some amount of the response to TOU rates is “fixed</w:t>
      </w:r>
      <w:r w:rsidR="001048C9" w:rsidRPr="00272C9F">
        <w:t>,</w:t>
      </w:r>
      <w:r w:rsidRPr="00272C9F">
        <w:t>” then observed impacts should not be interpreted purely as price impacts because they also reflect behavioral responses triggered by non-price features of the rate transition</w:t>
      </w:r>
      <w:r w:rsidR="00A87C43">
        <w:t xml:space="preserve">. </w:t>
      </w:r>
      <w:r w:rsidRPr="00272C9F">
        <w:t>Using the PG&amp;E results as the basis for ex ante forecasts for PG&amp;E assumes that a similar “rate transition” effect will occur for SPP rates.</w:t>
      </w:r>
      <w:r w:rsidR="00E25E3F">
        <w:br w:type="page"/>
      </w:r>
    </w:p>
    <w:p w:rsidR="001E6A52" w:rsidRPr="00272C9F" w:rsidRDefault="001E6A52" w:rsidP="001E6A52">
      <w:pPr>
        <w:pStyle w:val="TableFigureCaption"/>
        <w:rPr>
          <w:sz w:val="21"/>
          <w:szCs w:val="21"/>
        </w:rPr>
      </w:pPr>
      <w:r w:rsidRPr="00272C9F">
        <w:rPr>
          <w:sz w:val="21"/>
          <w:szCs w:val="21"/>
        </w:rPr>
        <w:lastRenderedPageBreak/>
        <w:t>Table 5-2</w:t>
      </w:r>
      <w:r w:rsidR="00A87C43">
        <w:rPr>
          <w:sz w:val="21"/>
          <w:szCs w:val="21"/>
        </w:rPr>
        <w:t xml:space="preserve">: </w:t>
      </w:r>
      <w:r w:rsidRPr="00272C9F">
        <w:rPr>
          <w:sz w:val="21"/>
          <w:szCs w:val="21"/>
        </w:rPr>
        <w:t>Industry Level Results from PG&amp;E Non-</w:t>
      </w:r>
      <w:r w:rsidR="001048C9">
        <w:rPr>
          <w:sz w:val="21"/>
          <w:szCs w:val="21"/>
        </w:rPr>
        <w:t>r</w:t>
      </w:r>
      <w:r w:rsidRPr="00272C9F">
        <w:rPr>
          <w:sz w:val="21"/>
          <w:szCs w:val="21"/>
        </w:rPr>
        <w:t>es Mandatory TOU Evaluation</w:t>
      </w:r>
    </w:p>
    <w:tbl>
      <w:tblPr>
        <w:tblW w:w="9900" w:type="dxa"/>
        <w:tblInd w:w="-162" w:type="dxa"/>
        <w:tblLayout w:type="fixed"/>
        <w:tblLook w:val="04A0" w:firstRow="1" w:lastRow="0" w:firstColumn="1" w:lastColumn="0" w:noHBand="0" w:noVBand="1"/>
      </w:tblPr>
      <w:tblGrid>
        <w:gridCol w:w="1440"/>
        <w:gridCol w:w="990"/>
        <w:gridCol w:w="2160"/>
        <w:gridCol w:w="1170"/>
        <w:gridCol w:w="1023"/>
        <w:gridCol w:w="1137"/>
        <w:gridCol w:w="900"/>
        <w:gridCol w:w="1080"/>
      </w:tblGrid>
      <w:tr w:rsidR="001E6A52" w:rsidRPr="00272C9F" w:rsidTr="00E25E3F">
        <w:trPr>
          <w:trHeight w:val="330"/>
          <w:tblHeader/>
        </w:trPr>
        <w:tc>
          <w:tcPr>
            <w:tcW w:w="144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Industry Type</w:t>
            </w:r>
          </w:p>
        </w:tc>
        <w:tc>
          <w:tcPr>
            <w:tcW w:w="99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Season</w:t>
            </w:r>
          </w:p>
        </w:tc>
        <w:tc>
          <w:tcPr>
            <w:tcW w:w="216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Day type</w:t>
            </w:r>
          </w:p>
        </w:tc>
        <w:tc>
          <w:tcPr>
            <w:tcW w:w="117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Rate Block</w:t>
            </w:r>
          </w:p>
        </w:tc>
        <w:tc>
          <w:tcPr>
            <w:tcW w:w="1023"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Ref Load  (kW)</w:t>
            </w:r>
          </w:p>
        </w:tc>
        <w:tc>
          <w:tcPr>
            <w:tcW w:w="1137"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 Reduction</w:t>
            </w:r>
          </w:p>
        </w:tc>
        <w:tc>
          <w:tcPr>
            <w:tcW w:w="90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Impact (kW)</w:t>
            </w:r>
          </w:p>
        </w:tc>
        <w:tc>
          <w:tcPr>
            <w:tcW w:w="1080"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1E6A52" w:rsidRPr="00E25E3F" w:rsidRDefault="001E6A52" w:rsidP="00E25E3F">
            <w:pPr>
              <w:pStyle w:val="TableHeader"/>
              <w:rPr>
                <w:sz w:val="18"/>
                <w:szCs w:val="18"/>
              </w:rPr>
            </w:pPr>
            <w:r w:rsidRPr="00E25E3F">
              <w:rPr>
                <w:sz w:val="18"/>
                <w:szCs w:val="18"/>
              </w:rPr>
              <w:t>Standard Error</w:t>
            </w:r>
          </w:p>
        </w:tc>
      </w:tr>
      <w:tr w:rsidR="001E6A52" w:rsidRPr="00272C9F" w:rsidTr="00E25E3F">
        <w:trPr>
          <w:trHeight w:val="509"/>
        </w:trPr>
        <w:tc>
          <w:tcPr>
            <w:tcW w:w="144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c>
          <w:tcPr>
            <w:tcW w:w="99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c>
          <w:tcPr>
            <w:tcW w:w="216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c>
          <w:tcPr>
            <w:tcW w:w="117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c>
          <w:tcPr>
            <w:tcW w:w="1023"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c>
          <w:tcPr>
            <w:tcW w:w="1137"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c>
          <w:tcPr>
            <w:tcW w:w="90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c>
          <w:tcPr>
            <w:tcW w:w="1080"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1E6A52" w:rsidRPr="00272C9F" w:rsidRDefault="001E6A52" w:rsidP="001E6A52">
            <w:pPr>
              <w:spacing w:after="0" w:line="240" w:lineRule="auto"/>
              <w:jc w:val="center"/>
              <w:rPr>
                <w:rFonts w:ascii="Calibri" w:eastAsia="Times New Roman" w:hAnsi="Calibri" w:cs="Calibri"/>
                <w:b/>
                <w:bCs/>
                <w:color w:val="FFFFFF"/>
                <w:sz w:val="19"/>
                <w:szCs w:val="19"/>
              </w:rPr>
            </w:pPr>
          </w:p>
        </w:tc>
      </w:tr>
      <w:tr w:rsidR="001E6A52" w:rsidRPr="00272C9F" w:rsidTr="00E25E3F">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Agriculture, Mining &amp; Construction</w:t>
            </w: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2.27</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8.8%</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0.20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0.024</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1.86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6.2%</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0.026</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1.25</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-1.2%</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0.025</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1.29</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3.8%</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0.024</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1.71</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14.8%</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0.25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0.011</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11.6%</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0.012</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1.07</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13.7%</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0.014</w:t>
            </w:r>
          </w:p>
        </w:tc>
      </w:tr>
      <w:tr w:rsidR="001E6A52" w:rsidRPr="00272C9F" w:rsidTr="00E25E3F">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Institutional/</w:t>
            </w:r>
            <w:r w:rsidR="00E25E3F">
              <w:rPr>
                <w:rFonts w:eastAsia="Times New Roman"/>
                <w:sz w:val="18"/>
                <w:szCs w:val="18"/>
              </w:rPr>
              <w:br/>
            </w:r>
            <w:r w:rsidRPr="00E25E3F">
              <w:rPr>
                <w:rFonts w:eastAsia="Times New Roman"/>
                <w:sz w:val="18"/>
                <w:szCs w:val="18"/>
              </w:rPr>
              <w:t>Government</w:t>
            </w: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2.64</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7.5%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0.20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0.013</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2.16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6.7%</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0.007</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9.1%</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0.008</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1.46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4.0%</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0.06</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0.010</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2.20</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8.5%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0.19</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0.006</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8.5%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0.009</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1.35</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5.9%</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0.08</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0.007</w:t>
            </w:r>
          </w:p>
        </w:tc>
      </w:tr>
      <w:tr w:rsidR="001E6A52" w:rsidRPr="00272C9F" w:rsidTr="00E25E3F">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Manufacturing</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3.93</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-6.0%</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-0.24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0.046</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3.02</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-4.8%</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0.030</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-1.3%</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0.012</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1.45</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5.4%</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0.08</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0.053</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3.24</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3.2%</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0.041</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1.67</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3.0%</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0.015</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1.43</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13.3%</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0.19</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0.046</w:t>
            </w:r>
          </w:p>
        </w:tc>
      </w:tr>
      <w:tr w:rsidR="001E6A52" w:rsidRPr="00272C9F" w:rsidTr="00E25E3F">
        <w:trPr>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Offices, Hotels, Finance, Services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3.41</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3.2%</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0.007</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2.59</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3.6%</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0.09</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0.005</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1.62</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2.0%</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0.03</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0.004</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1.82</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1.7%</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0.03</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0.005</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2.47</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4.9%</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0.12</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0.008</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1.61</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0.003</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1.62</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2.6%</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0.004</w:t>
            </w:r>
          </w:p>
        </w:tc>
      </w:tr>
      <w:tr w:rsidR="001E6A52" w:rsidRPr="00272C9F" w:rsidTr="00E25E3F">
        <w:trPr>
          <w:cantSplit/>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Other or Unknown</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2.28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0.06</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0.006</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1.78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1.2%</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0.004</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0.004</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1.29</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0.6%</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0.006</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1.76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0.005</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0.8%</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0.006</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1.3%</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0.006</w:t>
            </w:r>
          </w:p>
        </w:tc>
      </w:tr>
      <w:tr w:rsidR="001E6A52" w:rsidRPr="00272C9F" w:rsidTr="00E25E3F">
        <w:trPr>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Retail Stores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4.33</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0.014</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2.98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2.4%</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0.07</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0.012</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1.53</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3.1%</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0.011</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2.25</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0.6%</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0.010</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3.09</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3.3%</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0.015</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1.48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4.7%</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0.07</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0.014</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1.94</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1.9%</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0.011</w:t>
            </w:r>
          </w:p>
        </w:tc>
      </w:tr>
      <w:tr w:rsidR="001E6A52" w:rsidRPr="00272C9F" w:rsidTr="00E25E3F">
        <w:trPr>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Schools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4.43</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3.4%</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0.121</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3.08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6.5%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0.20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0.070</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1.42</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8.0%</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0.021</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1.62</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12.8%</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0.21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0.047</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2.98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13.0%</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0.39</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0.090</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1.76</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9.2%</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0.16</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0.037</w:t>
            </w:r>
          </w:p>
        </w:tc>
      </w:tr>
      <w:tr w:rsidR="001E6A52" w:rsidRPr="00272C9F" w:rsidTr="00E25E3F">
        <w:trPr>
          <w:trHeight w:val="29"/>
        </w:trPr>
        <w:tc>
          <w:tcPr>
            <w:tcW w:w="144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1.48</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16.7%</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0.25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0.027</w:t>
            </w:r>
          </w:p>
        </w:tc>
      </w:tr>
      <w:tr w:rsidR="001E6A52" w:rsidRPr="00272C9F" w:rsidTr="00E25E3F">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Wholesale, Transport &amp; Other Utilities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2.02</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5.7%</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0.010</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1.57</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5.1%</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0.08</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0.008</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1.14</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-0.3%</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0.009</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1.05</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5.1%</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0.007</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1.63</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6.4%</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0.009</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1.14</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1.5%</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0.008</w:t>
            </w:r>
          </w:p>
        </w:tc>
      </w:tr>
      <w:tr w:rsidR="001E6A52" w:rsidRPr="00272C9F" w:rsidTr="00E25E3F">
        <w:trPr>
          <w:trHeight w:val="29"/>
        </w:trPr>
        <w:tc>
          <w:tcPr>
            <w:tcW w:w="1440" w:type="dxa"/>
            <w:vMerge/>
            <w:tcBorders>
              <w:top w:val="nil"/>
              <w:left w:val="single" w:sz="4" w:space="0" w:color="auto"/>
              <w:bottom w:val="single" w:sz="4" w:space="0" w:color="000000"/>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1E6A52" w:rsidRPr="00E25E3F" w:rsidRDefault="001E6A52" w:rsidP="00E25E3F">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0.99</w:t>
            </w:r>
          </w:p>
        </w:tc>
        <w:tc>
          <w:tcPr>
            <w:tcW w:w="1137"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4.4%</w:t>
            </w:r>
          </w:p>
        </w:tc>
        <w:tc>
          <w:tcPr>
            <w:tcW w:w="90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1E6A52" w:rsidRPr="00E25E3F" w:rsidRDefault="001E6A52" w:rsidP="00E25E3F">
            <w:pPr>
              <w:pStyle w:val="TableText"/>
              <w:rPr>
                <w:rFonts w:eastAsia="Times New Roman"/>
                <w:sz w:val="18"/>
                <w:szCs w:val="18"/>
              </w:rPr>
            </w:pPr>
            <w:r w:rsidRPr="00E25E3F">
              <w:rPr>
                <w:rFonts w:eastAsia="Times New Roman"/>
                <w:sz w:val="18"/>
                <w:szCs w:val="18"/>
              </w:rPr>
              <w:t>0.010</w:t>
            </w:r>
          </w:p>
        </w:tc>
      </w:tr>
    </w:tbl>
    <w:p w:rsidR="001E6A52" w:rsidRPr="00272C9F" w:rsidRDefault="001E6A52" w:rsidP="00E25E3F">
      <w:pPr>
        <w:pStyle w:val="BodyParaAfterTableFigure"/>
      </w:pPr>
      <w:r w:rsidRPr="00272C9F">
        <w:t>The second noticeable feature of the PG&amp;E results is that customers in nearly every industry experienced statistically significant load reductions for all of the TOU rate blocks, including the</w:t>
      </w:r>
      <w:r w:rsidR="001048C9">
        <w:t> </w:t>
      </w:r>
      <w:r w:rsidRPr="00272C9F">
        <w:t>off-peak period for which the price per kWh became lower</w:t>
      </w:r>
      <w:r w:rsidR="00A87C43">
        <w:t xml:space="preserve">. </w:t>
      </w:r>
      <w:r w:rsidRPr="00272C9F">
        <w:t>This result suggests that customers responded to the TOU rate by engaging in more efficient behavior overall as opposed to shifting consumption from the peak and semi-peak periods to the off-peak period</w:t>
      </w:r>
      <w:r w:rsidR="00A87C43">
        <w:t xml:space="preserve">. </w:t>
      </w:r>
      <w:r w:rsidRPr="00272C9F">
        <w:t>The final characteristic of the PG&amp;E results that deserves attention is that percent impacts in the</w:t>
      </w:r>
      <w:r w:rsidR="001048C9">
        <w:t> </w:t>
      </w:r>
      <w:r w:rsidRPr="00272C9F">
        <w:t>winter are larger than those in the summer for most industries despite the price differentials being higher in the summer</w:t>
      </w:r>
      <w:r w:rsidR="00A87C43">
        <w:t xml:space="preserve">. </w:t>
      </w:r>
      <w:r w:rsidRPr="00272C9F">
        <w:t>Though seemingly counterintuitive at first, these results are evidence that</w:t>
      </w:r>
      <w:r w:rsidR="001048C9">
        <w:t> </w:t>
      </w:r>
      <w:r w:rsidRPr="00272C9F">
        <w:t>prices are most likely not the only stimulus responsible for changing behavior</w:t>
      </w:r>
      <w:r w:rsidR="00A87C43">
        <w:t xml:space="preserve">. </w:t>
      </w:r>
      <w:r w:rsidRPr="00272C9F">
        <w:t>Pricing theory, while useful, sometimes tells only part of the story.</w:t>
      </w:r>
      <w:r w:rsidRPr="00272C9F">
        <w:rPr>
          <w:rStyle w:val="FootnoteReference"/>
          <w:sz w:val="21"/>
          <w:szCs w:val="21"/>
        </w:rPr>
        <w:footnoteReference w:id="15"/>
      </w:r>
    </w:p>
    <w:p w:rsidR="001E6A52" w:rsidRPr="00272C9F" w:rsidRDefault="001E6A52" w:rsidP="007B101A">
      <w:pPr>
        <w:pStyle w:val="BodyBeforeBullet"/>
        <w:rPr>
          <w:rFonts w:eastAsiaTheme="minorHAnsi"/>
        </w:rPr>
      </w:pPr>
      <w:r w:rsidRPr="00272C9F">
        <w:rPr>
          <w:rFonts w:eastAsiaTheme="minorHAnsi"/>
        </w:rPr>
        <w:lastRenderedPageBreak/>
        <w:t xml:space="preserve">There are </w:t>
      </w:r>
      <w:r w:rsidRPr="007B101A">
        <w:t>several</w:t>
      </w:r>
      <w:r w:rsidRPr="00272C9F">
        <w:rPr>
          <w:rFonts w:eastAsiaTheme="minorHAnsi"/>
        </w:rPr>
        <w:t xml:space="preserve"> possible explanations for why transitioning to a TOU rate would result in decreased usage during all rate periods and larger impacts in the winter, including:</w:t>
      </w:r>
    </w:p>
    <w:p w:rsidR="001E6A52" w:rsidRPr="007B101A" w:rsidRDefault="001E6A52" w:rsidP="007B101A">
      <w:pPr>
        <w:pStyle w:val="Bullets"/>
      </w:pPr>
      <w:r w:rsidRPr="007B101A">
        <w:t>The transition to TOU increased self-awareness about energy consumption habits</w:t>
      </w:r>
      <w:r w:rsidR="001048C9">
        <w:t> </w:t>
      </w:r>
      <w:r w:rsidRPr="007B101A">
        <w:t>overall;</w:t>
      </w:r>
    </w:p>
    <w:p w:rsidR="001E6A52" w:rsidRPr="007B101A" w:rsidRDefault="001E6A52" w:rsidP="007B101A">
      <w:pPr>
        <w:pStyle w:val="Bullets"/>
      </w:pPr>
      <w:r w:rsidRPr="007B101A">
        <w:t>Customers responded to TOU by using rules of thumb, which may lead to reductions in other time periods;</w:t>
      </w:r>
    </w:p>
    <w:p w:rsidR="001E6A52" w:rsidRPr="007B101A" w:rsidRDefault="001E6A52" w:rsidP="007B101A">
      <w:pPr>
        <w:pStyle w:val="Bullets"/>
      </w:pPr>
      <w:r w:rsidRPr="007B101A">
        <w:t>Actions that reduce consumption by a fixed amount would be larger in percentage terms during the winter, when total usage is lower;</w:t>
      </w:r>
    </w:p>
    <w:p w:rsidR="001E6A52" w:rsidRPr="007B101A" w:rsidRDefault="001E6A52" w:rsidP="007B101A">
      <w:pPr>
        <w:pStyle w:val="Bullets"/>
      </w:pPr>
      <w:r w:rsidRPr="007B101A">
        <w:t xml:space="preserve">The higher prices were in effect between 8:30 </w:t>
      </w:r>
      <w:r w:rsidR="001048C9">
        <w:t>AM</w:t>
      </w:r>
      <w:r w:rsidR="001048C9" w:rsidRPr="007B101A">
        <w:t xml:space="preserve"> </w:t>
      </w:r>
      <w:r w:rsidRPr="007B101A">
        <w:t xml:space="preserve">and 9:30 </w:t>
      </w:r>
      <w:r w:rsidR="001048C9">
        <w:t>PM</w:t>
      </w:r>
      <w:r w:rsidR="00A87C43">
        <w:t xml:space="preserve">. </w:t>
      </w:r>
      <w:r w:rsidRPr="007B101A">
        <w:t>Customers may have been taking actions to reduce demand over the broader high price period</w:t>
      </w:r>
      <w:r w:rsidR="00A87C43">
        <w:t xml:space="preserve">. </w:t>
      </w:r>
      <w:r w:rsidRPr="007B101A">
        <w:t>Actions targeting such a broad period could easily spill over into off-peak hours. Alternatively, given the broad period of higher prices, customers may have consciously elected to reduce consumption;</w:t>
      </w:r>
    </w:p>
    <w:p w:rsidR="001E6A52" w:rsidRPr="007B101A" w:rsidRDefault="001E6A52" w:rsidP="007B101A">
      <w:pPr>
        <w:pStyle w:val="Bullets"/>
      </w:pPr>
      <w:r w:rsidRPr="007B101A">
        <w:t>The TOU rate transition took place in November and customer response may have been based on the loads that were adjustable at the time;</w:t>
      </w:r>
    </w:p>
    <w:p w:rsidR="001E6A52" w:rsidRPr="007B101A" w:rsidRDefault="001E6A52" w:rsidP="007B101A">
      <w:pPr>
        <w:pStyle w:val="Bullets"/>
      </w:pPr>
      <w:r w:rsidRPr="007B101A">
        <w:t>Some customers may be responding by installing energy efficiency measures because it is what they know;</w:t>
      </w:r>
      <w:r w:rsidR="001048C9">
        <w:t xml:space="preserve"> and</w:t>
      </w:r>
    </w:p>
    <w:p w:rsidR="001E6A52" w:rsidRPr="00272C9F" w:rsidRDefault="001E6A52" w:rsidP="007B101A">
      <w:pPr>
        <w:pStyle w:val="BulletLast"/>
      </w:pPr>
      <w:r w:rsidRPr="00272C9F">
        <w:t>The response is due to high levels of education/communication, although the fact that</w:t>
      </w:r>
      <w:r w:rsidR="001048C9">
        <w:t> </w:t>
      </w:r>
      <w:r w:rsidRPr="00272C9F">
        <w:t>it</w:t>
      </w:r>
      <w:r w:rsidR="001048C9">
        <w:t> </w:t>
      </w:r>
      <w:r w:rsidRPr="00272C9F">
        <w:t>persists for a year with little change undermines this argument for a temporary education boost</w:t>
      </w:r>
      <w:r w:rsidR="00A87C43">
        <w:t xml:space="preserve">. </w:t>
      </w:r>
      <w:r w:rsidRPr="00272C9F">
        <w:t xml:space="preserve">   </w:t>
      </w:r>
    </w:p>
    <w:p w:rsidR="001E6A52" w:rsidRPr="00272C9F" w:rsidRDefault="001E6A52" w:rsidP="007B101A">
      <w:pPr>
        <w:pStyle w:val="Heading3"/>
      </w:pPr>
      <w:bookmarkStart w:id="67" w:name="_Toc414350785"/>
      <w:bookmarkStart w:id="68" w:name="_Toc414441452"/>
      <w:r w:rsidRPr="007B101A">
        <w:t>Adjustments</w:t>
      </w:r>
      <w:r w:rsidRPr="00272C9F">
        <w:t xml:space="preserve"> to PG&amp;E Results</w:t>
      </w:r>
      <w:bookmarkEnd w:id="67"/>
      <w:bookmarkEnd w:id="68"/>
    </w:p>
    <w:p w:rsidR="001E6A52" w:rsidRPr="00272C9F" w:rsidRDefault="001E6A52" w:rsidP="007B101A">
      <w:pPr>
        <w:pStyle w:val="BodyParagraph"/>
        <w:rPr>
          <w:rFonts w:ascii="Calibri" w:hAnsi="Calibri"/>
          <w:b/>
        </w:rPr>
      </w:pPr>
      <w:r w:rsidRPr="007B101A">
        <w:t>Although</w:t>
      </w:r>
      <w:r w:rsidRPr="00272C9F">
        <w:t xml:space="preserve"> the structure of the PG&amp;E and SDG&amp;E TOU rates are similar, they are not identical</w:t>
      </w:r>
      <w:r w:rsidR="00A87C43">
        <w:t xml:space="preserve">. </w:t>
      </w:r>
      <w:r w:rsidRPr="00272C9F">
        <w:t>Specifically, the SDG&amp;E rate has additional rate periods on certain day types, which are</w:t>
      </w:r>
      <w:r w:rsidR="004F00CC">
        <w:t xml:space="preserve"> shown in Table 5-3</w:t>
      </w:r>
      <w:r w:rsidR="00A87C43">
        <w:t xml:space="preserve">. </w:t>
      </w:r>
    </w:p>
    <w:p w:rsidR="001E6A52" w:rsidRPr="00272C9F" w:rsidRDefault="004F00CC" w:rsidP="001E6A52">
      <w:pPr>
        <w:pStyle w:val="TableFigureCaption"/>
        <w:rPr>
          <w:sz w:val="21"/>
          <w:szCs w:val="21"/>
        </w:rPr>
      </w:pPr>
      <w:r>
        <w:rPr>
          <w:sz w:val="21"/>
          <w:szCs w:val="21"/>
        </w:rPr>
        <w:t>Table 5-3</w:t>
      </w:r>
      <w:r w:rsidR="00A87C43">
        <w:rPr>
          <w:sz w:val="21"/>
          <w:szCs w:val="21"/>
        </w:rPr>
        <w:t xml:space="preserve">: </w:t>
      </w:r>
      <w:r w:rsidR="001E6A52" w:rsidRPr="00272C9F">
        <w:rPr>
          <w:sz w:val="21"/>
          <w:szCs w:val="21"/>
        </w:rPr>
        <w:t>SPP Rate Periods That Are Not Part of PG&amp;E Rates</w:t>
      </w:r>
    </w:p>
    <w:tbl>
      <w:tblPr>
        <w:tblW w:w="4281" w:type="dxa"/>
        <w:jc w:val="center"/>
        <w:tblInd w:w="-1" w:type="dxa"/>
        <w:tblCellMar>
          <w:left w:w="0" w:type="dxa"/>
          <w:right w:w="0" w:type="dxa"/>
        </w:tblCellMar>
        <w:tblLook w:val="0600" w:firstRow="0" w:lastRow="0" w:firstColumn="0" w:lastColumn="0" w:noHBand="1" w:noVBand="1"/>
      </w:tblPr>
      <w:tblGrid>
        <w:gridCol w:w="1440"/>
        <w:gridCol w:w="1429"/>
        <w:gridCol w:w="1412"/>
      </w:tblGrid>
      <w:tr w:rsidR="001E6A52" w:rsidRPr="00272C9F" w:rsidTr="003F681A">
        <w:trPr>
          <w:trHeight w:val="431"/>
          <w:jc w:val="center"/>
        </w:trPr>
        <w:tc>
          <w:tcPr>
            <w:tcW w:w="1440" w:type="dxa"/>
            <w:tcBorders>
              <w:top w:val="single" w:sz="4" w:space="0" w:color="auto"/>
              <w:left w:val="single" w:sz="4" w:space="0" w:color="auto"/>
              <w:bottom w:val="single" w:sz="4" w:space="0" w:color="auto"/>
              <w:right w:val="single" w:sz="8" w:space="0" w:color="FFFFFF"/>
            </w:tcBorders>
            <w:shd w:val="clear" w:color="auto" w:fill="0070CD"/>
            <w:tcMar>
              <w:top w:w="15" w:type="dxa"/>
              <w:left w:w="15" w:type="dxa"/>
              <w:bottom w:w="0" w:type="dxa"/>
              <w:right w:w="15" w:type="dxa"/>
            </w:tcMar>
            <w:vAlign w:val="center"/>
            <w:hideMark/>
          </w:tcPr>
          <w:p w:rsidR="001E6A52" w:rsidRPr="00272C9F" w:rsidRDefault="001E6A52" w:rsidP="0023380B">
            <w:pPr>
              <w:pStyle w:val="TableHeader"/>
              <w:rPr>
                <w:sz w:val="19"/>
                <w:szCs w:val="19"/>
              </w:rPr>
            </w:pPr>
            <w:r w:rsidRPr="00272C9F">
              <w:rPr>
                <w:sz w:val="19"/>
                <w:szCs w:val="19"/>
              </w:rPr>
              <w:t>Season</w:t>
            </w:r>
          </w:p>
        </w:tc>
        <w:tc>
          <w:tcPr>
            <w:tcW w:w="1429" w:type="dxa"/>
            <w:tcBorders>
              <w:top w:val="single" w:sz="4" w:space="0" w:color="auto"/>
              <w:left w:val="single" w:sz="8" w:space="0" w:color="FFFFFF"/>
              <w:bottom w:val="single" w:sz="4" w:space="0" w:color="auto"/>
              <w:right w:val="single" w:sz="8" w:space="0" w:color="FFFFFF"/>
            </w:tcBorders>
            <w:shd w:val="clear" w:color="auto" w:fill="0070CD"/>
            <w:tcMar>
              <w:top w:w="15" w:type="dxa"/>
              <w:left w:w="15" w:type="dxa"/>
              <w:bottom w:w="0" w:type="dxa"/>
              <w:right w:w="15" w:type="dxa"/>
            </w:tcMar>
            <w:vAlign w:val="center"/>
            <w:hideMark/>
          </w:tcPr>
          <w:p w:rsidR="001E6A52" w:rsidRPr="00272C9F" w:rsidRDefault="001E6A52" w:rsidP="0023380B">
            <w:pPr>
              <w:pStyle w:val="TableHeader"/>
              <w:rPr>
                <w:sz w:val="19"/>
                <w:szCs w:val="19"/>
              </w:rPr>
            </w:pPr>
            <w:r w:rsidRPr="00272C9F">
              <w:rPr>
                <w:sz w:val="19"/>
                <w:szCs w:val="19"/>
              </w:rPr>
              <w:t>Day Type</w:t>
            </w:r>
          </w:p>
        </w:tc>
        <w:tc>
          <w:tcPr>
            <w:tcW w:w="1412" w:type="dxa"/>
            <w:tcBorders>
              <w:top w:val="single" w:sz="4" w:space="0" w:color="auto"/>
              <w:left w:val="single" w:sz="8" w:space="0" w:color="FFFFFF"/>
              <w:bottom w:val="single" w:sz="4" w:space="0" w:color="auto"/>
              <w:right w:val="single" w:sz="4" w:space="0" w:color="auto"/>
            </w:tcBorders>
            <w:shd w:val="clear" w:color="auto" w:fill="0070CD"/>
            <w:tcMar>
              <w:top w:w="15" w:type="dxa"/>
              <w:left w:w="15" w:type="dxa"/>
              <w:bottom w:w="0" w:type="dxa"/>
              <w:right w:w="15" w:type="dxa"/>
            </w:tcMar>
            <w:vAlign w:val="center"/>
            <w:hideMark/>
          </w:tcPr>
          <w:p w:rsidR="001E6A52" w:rsidRPr="00272C9F" w:rsidRDefault="001E6A52" w:rsidP="0023380B">
            <w:pPr>
              <w:pStyle w:val="TableHeader"/>
              <w:rPr>
                <w:sz w:val="19"/>
                <w:szCs w:val="19"/>
              </w:rPr>
            </w:pPr>
            <w:r w:rsidRPr="00272C9F">
              <w:rPr>
                <w:sz w:val="19"/>
                <w:szCs w:val="19"/>
              </w:rPr>
              <w:t>Rate Block</w:t>
            </w:r>
          </w:p>
        </w:tc>
      </w:tr>
      <w:tr w:rsidR="001E6A52" w:rsidRPr="00272C9F" w:rsidTr="001E6A52">
        <w:trPr>
          <w:trHeight w:val="431"/>
          <w:jc w:val="center"/>
        </w:trPr>
        <w:tc>
          <w:tcPr>
            <w:tcW w:w="144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Summer</w:t>
            </w:r>
          </w:p>
        </w:tc>
        <w:tc>
          <w:tcPr>
            <w:tcW w:w="142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Weekends &amp; Holidays</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Semi-Peak</w:t>
            </w:r>
          </w:p>
        </w:tc>
      </w:tr>
      <w:tr w:rsidR="001E6A52" w:rsidRPr="00272C9F" w:rsidTr="001E6A52">
        <w:trPr>
          <w:trHeight w:val="431"/>
          <w:jc w:val="center"/>
        </w:trPr>
        <w:tc>
          <w:tcPr>
            <w:tcW w:w="1440" w:type="dxa"/>
            <w:vMerge w:val="restart"/>
            <w:tcBorders>
              <w:top w:val="single" w:sz="4" w:space="0" w:color="auto"/>
              <w:left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Non-Summer</w:t>
            </w:r>
          </w:p>
        </w:tc>
        <w:tc>
          <w:tcPr>
            <w:tcW w:w="142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Weekdays</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Peak</w:t>
            </w:r>
          </w:p>
        </w:tc>
      </w:tr>
      <w:tr w:rsidR="001E6A52" w:rsidRPr="00272C9F" w:rsidTr="001E6A52">
        <w:trPr>
          <w:trHeight w:val="431"/>
          <w:jc w:val="center"/>
        </w:trPr>
        <w:tc>
          <w:tcPr>
            <w:tcW w:w="1440" w:type="dxa"/>
            <w:vMerge/>
            <w:tcBorders>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p>
        </w:tc>
        <w:tc>
          <w:tcPr>
            <w:tcW w:w="142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Weekends &amp; Holidays</w:t>
            </w:r>
          </w:p>
        </w:tc>
        <w:tc>
          <w:tcPr>
            <w:tcW w:w="141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1E6A52" w:rsidRPr="00272C9F" w:rsidRDefault="001E6A52" w:rsidP="001E6A52">
            <w:pPr>
              <w:pStyle w:val="TableText"/>
              <w:rPr>
                <w:sz w:val="19"/>
                <w:szCs w:val="19"/>
              </w:rPr>
            </w:pPr>
            <w:r w:rsidRPr="00272C9F">
              <w:rPr>
                <w:sz w:val="19"/>
                <w:szCs w:val="19"/>
              </w:rPr>
              <w:t>Semi-Peak</w:t>
            </w:r>
          </w:p>
        </w:tc>
      </w:tr>
    </w:tbl>
    <w:p w:rsidR="003F681A" w:rsidRDefault="001E6A52" w:rsidP="007B101A">
      <w:pPr>
        <w:pStyle w:val="BodyParaAfterTableFigure"/>
      </w:pPr>
      <w:r w:rsidRPr="00272C9F">
        <w:t xml:space="preserve">To estimate load impacts for these periods, the relative PG&amp;E impacts between rate periods were used to scale the </w:t>
      </w:r>
      <w:r w:rsidRPr="007B101A">
        <w:t>existing</w:t>
      </w:r>
      <w:r w:rsidRPr="00272C9F">
        <w:t xml:space="preserve"> impacts up or down</w:t>
      </w:r>
      <w:r w:rsidR="00A87C43">
        <w:t xml:space="preserve">. </w:t>
      </w:r>
      <w:r w:rsidRPr="00272C9F">
        <w:t xml:space="preserve">As an example, consider impacts for the customer segment that includes Offices, Hotels, Finance and Services </w:t>
      </w:r>
      <w:r w:rsidR="001048C9">
        <w:t xml:space="preserve">as </w:t>
      </w:r>
      <w:r w:rsidRPr="00272C9F">
        <w:t>shown in Table 5-</w:t>
      </w:r>
      <w:r w:rsidR="004F00CC">
        <w:t>4</w:t>
      </w:r>
      <w:r w:rsidRPr="00272C9F">
        <w:t>.</w:t>
      </w:r>
      <w:r w:rsidR="003F681A">
        <w:br w:type="page"/>
      </w:r>
    </w:p>
    <w:p w:rsidR="001E6A52" w:rsidRPr="00272C9F" w:rsidRDefault="001E6A52" w:rsidP="001E6A52">
      <w:pPr>
        <w:pStyle w:val="TableFigureCaption"/>
        <w:rPr>
          <w:sz w:val="21"/>
          <w:szCs w:val="21"/>
        </w:rPr>
      </w:pPr>
      <w:r w:rsidRPr="00272C9F">
        <w:rPr>
          <w:sz w:val="21"/>
          <w:szCs w:val="21"/>
        </w:rPr>
        <w:lastRenderedPageBreak/>
        <w:t>Table 5-</w:t>
      </w:r>
      <w:r w:rsidR="004F00CC">
        <w:rPr>
          <w:sz w:val="21"/>
          <w:szCs w:val="21"/>
        </w:rPr>
        <w:t>4</w:t>
      </w:r>
      <w:r w:rsidRPr="00272C9F">
        <w:rPr>
          <w:sz w:val="21"/>
          <w:szCs w:val="21"/>
        </w:rPr>
        <w:t>: PG&amp;E Impacts for Offices, Hotels, Finance and Services Industry</w:t>
      </w:r>
    </w:p>
    <w:tbl>
      <w:tblPr>
        <w:tblW w:w="0" w:type="auto"/>
        <w:tblInd w:w="93" w:type="dxa"/>
        <w:tblLook w:val="04A0" w:firstRow="1" w:lastRow="0" w:firstColumn="1" w:lastColumn="0" w:noHBand="0" w:noVBand="1"/>
      </w:tblPr>
      <w:tblGrid>
        <w:gridCol w:w="1815"/>
        <w:gridCol w:w="1350"/>
        <w:gridCol w:w="2070"/>
        <w:gridCol w:w="1890"/>
        <w:gridCol w:w="2265"/>
      </w:tblGrid>
      <w:tr w:rsidR="001E6A52" w:rsidRPr="00272C9F" w:rsidTr="003F681A">
        <w:trPr>
          <w:trHeight w:val="285"/>
        </w:trPr>
        <w:tc>
          <w:tcPr>
            <w:tcW w:w="1815" w:type="dxa"/>
            <w:tcBorders>
              <w:top w:val="single" w:sz="4" w:space="0" w:color="auto"/>
              <w:left w:val="single" w:sz="4" w:space="0" w:color="auto"/>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9"/>
                <w:szCs w:val="19"/>
              </w:rPr>
            </w:pPr>
            <w:r w:rsidRPr="00272C9F">
              <w:rPr>
                <w:sz w:val="19"/>
                <w:szCs w:val="19"/>
              </w:rPr>
              <w:t>Industry</w:t>
            </w:r>
          </w:p>
        </w:tc>
        <w:tc>
          <w:tcPr>
            <w:tcW w:w="1350" w:type="dxa"/>
            <w:tcBorders>
              <w:top w:val="single" w:sz="4" w:space="0" w:color="auto"/>
              <w:left w:val="single" w:sz="4" w:space="0" w:color="FFFFFF" w:themeColor="background1"/>
              <w:bottom w:val="single" w:sz="4" w:space="0" w:color="auto"/>
              <w:right w:val="single" w:sz="4" w:space="0" w:color="FFFFFF"/>
            </w:tcBorders>
            <w:shd w:val="clear" w:color="auto" w:fill="0070CD"/>
            <w:vAlign w:val="center"/>
          </w:tcPr>
          <w:p w:rsidR="001E6A52" w:rsidRPr="00272C9F" w:rsidRDefault="001E6A52" w:rsidP="0023380B">
            <w:pPr>
              <w:pStyle w:val="TableHeader"/>
              <w:rPr>
                <w:sz w:val="19"/>
                <w:szCs w:val="19"/>
              </w:rPr>
            </w:pPr>
            <w:r w:rsidRPr="00272C9F">
              <w:rPr>
                <w:sz w:val="19"/>
                <w:szCs w:val="19"/>
              </w:rPr>
              <w:t>Season</w:t>
            </w:r>
          </w:p>
        </w:tc>
        <w:tc>
          <w:tcPr>
            <w:tcW w:w="2070" w:type="dxa"/>
            <w:tcBorders>
              <w:top w:val="single" w:sz="4" w:space="0" w:color="auto"/>
              <w:left w:val="single" w:sz="4" w:space="0" w:color="FFFFFF"/>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9"/>
                <w:szCs w:val="19"/>
              </w:rPr>
            </w:pPr>
            <w:r w:rsidRPr="00272C9F">
              <w:rPr>
                <w:sz w:val="19"/>
                <w:szCs w:val="19"/>
              </w:rPr>
              <w:t>Day Type</w:t>
            </w:r>
          </w:p>
        </w:tc>
        <w:tc>
          <w:tcPr>
            <w:tcW w:w="1890"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70CD"/>
            <w:noWrap/>
            <w:vAlign w:val="center"/>
          </w:tcPr>
          <w:p w:rsidR="001E6A52" w:rsidRPr="00272C9F" w:rsidRDefault="001E6A52" w:rsidP="0023380B">
            <w:pPr>
              <w:pStyle w:val="TableHeader"/>
              <w:rPr>
                <w:sz w:val="19"/>
                <w:szCs w:val="19"/>
              </w:rPr>
            </w:pPr>
            <w:r w:rsidRPr="00272C9F">
              <w:rPr>
                <w:sz w:val="19"/>
                <w:szCs w:val="19"/>
              </w:rPr>
              <w:t>Rate Block</w:t>
            </w:r>
          </w:p>
        </w:tc>
        <w:tc>
          <w:tcPr>
            <w:tcW w:w="2265" w:type="dxa"/>
            <w:tcBorders>
              <w:top w:val="single" w:sz="4" w:space="0" w:color="auto"/>
              <w:left w:val="single" w:sz="4" w:space="0" w:color="FFFFFF" w:themeColor="background1"/>
              <w:bottom w:val="single" w:sz="4" w:space="0" w:color="auto"/>
              <w:right w:val="single" w:sz="4" w:space="0" w:color="auto"/>
            </w:tcBorders>
            <w:shd w:val="clear" w:color="auto" w:fill="0070CD"/>
            <w:noWrap/>
            <w:vAlign w:val="center"/>
          </w:tcPr>
          <w:p w:rsidR="001E6A52" w:rsidRPr="00272C9F" w:rsidRDefault="001E6A52" w:rsidP="003F681A">
            <w:pPr>
              <w:pStyle w:val="TableHeader"/>
              <w:rPr>
                <w:sz w:val="19"/>
                <w:szCs w:val="19"/>
              </w:rPr>
            </w:pPr>
            <w:r w:rsidRPr="00272C9F">
              <w:rPr>
                <w:sz w:val="19"/>
                <w:szCs w:val="19"/>
              </w:rPr>
              <w:t>Percent</w:t>
            </w:r>
            <w:r w:rsidR="003F681A">
              <w:rPr>
                <w:sz w:val="19"/>
                <w:szCs w:val="19"/>
              </w:rPr>
              <w:t xml:space="preserve"> </w:t>
            </w:r>
            <w:r w:rsidRPr="00272C9F">
              <w:rPr>
                <w:sz w:val="19"/>
                <w:szCs w:val="19"/>
              </w:rPr>
              <w:t>Impact</w:t>
            </w:r>
          </w:p>
        </w:tc>
      </w:tr>
      <w:tr w:rsidR="001E6A52" w:rsidRPr="00272C9F" w:rsidTr="003F681A">
        <w:trPr>
          <w:trHeight w:val="285"/>
        </w:trPr>
        <w:tc>
          <w:tcPr>
            <w:tcW w:w="1815" w:type="dxa"/>
            <w:vMerge w:val="restart"/>
            <w:tcBorders>
              <w:top w:val="single" w:sz="4" w:space="0" w:color="auto"/>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r w:rsidRPr="00272C9F">
              <w:rPr>
                <w:sz w:val="19"/>
                <w:szCs w:val="19"/>
              </w:rPr>
              <w:t>Offices, Hotels, Finance, Services</w:t>
            </w:r>
          </w:p>
        </w:tc>
        <w:tc>
          <w:tcPr>
            <w:tcW w:w="1350" w:type="dxa"/>
            <w:vMerge w:val="restart"/>
            <w:tcBorders>
              <w:top w:val="single" w:sz="4" w:space="0" w:color="auto"/>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r w:rsidRPr="00272C9F">
              <w:rPr>
                <w:sz w:val="19"/>
                <w:szCs w:val="19"/>
              </w:rPr>
              <w:t>Summer</w:t>
            </w:r>
          </w:p>
        </w:tc>
        <w:tc>
          <w:tcPr>
            <w:tcW w:w="2070" w:type="dxa"/>
            <w:vMerge w:val="restart"/>
            <w:tcBorders>
              <w:top w:val="single" w:sz="4" w:space="0" w:color="auto"/>
              <w:left w:val="single" w:sz="4" w:space="0" w:color="auto"/>
              <w:bottom w:val="single" w:sz="4" w:space="0" w:color="auto"/>
              <w:right w:val="nil"/>
            </w:tcBorders>
            <w:shd w:val="clear" w:color="auto" w:fill="FFFFFF" w:themeFill="background1"/>
            <w:vAlign w:val="center"/>
            <w:hideMark/>
          </w:tcPr>
          <w:p w:rsidR="001E6A52" w:rsidRPr="00272C9F" w:rsidRDefault="001E6A52" w:rsidP="001E6A52">
            <w:pPr>
              <w:pStyle w:val="TableText"/>
              <w:rPr>
                <w:sz w:val="19"/>
                <w:szCs w:val="19"/>
              </w:rPr>
            </w:pPr>
            <w:r w:rsidRPr="00272C9F">
              <w:rPr>
                <w:sz w:val="19"/>
                <w:szCs w:val="19"/>
              </w:rPr>
              <w:t>Weekdays</w:t>
            </w:r>
          </w:p>
        </w:tc>
        <w:tc>
          <w:tcPr>
            <w:tcW w:w="189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1E6A52" w:rsidRPr="00272C9F" w:rsidRDefault="001E6A52" w:rsidP="001E6A52">
            <w:pPr>
              <w:pStyle w:val="TableText"/>
              <w:rPr>
                <w:sz w:val="19"/>
                <w:szCs w:val="19"/>
              </w:rPr>
            </w:pPr>
            <w:r w:rsidRPr="00272C9F">
              <w:rPr>
                <w:sz w:val="19"/>
                <w:szCs w:val="19"/>
              </w:rPr>
              <w:t>Peak</w:t>
            </w:r>
          </w:p>
        </w:tc>
        <w:tc>
          <w:tcPr>
            <w:tcW w:w="2265"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1E6A52" w:rsidRPr="00272C9F" w:rsidRDefault="001E6A52" w:rsidP="001E6A52">
            <w:pPr>
              <w:pStyle w:val="TableText"/>
              <w:rPr>
                <w:sz w:val="19"/>
                <w:szCs w:val="19"/>
              </w:rPr>
            </w:pPr>
            <w:r w:rsidRPr="00272C9F">
              <w:rPr>
                <w:sz w:val="19"/>
                <w:szCs w:val="19"/>
              </w:rPr>
              <w:t>3.24%</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1350"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2070" w:type="dxa"/>
            <w:vMerge/>
            <w:tcBorders>
              <w:top w:val="single" w:sz="4" w:space="0" w:color="auto"/>
              <w:left w:val="single" w:sz="4" w:space="0" w:color="auto"/>
              <w:bottom w:val="single" w:sz="4" w:space="0" w:color="auto"/>
              <w:right w:val="nil"/>
            </w:tcBorders>
            <w:shd w:val="clear" w:color="auto" w:fill="FFFFFF" w:themeFill="background1"/>
            <w:vAlign w:val="center"/>
            <w:hideMark/>
          </w:tcPr>
          <w:p w:rsidR="001E6A52" w:rsidRPr="00272C9F" w:rsidRDefault="001E6A52" w:rsidP="001E6A52">
            <w:pPr>
              <w:pStyle w:val="TableText"/>
              <w:rPr>
                <w:sz w:val="19"/>
                <w:szCs w:val="19"/>
              </w:rPr>
            </w:pPr>
          </w:p>
        </w:tc>
        <w:tc>
          <w:tcPr>
            <w:tcW w:w="189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1E6A52" w:rsidRPr="00272C9F" w:rsidRDefault="001E6A52" w:rsidP="001E6A52">
            <w:pPr>
              <w:pStyle w:val="TableText"/>
              <w:rPr>
                <w:sz w:val="19"/>
                <w:szCs w:val="19"/>
              </w:rPr>
            </w:pPr>
            <w:r w:rsidRPr="00272C9F">
              <w:rPr>
                <w:sz w:val="19"/>
                <w:szCs w:val="19"/>
              </w:rPr>
              <w:t>Semi</w:t>
            </w:r>
            <w:r w:rsidRPr="00272C9F">
              <w:rPr>
                <w:rFonts w:ascii="Cambria Math" w:hAnsi="Cambria Math" w:cs="Cambria Math"/>
                <w:sz w:val="19"/>
                <w:szCs w:val="19"/>
              </w:rPr>
              <w:t>‐</w:t>
            </w:r>
            <w:r w:rsidRPr="00272C9F">
              <w:rPr>
                <w:sz w:val="19"/>
                <w:szCs w:val="19"/>
              </w:rPr>
              <w:t>Peak</w:t>
            </w:r>
          </w:p>
        </w:tc>
        <w:tc>
          <w:tcPr>
            <w:tcW w:w="2265"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1E6A52" w:rsidRPr="00272C9F" w:rsidRDefault="001E6A52" w:rsidP="001E6A52">
            <w:pPr>
              <w:pStyle w:val="TableText"/>
              <w:rPr>
                <w:sz w:val="19"/>
                <w:szCs w:val="19"/>
              </w:rPr>
            </w:pPr>
            <w:r w:rsidRPr="00272C9F">
              <w:rPr>
                <w:sz w:val="19"/>
                <w:szCs w:val="19"/>
              </w:rPr>
              <w:t>3.61%</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1350"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2070" w:type="dxa"/>
            <w:vMerge/>
            <w:tcBorders>
              <w:top w:val="single" w:sz="4" w:space="0" w:color="auto"/>
              <w:left w:val="single" w:sz="4" w:space="0" w:color="auto"/>
              <w:bottom w:val="single" w:sz="4" w:space="0" w:color="auto"/>
              <w:right w:val="nil"/>
            </w:tcBorders>
            <w:shd w:val="clear" w:color="auto" w:fill="FFFFFF" w:themeFill="background1"/>
            <w:vAlign w:val="center"/>
            <w:hideMark/>
          </w:tcPr>
          <w:p w:rsidR="001E6A52" w:rsidRPr="00272C9F" w:rsidRDefault="001E6A52" w:rsidP="001E6A52">
            <w:pPr>
              <w:pStyle w:val="TableText"/>
              <w:rPr>
                <w:sz w:val="19"/>
                <w:szCs w:val="19"/>
              </w:rPr>
            </w:pPr>
          </w:p>
        </w:tc>
        <w:tc>
          <w:tcPr>
            <w:tcW w:w="189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1E6A52" w:rsidRPr="00272C9F" w:rsidRDefault="001E6A52" w:rsidP="001E6A52">
            <w:pPr>
              <w:pStyle w:val="TableText"/>
              <w:rPr>
                <w:sz w:val="19"/>
                <w:szCs w:val="19"/>
              </w:rPr>
            </w:pPr>
            <w:r w:rsidRPr="00272C9F">
              <w:rPr>
                <w:sz w:val="19"/>
                <w:szCs w:val="19"/>
              </w:rPr>
              <w:t>Off</w:t>
            </w:r>
            <w:r w:rsidRPr="00272C9F">
              <w:rPr>
                <w:rFonts w:ascii="Cambria Math" w:hAnsi="Cambria Math" w:cs="Cambria Math"/>
                <w:sz w:val="19"/>
                <w:szCs w:val="19"/>
              </w:rPr>
              <w:t>‐</w:t>
            </w:r>
            <w:r w:rsidRPr="00272C9F">
              <w:rPr>
                <w:sz w:val="19"/>
                <w:szCs w:val="19"/>
              </w:rPr>
              <w:t>Peak</w:t>
            </w:r>
          </w:p>
        </w:tc>
        <w:tc>
          <w:tcPr>
            <w:tcW w:w="2265"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1E6A52" w:rsidRPr="00272C9F" w:rsidRDefault="001E6A52" w:rsidP="001E6A52">
            <w:pPr>
              <w:pStyle w:val="TableText"/>
              <w:rPr>
                <w:sz w:val="19"/>
                <w:szCs w:val="19"/>
              </w:rPr>
            </w:pPr>
            <w:r w:rsidRPr="00272C9F">
              <w:rPr>
                <w:sz w:val="19"/>
                <w:szCs w:val="19"/>
              </w:rPr>
              <w:t>2.01%</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1350"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2070" w:type="dxa"/>
            <w:vMerge w:val="restart"/>
            <w:tcBorders>
              <w:top w:val="single" w:sz="4" w:space="0" w:color="auto"/>
              <w:left w:val="single" w:sz="4" w:space="0" w:color="auto"/>
              <w:right w:val="nil"/>
            </w:tcBorders>
            <w:shd w:val="clear" w:color="auto" w:fill="FFFFFF" w:themeFill="background1"/>
            <w:vAlign w:val="center"/>
          </w:tcPr>
          <w:p w:rsidR="001E6A52" w:rsidRPr="00272C9F" w:rsidRDefault="001E6A52" w:rsidP="001E6A52">
            <w:pPr>
              <w:pStyle w:val="TableText"/>
              <w:rPr>
                <w:sz w:val="19"/>
                <w:szCs w:val="19"/>
              </w:rPr>
            </w:pPr>
            <w:r w:rsidRPr="00272C9F">
              <w:rPr>
                <w:sz w:val="19"/>
                <w:szCs w:val="19"/>
              </w:rPr>
              <w:t>Weekends &amp; Holidays</w:t>
            </w:r>
          </w:p>
        </w:tc>
        <w:tc>
          <w:tcPr>
            <w:tcW w:w="189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tcPr>
          <w:p w:rsidR="001E6A52" w:rsidRPr="00272C9F" w:rsidRDefault="001E6A52" w:rsidP="001E6A52">
            <w:pPr>
              <w:pStyle w:val="TableText"/>
              <w:rPr>
                <w:b/>
                <w:sz w:val="19"/>
                <w:szCs w:val="19"/>
              </w:rPr>
            </w:pPr>
            <w:r w:rsidRPr="00272C9F">
              <w:rPr>
                <w:b/>
                <w:sz w:val="19"/>
                <w:szCs w:val="19"/>
              </w:rPr>
              <w:t>Semi-Peak</w:t>
            </w:r>
          </w:p>
        </w:tc>
        <w:tc>
          <w:tcPr>
            <w:tcW w:w="2265" w:type="dxa"/>
            <w:tcBorders>
              <w:top w:val="single" w:sz="4" w:space="0" w:color="auto"/>
              <w:left w:val="nil"/>
              <w:bottom w:val="single" w:sz="4" w:space="0" w:color="auto"/>
              <w:right w:val="single" w:sz="4" w:space="0" w:color="auto"/>
            </w:tcBorders>
            <w:shd w:val="clear" w:color="auto" w:fill="BFBFBF" w:themeFill="background1" w:themeFillShade="BF"/>
            <w:noWrap/>
            <w:vAlign w:val="bottom"/>
          </w:tcPr>
          <w:p w:rsidR="001E6A52" w:rsidRPr="00272C9F" w:rsidRDefault="001E6A52" w:rsidP="001E6A52">
            <w:pPr>
              <w:pStyle w:val="TableText"/>
              <w:rPr>
                <w:b/>
                <w:sz w:val="19"/>
                <w:szCs w:val="19"/>
              </w:rPr>
            </w:pPr>
            <w:r w:rsidRPr="00272C9F">
              <w:rPr>
                <w:b/>
                <w:sz w:val="19"/>
                <w:szCs w:val="19"/>
              </w:rPr>
              <w:t>3.08%</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9"/>
                <w:szCs w:val="19"/>
              </w:rPr>
            </w:pPr>
          </w:p>
        </w:tc>
        <w:tc>
          <w:tcPr>
            <w:tcW w:w="1350" w:type="dxa"/>
            <w:vMerge/>
            <w:tcBorders>
              <w:left w:val="single" w:sz="4" w:space="0" w:color="auto"/>
              <w:bottom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9"/>
                <w:szCs w:val="19"/>
              </w:rPr>
            </w:pPr>
          </w:p>
        </w:tc>
        <w:tc>
          <w:tcPr>
            <w:tcW w:w="2070" w:type="dxa"/>
            <w:vMerge/>
            <w:tcBorders>
              <w:left w:val="single" w:sz="4" w:space="0" w:color="auto"/>
              <w:bottom w:val="single" w:sz="4" w:space="0" w:color="auto"/>
              <w:right w:val="nil"/>
            </w:tcBorders>
            <w:shd w:val="clear" w:color="auto" w:fill="FFFFFF" w:themeFill="background1"/>
            <w:vAlign w:val="center"/>
          </w:tcPr>
          <w:p w:rsidR="001E6A52" w:rsidRPr="00272C9F" w:rsidRDefault="001E6A52" w:rsidP="001E6A52">
            <w:pPr>
              <w:pStyle w:val="TableText"/>
              <w:rPr>
                <w:sz w:val="19"/>
                <w:szCs w:val="19"/>
              </w:rPr>
            </w:pPr>
          </w:p>
        </w:tc>
        <w:tc>
          <w:tcPr>
            <w:tcW w:w="189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Off</w:t>
            </w:r>
            <w:r w:rsidRPr="00272C9F">
              <w:rPr>
                <w:rFonts w:ascii="Cambria Math" w:hAnsi="Cambria Math" w:cs="Cambria Math"/>
                <w:sz w:val="19"/>
                <w:szCs w:val="19"/>
              </w:rPr>
              <w:t>‐</w:t>
            </w:r>
            <w:r w:rsidRPr="00272C9F">
              <w:rPr>
                <w:sz w:val="19"/>
                <w:szCs w:val="19"/>
              </w:rPr>
              <w:t>Peak</w:t>
            </w:r>
          </w:p>
        </w:tc>
        <w:tc>
          <w:tcPr>
            <w:tcW w:w="2265" w:type="dxa"/>
            <w:tcBorders>
              <w:top w:val="single" w:sz="4" w:space="0" w:color="auto"/>
              <w:left w:val="nil"/>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1.72%</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1350" w:type="dxa"/>
            <w:vMerge w:val="restart"/>
            <w:tcBorders>
              <w:top w:val="single" w:sz="4" w:space="0" w:color="auto"/>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r w:rsidRPr="00272C9F">
              <w:rPr>
                <w:sz w:val="19"/>
                <w:szCs w:val="19"/>
              </w:rPr>
              <w:t>Non-Summer</w:t>
            </w:r>
          </w:p>
        </w:tc>
        <w:tc>
          <w:tcPr>
            <w:tcW w:w="2070" w:type="dxa"/>
            <w:vMerge w:val="restart"/>
            <w:tcBorders>
              <w:top w:val="single" w:sz="4" w:space="0" w:color="auto"/>
              <w:left w:val="single" w:sz="4" w:space="0" w:color="auto"/>
              <w:right w:val="nil"/>
            </w:tcBorders>
            <w:shd w:val="clear" w:color="auto" w:fill="FFFFFF" w:themeFill="background1"/>
            <w:vAlign w:val="center"/>
            <w:hideMark/>
          </w:tcPr>
          <w:p w:rsidR="001E6A52" w:rsidRPr="00272C9F" w:rsidRDefault="001E6A52" w:rsidP="001E6A52">
            <w:pPr>
              <w:pStyle w:val="TableText"/>
              <w:rPr>
                <w:sz w:val="19"/>
                <w:szCs w:val="19"/>
              </w:rPr>
            </w:pPr>
            <w:r w:rsidRPr="00272C9F">
              <w:rPr>
                <w:sz w:val="19"/>
                <w:szCs w:val="19"/>
              </w:rPr>
              <w:t>Weekdays</w:t>
            </w:r>
          </w:p>
        </w:tc>
        <w:tc>
          <w:tcPr>
            <w:tcW w:w="189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tcPr>
          <w:p w:rsidR="001E6A52" w:rsidRPr="00272C9F" w:rsidRDefault="001E6A52" w:rsidP="001E6A52">
            <w:pPr>
              <w:pStyle w:val="TableText"/>
              <w:rPr>
                <w:b/>
                <w:sz w:val="19"/>
                <w:szCs w:val="19"/>
              </w:rPr>
            </w:pPr>
            <w:r w:rsidRPr="00272C9F">
              <w:rPr>
                <w:b/>
                <w:sz w:val="19"/>
                <w:szCs w:val="19"/>
              </w:rPr>
              <w:t>Peak</w:t>
            </w:r>
          </w:p>
        </w:tc>
        <w:tc>
          <w:tcPr>
            <w:tcW w:w="2265" w:type="dxa"/>
            <w:tcBorders>
              <w:top w:val="single" w:sz="4" w:space="0" w:color="auto"/>
              <w:left w:val="nil"/>
              <w:bottom w:val="single" w:sz="4" w:space="0" w:color="auto"/>
              <w:right w:val="single" w:sz="4" w:space="0" w:color="auto"/>
            </w:tcBorders>
            <w:shd w:val="clear" w:color="auto" w:fill="BFBFBF" w:themeFill="background1" w:themeFillShade="BF"/>
            <w:noWrap/>
            <w:vAlign w:val="bottom"/>
          </w:tcPr>
          <w:p w:rsidR="001E6A52" w:rsidRPr="00272C9F" w:rsidRDefault="001E6A52" w:rsidP="001E6A52">
            <w:pPr>
              <w:pStyle w:val="TableText"/>
              <w:rPr>
                <w:b/>
                <w:sz w:val="19"/>
                <w:szCs w:val="19"/>
              </w:rPr>
            </w:pPr>
            <w:r w:rsidRPr="00272C9F">
              <w:rPr>
                <w:b/>
                <w:sz w:val="19"/>
                <w:szCs w:val="19"/>
              </w:rPr>
              <w:t>4.35%</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1350"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2070" w:type="dxa"/>
            <w:vMerge/>
            <w:tcBorders>
              <w:left w:val="single" w:sz="4" w:space="0" w:color="auto"/>
              <w:right w:val="nil"/>
            </w:tcBorders>
            <w:shd w:val="clear" w:color="auto" w:fill="FFFFFF" w:themeFill="background1"/>
            <w:vAlign w:val="center"/>
            <w:hideMark/>
          </w:tcPr>
          <w:p w:rsidR="001E6A52" w:rsidRPr="00272C9F" w:rsidRDefault="001E6A52" w:rsidP="001E6A52">
            <w:pPr>
              <w:pStyle w:val="TableText"/>
              <w:rPr>
                <w:sz w:val="19"/>
                <w:szCs w:val="19"/>
              </w:rPr>
            </w:pPr>
          </w:p>
        </w:tc>
        <w:tc>
          <w:tcPr>
            <w:tcW w:w="189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Semi</w:t>
            </w:r>
            <w:r w:rsidRPr="00272C9F">
              <w:rPr>
                <w:rFonts w:ascii="Cambria Math" w:hAnsi="Cambria Math" w:cs="Cambria Math"/>
                <w:sz w:val="19"/>
                <w:szCs w:val="19"/>
              </w:rPr>
              <w:t>‐</w:t>
            </w:r>
            <w:r w:rsidRPr="00272C9F">
              <w:rPr>
                <w:sz w:val="19"/>
                <w:szCs w:val="19"/>
              </w:rPr>
              <w:t>Peak</w:t>
            </w:r>
          </w:p>
        </w:tc>
        <w:tc>
          <w:tcPr>
            <w:tcW w:w="2265" w:type="dxa"/>
            <w:tcBorders>
              <w:top w:val="single" w:sz="4" w:space="0" w:color="auto"/>
              <w:left w:val="nil"/>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4.85%</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9"/>
                <w:szCs w:val="19"/>
              </w:rPr>
            </w:pPr>
          </w:p>
        </w:tc>
        <w:tc>
          <w:tcPr>
            <w:tcW w:w="1350" w:type="dxa"/>
            <w:vMerge/>
            <w:tcBorders>
              <w:left w:val="single" w:sz="4" w:space="0" w:color="auto"/>
              <w:right w:val="single" w:sz="4" w:space="0" w:color="auto"/>
            </w:tcBorders>
            <w:shd w:val="clear" w:color="auto" w:fill="FFFFFF" w:themeFill="background1"/>
            <w:vAlign w:val="center"/>
          </w:tcPr>
          <w:p w:rsidR="001E6A52" w:rsidRPr="00272C9F" w:rsidRDefault="001E6A52" w:rsidP="001E6A52">
            <w:pPr>
              <w:pStyle w:val="TableText"/>
              <w:rPr>
                <w:sz w:val="19"/>
                <w:szCs w:val="19"/>
              </w:rPr>
            </w:pPr>
          </w:p>
        </w:tc>
        <w:tc>
          <w:tcPr>
            <w:tcW w:w="2070" w:type="dxa"/>
            <w:vMerge/>
            <w:tcBorders>
              <w:left w:val="single" w:sz="4" w:space="0" w:color="auto"/>
              <w:bottom w:val="single" w:sz="4" w:space="0" w:color="auto"/>
              <w:right w:val="nil"/>
            </w:tcBorders>
            <w:shd w:val="clear" w:color="auto" w:fill="FFFFFF" w:themeFill="background1"/>
            <w:vAlign w:val="center"/>
          </w:tcPr>
          <w:p w:rsidR="001E6A52" w:rsidRPr="00272C9F" w:rsidRDefault="001E6A52" w:rsidP="001E6A52">
            <w:pPr>
              <w:pStyle w:val="TableText"/>
              <w:rPr>
                <w:sz w:val="19"/>
                <w:szCs w:val="19"/>
              </w:rPr>
            </w:pPr>
          </w:p>
        </w:tc>
        <w:tc>
          <w:tcPr>
            <w:tcW w:w="189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Off</w:t>
            </w:r>
            <w:r w:rsidRPr="00272C9F">
              <w:rPr>
                <w:rFonts w:ascii="Cambria Math" w:hAnsi="Cambria Math" w:cs="Cambria Math"/>
                <w:sz w:val="19"/>
                <w:szCs w:val="19"/>
              </w:rPr>
              <w:t>‐</w:t>
            </w:r>
            <w:r w:rsidRPr="00272C9F">
              <w:rPr>
                <w:sz w:val="19"/>
                <w:szCs w:val="19"/>
              </w:rPr>
              <w:t>Peak</w:t>
            </w:r>
          </w:p>
        </w:tc>
        <w:tc>
          <w:tcPr>
            <w:tcW w:w="2265" w:type="dxa"/>
            <w:tcBorders>
              <w:top w:val="single" w:sz="4" w:space="0" w:color="auto"/>
              <w:left w:val="nil"/>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2.51%</w:t>
            </w:r>
          </w:p>
        </w:tc>
      </w:tr>
      <w:tr w:rsidR="001E6A52" w:rsidRPr="00272C9F" w:rsidTr="003F681A">
        <w:trPr>
          <w:trHeight w:val="285"/>
        </w:trPr>
        <w:tc>
          <w:tcPr>
            <w:tcW w:w="1815"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1350" w:type="dxa"/>
            <w:vMerge/>
            <w:tcBorders>
              <w:left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2070" w:type="dxa"/>
            <w:vMerge w:val="restart"/>
            <w:tcBorders>
              <w:top w:val="single" w:sz="4" w:space="0" w:color="auto"/>
              <w:left w:val="single" w:sz="4" w:space="0" w:color="auto"/>
              <w:right w:val="nil"/>
            </w:tcBorders>
            <w:shd w:val="clear" w:color="auto" w:fill="FFFFFF" w:themeFill="background1"/>
            <w:vAlign w:val="center"/>
            <w:hideMark/>
          </w:tcPr>
          <w:p w:rsidR="001E6A52" w:rsidRPr="00272C9F" w:rsidRDefault="001E6A52" w:rsidP="001E6A52">
            <w:pPr>
              <w:pStyle w:val="TableText"/>
              <w:rPr>
                <w:sz w:val="19"/>
                <w:szCs w:val="19"/>
              </w:rPr>
            </w:pPr>
            <w:r w:rsidRPr="00272C9F">
              <w:rPr>
                <w:sz w:val="19"/>
                <w:szCs w:val="19"/>
              </w:rPr>
              <w:t>Weekends &amp; Holidays</w:t>
            </w:r>
          </w:p>
        </w:tc>
        <w:tc>
          <w:tcPr>
            <w:tcW w:w="189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tcPr>
          <w:p w:rsidR="001E6A52" w:rsidRPr="00272C9F" w:rsidRDefault="001E6A52" w:rsidP="001E6A52">
            <w:pPr>
              <w:pStyle w:val="TableText"/>
              <w:rPr>
                <w:b/>
                <w:sz w:val="19"/>
                <w:szCs w:val="19"/>
              </w:rPr>
            </w:pPr>
            <w:r w:rsidRPr="00272C9F">
              <w:rPr>
                <w:b/>
                <w:sz w:val="19"/>
                <w:szCs w:val="19"/>
              </w:rPr>
              <w:t>Semi-Peak</w:t>
            </w:r>
          </w:p>
        </w:tc>
        <w:tc>
          <w:tcPr>
            <w:tcW w:w="2265" w:type="dxa"/>
            <w:tcBorders>
              <w:top w:val="single" w:sz="4" w:space="0" w:color="auto"/>
              <w:left w:val="nil"/>
              <w:bottom w:val="single" w:sz="4" w:space="0" w:color="auto"/>
              <w:right w:val="single" w:sz="4" w:space="0" w:color="auto"/>
            </w:tcBorders>
            <w:shd w:val="clear" w:color="auto" w:fill="BFBFBF" w:themeFill="background1" w:themeFillShade="BF"/>
            <w:noWrap/>
            <w:vAlign w:val="bottom"/>
          </w:tcPr>
          <w:p w:rsidR="001E6A52" w:rsidRPr="00272C9F" w:rsidRDefault="001E6A52" w:rsidP="001E6A52">
            <w:pPr>
              <w:pStyle w:val="TableText"/>
              <w:rPr>
                <w:b/>
                <w:sz w:val="19"/>
                <w:szCs w:val="19"/>
              </w:rPr>
            </w:pPr>
            <w:r w:rsidRPr="00272C9F">
              <w:rPr>
                <w:b/>
                <w:sz w:val="19"/>
                <w:szCs w:val="19"/>
              </w:rPr>
              <w:t>4.99%</w:t>
            </w:r>
          </w:p>
        </w:tc>
      </w:tr>
      <w:tr w:rsidR="001E6A52" w:rsidRPr="00272C9F" w:rsidTr="003F681A">
        <w:trPr>
          <w:trHeight w:val="285"/>
        </w:trPr>
        <w:tc>
          <w:tcPr>
            <w:tcW w:w="1815" w:type="dxa"/>
            <w:vMerge/>
            <w:tcBorders>
              <w:left w:val="single" w:sz="4" w:space="0" w:color="auto"/>
              <w:bottom w:val="single" w:sz="4" w:space="0" w:color="auto"/>
              <w:right w:val="single" w:sz="4" w:space="0" w:color="auto"/>
            </w:tcBorders>
            <w:shd w:val="clear" w:color="auto" w:fill="FFFFFF" w:themeFill="background1"/>
            <w:vAlign w:val="center"/>
            <w:hideMark/>
          </w:tcPr>
          <w:p w:rsidR="001E6A52" w:rsidRPr="00272C9F" w:rsidRDefault="001E6A52" w:rsidP="001E6A52">
            <w:pPr>
              <w:pStyle w:val="TableText"/>
              <w:rPr>
                <w:sz w:val="19"/>
                <w:szCs w:val="19"/>
              </w:rPr>
            </w:pPr>
          </w:p>
        </w:tc>
        <w:tc>
          <w:tcPr>
            <w:tcW w:w="1350" w:type="dxa"/>
            <w:vMerge/>
            <w:tcBorders>
              <w:left w:val="single" w:sz="4" w:space="0" w:color="auto"/>
              <w:bottom w:val="single" w:sz="4" w:space="0" w:color="auto"/>
              <w:right w:val="single" w:sz="4" w:space="0" w:color="auto"/>
            </w:tcBorders>
            <w:shd w:val="clear" w:color="auto" w:fill="BFBFBF" w:themeFill="background1" w:themeFillShade="BF"/>
            <w:vAlign w:val="center"/>
            <w:hideMark/>
          </w:tcPr>
          <w:p w:rsidR="001E6A52" w:rsidRPr="00272C9F" w:rsidRDefault="001E6A52" w:rsidP="001E6A52">
            <w:pPr>
              <w:pStyle w:val="TableText"/>
              <w:rPr>
                <w:sz w:val="19"/>
                <w:szCs w:val="19"/>
              </w:rPr>
            </w:pPr>
          </w:p>
        </w:tc>
        <w:tc>
          <w:tcPr>
            <w:tcW w:w="2070" w:type="dxa"/>
            <w:vMerge/>
            <w:tcBorders>
              <w:left w:val="single" w:sz="4" w:space="0" w:color="auto"/>
              <w:bottom w:val="single" w:sz="4" w:space="0" w:color="auto"/>
              <w:right w:val="single" w:sz="4" w:space="0" w:color="auto"/>
            </w:tcBorders>
            <w:shd w:val="clear" w:color="auto" w:fill="BFBFBF" w:themeFill="background1" w:themeFillShade="BF"/>
            <w:vAlign w:val="center"/>
          </w:tcPr>
          <w:p w:rsidR="001E6A52" w:rsidRPr="00272C9F" w:rsidRDefault="001E6A52" w:rsidP="001E6A52">
            <w:pPr>
              <w:pStyle w:val="TableText"/>
              <w:rPr>
                <w:sz w:val="19"/>
                <w:szCs w:val="19"/>
              </w:rPr>
            </w:pPr>
          </w:p>
        </w:tc>
        <w:tc>
          <w:tcPr>
            <w:tcW w:w="1890" w:type="dxa"/>
            <w:tcBorders>
              <w:top w:val="single" w:sz="4" w:space="0" w:color="auto"/>
              <w:left w:val="nil"/>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Off</w:t>
            </w:r>
            <w:r w:rsidRPr="00272C9F">
              <w:rPr>
                <w:rFonts w:ascii="Cambria Math" w:hAnsi="Cambria Math" w:cs="Cambria Math"/>
                <w:sz w:val="19"/>
                <w:szCs w:val="19"/>
              </w:rPr>
              <w:t>‐</w:t>
            </w:r>
            <w:r w:rsidRPr="00272C9F">
              <w:rPr>
                <w:sz w:val="19"/>
                <w:szCs w:val="19"/>
              </w:rPr>
              <w:t>Peak</w:t>
            </w:r>
          </w:p>
        </w:tc>
        <w:tc>
          <w:tcPr>
            <w:tcW w:w="2265" w:type="dxa"/>
            <w:tcBorders>
              <w:top w:val="single" w:sz="4" w:space="0" w:color="auto"/>
              <w:left w:val="nil"/>
              <w:bottom w:val="single" w:sz="4" w:space="0" w:color="auto"/>
              <w:right w:val="single" w:sz="4" w:space="0" w:color="auto"/>
            </w:tcBorders>
            <w:shd w:val="clear" w:color="auto" w:fill="FFFFFF" w:themeFill="background1"/>
            <w:noWrap/>
            <w:vAlign w:val="bottom"/>
          </w:tcPr>
          <w:p w:rsidR="001E6A52" w:rsidRPr="00272C9F" w:rsidRDefault="001E6A52" w:rsidP="001E6A52">
            <w:pPr>
              <w:pStyle w:val="TableText"/>
              <w:rPr>
                <w:sz w:val="19"/>
                <w:szCs w:val="19"/>
              </w:rPr>
            </w:pPr>
            <w:r w:rsidRPr="00272C9F">
              <w:rPr>
                <w:sz w:val="19"/>
                <w:szCs w:val="19"/>
              </w:rPr>
              <w:t>2.58%</w:t>
            </w:r>
          </w:p>
        </w:tc>
      </w:tr>
    </w:tbl>
    <w:p w:rsidR="001E6A52" w:rsidRPr="00272C9F" w:rsidRDefault="001E6A52" w:rsidP="007B101A">
      <w:pPr>
        <w:pStyle w:val="BodyParaAfterTableFigure"/>
      </w:pPr>
      <w:r w:rsidRPr="00272C9F">
        <w:t>The shaded cells in Table 5-</w:t>
      </w:r>
      <w:r w:rsidR="004F00CC">
        <w:t>4</w:t>
      </w:r>
      <w:r w:rsidRPr="00272C9F">
        <w:t xml:space="preserve"> denote day type and rate block combinations that are unique to the SPP rates and are estimated by combining other estimates from the same season, where possible</w:t>
      </w:r>
      <w:r w:rsidR="00A87C43">
        <w:t xml:space="preserve">. </w:t>
      </w:r>
      <w:r w:rsidRPr="00272C9F">
        <w:t xml:space="preserve">For </w:t>
      </w:r>
      <w:r w:rsidRPr="007B101A">
        <w:t>instance</w:t>
      </w:r>
      <w:r w:rsidRPr="00272C9F">
        <w:t>, the semi-peak impact on summer weekends and holidays was obtained by scaling up the off-peak impact by the ratio of semi-peak to off-peak impacts on summer weekdays (1.72% * (3.61%/2.01%) = 3.08%)</w:t>
      </w:r>
      <w:r w:rsidR="00A87C43">
        <w:t xml:space="preserve">. </w:t>
      </w:r>
      <w:r w:rsidRPr="00272C9F">
        <w:t>A similar calculation is done for the semi-peak period on non-summer weekends and holidays</w:t>
      </w:r>
      <w:r w:rsidR="00A87C43">
        <w:t xml:space="preserve">. </w:t>
      </w:r>
      <w:r w:rsidRPr="00272C9F">
        <w:t>For the non-summer weekday peak period impact, the peak to semi-peak ratio in the summer is used since using estimates from the same season is not possible (in this case 4.85% * (3.24%/3.61%) = 4.35%)</w:t>
      </w:r>
      <w:r w:rsidR="00A87C43">
        <w:t xml:space="preserve">. </w:t>
      </w:r>
    </w:p>
    <w:p w:rsidR="001E6A52" w:rsidRPr="00272C9F" w:rsidRDefault="001E6A52" w:rsidP="007B101A">
      <w:pPr>
        <w:pStyle w:val="Heading3"/>
      </w:pPr>
      <w:bookmarkStart w:id="69" w:name="_Toc414350786"/>
      <w:bookmarkStart w:id="70" w:name="_Toc414441453"/>
      <w:r w:rsidRPr="00272C9F">
        <w:t xml:space="preserve">Standard </w:t>
      </w:r>
      <w:r w:rsidRPr="007B101A">
        <w:t>Errors</w:t>
      </w:r>
      <w:r w:rsidRPr="00272C9F">
        <w:t xml:space="preserve"> and Confidence Intervals</w:t>
      </w:r>
      <w:bookmarkEnd w:id="69"/>
      <w:bookmarkEnd w:id="70"/>
    </w:p>
    <w:p w:rsidR="001E6A52" w:rsidRPr="00272C9F" w:rsidRDefault="001E6A52" w:rsidP="007B101A">
      <w:pPr>
        <w:pStyle w:val="BodyParagraph"/>
      </w:pPr>
      <w:r w:rsidRPr="00272C9F">
        <w:t>The PG&amp;E evaluation involved tens of thousands of customers and a statistically matched control group that was able to produce very precise estimates.</w:t>
      </w:r>
      <w:r w:rsidRPr="00272C9F">
        <w:rPr>
          <w:rStyle w:val="FootnoteReference"/>
          <w:sz w:val="21"/>
          <w:szCs w:val="21"/>
        </w:rPr>
        <w:footnoteReference w:id="16"/>
      </w:r>
      <w:r w:rsidRPr="00272C9F">
        <w:t xml:space="preserve"> By applying these same estimates to SDG&amp;E, we </w:t>
      </w:r>
      <w:r w:rsidRPr="007B101A">
        <w:t>are</w:t>
      </w:r>
      <w:r w:rsidRPr="00272C9F">
        <w:t xml:space="preserve"> introducing several new sources of uncertainty that reflect differences between customers in the two territories</w:t>
      </w:r>
      <w:r w:rsidR="00A87C43">
        <w:t xml:space="preserve">. </w:t>
      </w:r>
      <w:r w:rsidRPr="00272C9F">
        <w:t>These sources include differences in the mix of customers, differences in climate, differences in weather sensitivity, differences in the education and outreach initiatives</w:t>
      </w:r>
      <w:r w:rsidR="008A2DA7">
        <w:t>,</w:t>
      </w:r>
      <w:r w:rsidRPr="00272C9F">
        <w:t xml:space="preserve"> and differences in business types within a particular industry</w:t>
      </w:r>
      <w:r w:rsidR="00A87C43">
        <w:t xml:space="preserve">. </w:t>
      </w:r>
      <w:r w:rsidRPr="00272C9F">
        <w:t>Though it would clearly be wrong to apply the estimated PG&amp;E standard errors as is, there is no good mechanism for determining how they should be adjusted in light of the additional uncertainty</w:t>
      </w:r>
      <w:r w:rsidR="00A87C43">
        <w:t xml:space="preserve">. </w:t>
      </w:r>
      <w:r w:rsidRPr="00272C9F">
        <w:t>Absent a good strategy for making defensible quantitative adjustments to the standard errors, the best approach is to simply inflate the estimated errors by a sufficiently large</w:t>
      </w:r>
      <w:r w:rsidR="008A2DA7">
        <w:t> </w:t>
      </w:r>
      <w:r w:rsidRPr="00272C9F">
        <w:t>factor (we use</w:t>
      </w:r>
      <w:r w:rsidR="008A2DA7">
        <w:t>d</w:t>
      </w:r>
      <w:r w:rsidRPr="00272C9F">
        <w:t xml:space="preserve"> </w:t>
      </w:r>
      <w:r w:rsidR="008A2DA7">
        <w:t>‘</w:t>
      </w:r>
      <w:r w:rsidRPr="00272C9F">
        <w:t>15</w:t>
      </w:r>
      <w:r w:rsidR="008A2DA7">
        <w:t>’</w:t>
      </w:r>
      <w:r w:rsidRPr="00272C9F">
        <w:t>) to produce confidence intervals that are more likely to reflect the true uncertainty of the estimates than do the very small standard errors from the PG&amp;E evaluation</w:t>
      </w:r>
      <w:r w:rsidR="00A87C43">
        <w:t xml:space="preserve">. </w:t>
      </w:r>
      <w:r w:rsidRPr="00272C9F">
        <w:t>These errors and confidence bands should not be interpreted as having come from any robust econometric estimation, but are intended to point out the large amount of uncertainty surrounding the point estimates</w:t>
      </w:r>
      <w:r w:rsidR="00A87C43">
        <w:t xml:space="preserve">. </w:t>
      </w:r>
      <w:r w:rsidRPr="00272C9F">
        <w:t>Due to the lack of empirical data that exists for the relevant population, we see no other feasible approach.</w:t>
      </w:r>
    </w:p>
    <w:p w:rsidR="001E6A52" w:rsidRPr="00272C9F" w:rsidRDefault="001E6A52" w:rsidP="007B101A">
      <w:pPr>
        <w:pStyle w:val="Heading3"/>
      </w:pPr>
      <w:bookmarkStart w:id="71" w:name="_Toc414350787"/>
      <w:bookmarkStart w:id="72" w:name="_Toc414441454"/>
      <w:r w:rsidRPr="007B101A">
        <w:lastRenderedPageBreak/>
        <w:t>Incremental</w:t>
      </w:r>
      <w:r w:rsidRPr="00272C9F">
        <w:t xml:space="preserve"> Impacts of CPP Prices</w:t>
      </w:r>
      <w:bookmarkEnd w:id="71"/>
      <w:bookmarkEnd w:id="72"/>
    </w:p>
    <w:p w:rsidR="001E6A52" w:rsidRPr="007B101A" w:rsidRDefault="001E6A52" w:rsidP="007B101A">
      <w:pPr>
        <w:pStyle w:val="BodyParagraph"/>
      </w:pPr>
      <w:r w:rsidRPr="007B101A">
        <w:t>PG&amp;E’s impact estimates can be used as the basis for all SPP ex ante load impacts except for one</w:t>
      </w:r>
      <w:r w:rsidR="008A2DA7">
        <w:rPr>
          <w:rFonts w:cs="Arial"/>
        </w:rPr>
        <w:t>—</w:t>
      </w:r>
      <w:r w:rsidRPr="007B101A">
        <w:t>the peak period impact for CPP event days</w:t>
      </w:r>
      <w:r w:rsidR="00A87C43">
        <w:t xml:space="preserve">. </w:t>
      </w:r>
      <w:r w:rsidRPr="007B101A">
        <w:t>Because the PG&amp;E impacts are for a TOU rate, another data source is required to estimate impacts for the high priced peak period on CPP days.</w:t>
      </w:r>
      <w:r w:rsidRPr="008A2DA7">
        <w:rPr>
          <w:rStyle w:val="FootnoteReference"/>
        </w:rPr>
        <w:footnoteReference w:id="17"/>
      </w:r>
      <w:r w:rsidRPr="007B101A">
        <w:t xml:space="preserve"> To date, there is essentially no empirical evidence on the effect of default CPP rates on small commercial customers in California or elsewhere</w:t>
      </w:r>
      <w:r w:rsidR="00A87C43">
        <w:t xml:space="preserve">. </w:t>
      </w:r>
    </w:p>
    <w:p w:rsidR="001E6A52" w:rsidRPr="007B101A" w:rsidRDefault="001E6A52" w:rsidP="007B101A">
      <w:pPr>
        <w:pStyle w:val="BodyParagraph"/>
      </w:pPr>
      <w:r w:rsidRPr="007B101A">
        <w:t>Factoring in differences in climate, customer mix</w:t>
      </w:r>
      <w:r w:rsidR="008A2DA7">
        <w:t>,</w:t>
      </w:r>
      <w:r w:rsidRPr="007B101A">
        <w:t xml:space="preserve"> and enrollment strategy (default vs. opt-in), the closest experience to SDG&amp;E’s transition to a default TOU-CPP rate is the transition of medium and large commercial customers to a default CPP rate in May 2008.</w:t>
      </w:r>
      <w:r w:rsidRPr="008A2DA7">
        <w:rPr>
          <w:rStyle w:val="FootnoteReference"/>
        </w:rPr>
        <w:footnoteReference w:id="18"/>
      </w:r>
      <w:r w:rsidRPr="007B101A">
        <w:t xml:space="preserve"> Medium and large commercial customers share the same climate as their small commercial counterparts and</w:t>
      </w:r>
      <w:r w:rsidR="008A2DA7">
        <w:t> </w:t>
      </w:r>
      <w:r w:rsidRPr="007B101A">
        <w:t>were also defaulted onto their new rate</w:t>
      </w:r>
      <w:r w:rsidR="00A87C43">
        <w:t xml:space="preserve">. </w:t>
      </w:r>
      <w:r w:rsidRPr="007B101A">
        <w:t>The biggest differences between the two groups of customers (large/medium vs. small) are that larger customers may be fundamentally different in their potential to respond to time-varying prices (larger amount of equipment) and are generally believed to be more capable of doing so.</w:t>
      </w:r>
      <w:r w:rsidRPr="008A2DA7">
        <w:rPr>
          <w:rStyle w:val="FootnoteReference"/>
        </w:rPr>
        <w:footnoteReference w:id="19"/>
      </w:r>
    </w:p>
    <w:p w:rsidR="001E6A52" w:rsidRPr="00272C9F" w:rsidRDefault="001E6A52" w:rsidP="007B101A">
      <w:pPr>
        <w:pStyle w:val="BodyParagraph"/>
      </w:pPr>
      <w:r w:rsidRPr="007B101A">
        <w:t>While opt-in CPP rates for small commercial customers have been tested, default CPP rates</w:t>
      </w:r>
      <w:r w:rsidR="008A2DA7">
        <w:t> </w:t>
      </w:r>
      <w:r w:rsidRPr="007B101A">
        <w:t>have</w:t>
      </w:r>
      <w:r w:rsidRPr="00272C9F">
        <w:t xml:space="preserve"> not</w:t>
      </w:r>
      <w:r w:rsidR="00A87C43">
        <w:t xml:space="preserve">. </w:t>
      </w:r>
      <w:r w:rsidRPr="00272C9F">
        <w:t>Even the most relevant opt-in CPP rate study for small customers, California’s Statewide Pricing Pilot that was done in 2003 and 2004, showed no statistically significant impacts for small customers on CPP rates without enabling technology</w:t>
      </w:r>
      <w:r w:rsidR="00A87C43">
        <w:t xml:space="preserve">. </w:t>
      </w:r>
      <w:r w:rsidRPr="00272C9F">
        <w:t>Due to the lack of robust empirical data on how small commercial customers respond to default CPP pricing, this report makes the conservative assumption that the incremental impact of the CPP portion of the SPP rates is zero</w:t>
      </w:r>
      <w:r w:rsidR="00A87C43">
        <w:t xml:space="preserve">. </w:t>
      </w:r>
    </w:p>
    <w:p w:rsidR="001E6A52" w:rsidRPr="00272C9F" w:rsidRDefault="001E6A52" w:rsidP="007B101A">
      <w:pPr>
        <w:pStyle w:val="Heading2"/>
      </w:pPr>
      <w:bookmarkStart w:id="73" w:name="_Toc414350788"/>
      <w:bookmarkStart w:id="74" w:name="_Toc414441455"/>
      <w:r w:rsidRPr="007B101A">
        <w:t>Estimating</w:t>
      </w:r>
      <w:r w:rsidRPr="00272C9F">
        <w:t xml:space="preserve"> Impacts for Agricultural Customers</w:t>
      </w:r>
      <w:bookmarkEnd w:id="73"/>
      <w:bookmarkEnd w:id="74"/>
    </w:p>
    <w:p w:rsidR="001E6A52" w:rsidRPr="007B101A" w:rsidRDefault="001E6A52" w:rsidP="007B101A">
      <w:pPr>
        <w:pStyle w:val="BodyParagraph"/>
      </w:pPr>
      <w:r w:rsidRPr="00272C9F">
        <w:t>PG&amp;</w:t>
      </w:r>
      <w:r w:rsidRPr="007B101A">
        <w:t>E’s rollout of TOU rates to non-residential customers also included agricultural customers</w:t>
      </w:r>
      <w:r w:rsidR="008A2DA7">
        <w:t> </w:t>
      </w:r>
      <w:r w:rsidRPr="007B101A">
        <w:t>and to our knowledge, the analysis of the mandatory A4 rate is the only set of empirical results for agricultural customers that can be drawn from to estimating ex ante impacts</w:t>
      </w:r>
      <w:r w:rsidR="008A2DA7">
        <w:t> </w:t>
      </w:r>
      <w:r w:rsidRPr="007B101A">
        <w:t xml:space="preserve">for the agricultural SPP rates. Unlike small commercial customers, SDG&amp;E’s agricultural customers will be defaulted onto the TOU rate and given the option of opting </w:t>
      </w:r>
      <w:r w:rsidR="006F12CD">
        <w:t>o</w:t>
      </w:r>
      <w:r w:rsidRPr="007B101A">
        <w:t>n</w:t>
      </w:r>
      <w:r w:rsidR="006F12CD">
        <w:t> </w:t>
      </w:r>
      <w:r w:rsidRPr="007B101A">
        <w:t>to</w:t>
      </w:r>
      <w:r w:rsidR="008A2DA7">
        <w:t> </w:t>
      </w:r>
      <w:r w:rsidRPr="007B101A">
        <w:t>the</w:t>
      </w:r>
      <w:r w:rsidR="008A2DA7">
        <w:t> </w:t>
      </w:r>
      <w:r w:rsidRPr="007B101A">
        <w:t>TOU-CPP rate</w:t>
      </w:r>
      <w:r w:rsidR="00A87C43">
        <w:t xml:space="preserve">. </w:t>
      </w:r>
    </w:p>
    <w:p w:rsidR="001E6A52" w:rsidRPr="007B101A" w:rsidRDefault="001E6A52" w:rsidP="007B101A">
      <w:pPr>
        <w:pStyle w:val="BodyParagraph"/>
      </w:pPr>
      <w:r w:rsidRPr="007B101A">
        <w:t>The mix of agricultural customers in the PG&amp;E territory differs significantly from the corresponding customer mix in SDG&amp;E</w:t>
      </w:r>
      <w:r w:rsidR="00A87C43">
        <w:t xml:space="preserve">. </w:t>
      </w:r>
      <w:r w:rsidRPr="007B101A">
        <w:t>Different customer types (e.g.</w:t>
      </w:r>
      <w:r w:rsidR="006F12CD">
        <w:t>,</w:t>
      </w:r>
      <w:r w:rsidRPr="007B101A">
        <w:t xml:space="preserve"> farms that grow different</w:t>
      </w:r>
      <w:r w:rsidR="006F12CD">
        <w:t> </w:t>
      </w:r>
      <w:r w:rsidRPr="007B101A">
        <w:t>crops, golf courses, etc.) have very different load shapes and could also differ in</w:t>
      </w:r>
      <w:r w:rsidR="006F12CD">
        <w:t> </w:t>
      </w:r>
      <w:r w:rsidRPr="007B101A">
        <w:t>their</w:t>
      </w:r>
      <w:r w:rsidR="006F12CD">
        <w:t> </w:t>
      </w:r>
      <w:r w:rsidRPr="007B101A">
        <w:t>ability/willingness to shift load to other parts of the day</w:t>
      </w:r>
      <w:r w:rsidR="00A87C43">
        <w:t xml:space="preserve">. </w:t>
      </w:r>
      <w:r w:rsidRPr="007B101A">
        <w:t>The consequence of this is</w:t>
      </w:r>
      <w:r w:rsidR="006F12CD">
        <w:t> </w:t>
      </w:r>
      <w:r w:rsidRPr="007B101A">
        <w:t>that</w:t>
      </w:r>
      <w:r w:rsidR="006F12CD">
        <w:t> </w:t>
      </w:r>
      <w:r w:rsidRPr="007B101A">
        <w:t>applying PG&amp;E’s overall agricultural impacts directly to SDG&amp;E is almost certainly inappropriate</w:t>
      </w:r>
      <w:r w:rsidR="00A87C43">
        <w:t xml:space="preserve">. </w:t>
      </w:r>
      <w:r w:rsidRPr="007B101A">
        <w:t>Instead, agricultural customers in SDG&amp;E territory were mapped into PG&amp;E subindustries so that the PG&amp;E results for that customer segment could be applied</w:t>
      </w:r>
      <w:r w:rsidR="00A87C43">
        <w:t xml:space="preserve">. </w:t>
      </w:r>
    </w:p>
    <w:p w:rsidR="001E6A52" w:rsidRPr="00272C9F" w:rsidRDefault="001E6A52" w:rsidP="007B101A">
      <w:pPr>
        <w:pStyle w:val="BodyParagraph"/>
      </w:pPr>
      <w:r w:rsidRPr="007B101A">
        <w:lastRenderedPageBreak/>
        <w:t>As with small commercial customers, there is very limited experience with the impacts of CPP</w:t>
      </w:r>
      <w:r w:rsidR="006F12CD">
        <w:t> </w:t>
      </w:r>
      <w:r w:rsidRPr="007B101A">
        <w:t>rates on agricultural customers</w:t>
      </w:r>
      <w:r w:rsidR="00A87C43">
        <w:t xml:space="preserve">. </w:t>
      </w:r>
      <w:r w:rsidRPr="00272C9F">
        <w:t>The results that do exist have been estimated for large agricultural customers who may not behave the same way as SDG&amp;E’s agricultural customer population.</w:t>
      </w:r>
      <w:r w:rsidRPr="00272C9F">
        <w:rPr>
          <w:rStyle w:val="FootnoteReference"/>
          <w:sz w:val="21"/>
          <w:szCs w:val="21"/>
        </w:rPr>
        <w:footnoteReference w:id="20"/>
      </w:r>
      <w:r w:rsidRPr="00272C9F">
        <w:t xml:space="preserve"> Thus, getting a sense for the magnitude of the load impacts on CPP event days is</w:t>
      </w:r>
      <w:r w:rsidR="006F12CD">
        <w:t> </w:t>
      </w:r>
      <w:r w:rsidRPr="00272C9F">
        <w:t>difficult and comes with a large amount of uncertainty</w:t>
      </w:r>
      <w:r w:rsidR="00A87C43">
        <w:t xml:space="preserve">. </w:t>
      </w:r>
      <w:r w:rsidRPr="00272C9F">
        <w:t>Similar to the approach for small commercial customers, the incremental impacts of the CPP portion of the rate are assumed to</w:t>
      </w:r>
      <w:r w:rsidR="006F12CD">
        <w:t> </w:t>
      </w:r>
      <w:r w:rsidRPr="00272C9F">
        <w:t>be zero in the analysis.</w:t>
      </w:r>
    </w:p>
    <w:p w:rsidR="001E6A52" w:rsidRPr="00272C9F" w:rsidRDefault="001E6A52" w:rsidP="001E6A52">
      <w:pPr>
        <w:rPr>
          <w:rFonts w:eastAsia="Times New Roman" w:cs="Times New Roman"/>
          <w:b/>
          <w:color w:val="1F497D"/>
          <w:sz w:val="27"/>
          <w:szCs w:val="27"/>
        </w:rPr>
      </w:pPr>
      <w:bookmarkStart w:id="75" w:name="_Toc376868300"/>
      <w:bookmarkEnd w:id="60"/>
      <w:r w:rsidRPr="00272C9F">
        <w:rPr>
          <w:sz w:val="21"/>
          <w:szCs w:val="21"/>
        </w:rPr>
        <w:br w:type="page"/>
      </w:r>
    </w:p>
    <w:p w:rsidR="001E6A52" w:rsidRPr="00272C9F" w:rsidRDefault="001E6A52" w:rsidP="007B101A">
      <w:pPr>
        <w:pStyle w:val="Heading1"/>
      </w:pPr>
      <w:bookmarkStart w:id="76" w:name="_Toc414350789"/>
      <w:bookmarkStart w:id="77" w:name="_Toc414441456"/>
      <w:r w:rsidRPr="007B101A">
        <w:lastRenderedPageBreak/>
        <w:t>Ex</w:t>
      </w:r>
      <w:r w:rsidRPr="00272C9F">
        <w:t xml:space="preserve"> Ante Load Impact Results</w:t>
      </w:r>
      <w:bookmarkStart w:id="78" w:name="_Toc372883584"/>
      <w:bookmarkEnd w:id="75"/>
      <w:bookmarkEnd w:id="76"/>
      <w:bookmarkEnd w:id="77"/>
    </w:p>
    <w:p w:rsidR="001E6A52" w:rsidRPr="00272C9F" w:rsidRDefault="001E6A52" w:rsidP="007B101A">
      <w:pPr>
        <w:pStyle w:val="BodyParagraph"/>
      </w:pPr>
      <w:r w:rsidRPr="00272C9F">
        <w:rPr>
          <w:noProof/>
        </w:rPr>
        <w:t>This section presents the results of the ex ante impact evaluation for each class of SDG&amp;E customer that will transition to the SPP rates.</w:t>
      </w:r>
    </w:p>
    <w:p w:rsidR="001E6A52" w:rsidRPr="00272C9F" w:rsidRDefault="001E6A52" w:rsidP="007B101A">
      <w:pPr>
        <w:pStyle w:val="Heading2"/>
      </w:pPr>
      <w:bookmarkStart w:id="79" w:name="_Toc414350790"/>
      <w:bookmarkStart w:id="80" w:name="_Toc414441457"/>
      <w:r w:rsidRPr="00272C9F">
        <w:t>Small Commercial Customers (Approved Rate Windows)</w:t>
      </w:r>
      <w:bookmarkEnd w:id="79"/>
      <w:bookmarkEnd w:id="80"/>
    </w:p>
    <w:p w:rsidR="001E6A52" w:rsidRPr="00272C9F" w:rsidRDefault="001E6A52" w:rsidP="007B101A">
      <w:pPr>
        <w:pStyle w:val="BodyParagraph"/>
      </w:pPr>
      <w:r w:rsidRPr="00272C9F">
        <w:t>Peak period load impact estimates attributable to the TOU component of the SPP rates on a</w:t>
      </w:r>
      <w:r w:rsidR="002C04A8">
        <w:t> </w:t>
      </w:r>
      <w:r w:rsidRPr="00272C9F">
        <w:t>July system peak day (SDG&amp;E weather conditions) are presented in Table 6-1 for each industry</w:t>
      </w:r>
      <w:r w:rsidR="00A87C43">
        <w:t xml:space="preserve">. </w:t>
      </w:r>
      <w:r w:rsidRPr="00272C9F">
        <w:t xml:space="preserve">Percent impacts range from -6% for Manufacturing (load increase) to 9% for Agriculture, Mining </w:t>
      </w:r>
      <w:r w:rsidR="002C04A8">
        <w:t>&amp;</w:t>
      </w:r>
      <w:r w:rsidR="002C04A8" w:rsidRPr="00272C9F">
        <w:t xml:space="preserve"> </w:t>
      </w:r>
      <w:r w:rsidRPr="00272C9F">
        <w:t>Construction</w:t>
      </w:r>
      <w:r w:rsidR="00A87C43">
        <w:t xml:space="preserve">. </w:t>
      </w:r>
      <w:r w:rsidRPr="00272C9F">
        <w:t xml:space="preserve">The forecasted aggregate impact for all small commercial customers is about 11 MW under 1-in-2 conditions and approximately 9% higher (11 MW) under 1-in-10 conditions. </w:t>
      </w:r>
    </w:p>
    <w:p w:rsidR="001E6A52" w:rsidRPr="00272C9F" w:rsidRDefault="001E6A52" w:rsidP="001E6A52">
      <w:pPr>
        <w:pStyle w:val="TableFigureCaption"/>
        <w:rPr>
          <w:sz w:val="21"/>
          <w:szCs w:val="21"/>
        </w:rPr>
      </w:pPr>
      <w:r w:rsidRPr="00272C9F">
        <w:rPr>
          <w:sz w:val="21"/>
          <w:szCs w:val="21"/>
        </w:rPr>
        <w:t>Table 6-1</w:t>
      </w:r>
      <w:r w:rsidR="00A87C43">
        <w:rPr>
          <w:sz w:val="21"/>
          <w:szCs w:val="21"/>
        </w:rPr>
        <w:t xml:space="preserve">: </w:t>
      </w:r>
      <w:r w:rsidRPr="00272C9F">
        <w:rPr>
          <w:sz w:val="21"/>
          <w:szCs w:val="21"/>
        </w:rPr>
        <w:t xml:space="preserve">Ex Ante TOU Load Impacts for Small Commercial Customers </w:t>
      </w:r>
      <w:r w:rsidRPr="00272C9F">
        <w:rPr>
          <w:sz w:val="21"/>
          <w:szCs w:val="21"/>
        </w:rPr>
        <w:br/>
        <w:t>on September Monthly System Peak Day (SDG&amp;E Weather Conditions)</w:t>
      </w:r>
    </w:p>
    <w:tbl>
      <w:tblPr>
        <w:tblW w:w="10106" w:type="dxa"/>
        <w:jc w:val="center"/>
        <w:tblInd w:w="-2046" w:type="dxa"/>
        <w:tblLayout w:type="fixed"/>
        <w:tblCellMar>
          <w:left w:w="0" w:type="dxa"/>
          <w:right w:w="0" w:type="dxa"/>
        </w:tblCellMar>
        <w:tblLook w:val="04A0" w:firstRow="1" w:lastRow="0" w:firstColumn="1" w:lastColumn="0" w:noHBand="0" w:noVBand="1"/>
      </w:tblPr>
      <w:tblGrid>
        <w:gridCol w:w="2263"/>
        <w:gridCol w:w="900"/>
        <w:gridCol w:w="1530"/>
        <w:gridCol w:w="1077"/>
        <w:gridCol w:w="900"/>
        <w:gridCol w:w="1263"/>
        <w:gridCol w:w="990"/>
        <w:gridCol w:w="1183"/>
      </w:tblGrid>
      <w:tr w:rsidR="001E6A52" w:rsidRPr="00272C9F" w:rsidTr="006A05CB">
        <w:trPr>
          <w:trHeight w:val="448"/>
          <w:jc w:val="center"/>
        </w:trPr>
        <w:tc>
          <w:tcPr>
            <w:tcW w:w="2263" w:type="dxa"/>
            <w:vMerge w:val="restart"/>
            <w:tcBorders>
              <w:top w:val="single" w:sz="8" w:space="0" w:color="auto"/>
              <w:left w:val="single" w:sz="8" w:space="0" w:color="auto"/>
              <w:right w:val="single" w:sz="8" w:space="0" w:color="FFFFFF"/>
            </w:tcBorders>
            <w:shd w:val="clear" w:color="auto" w:fill="0070CD"/>
            <w:tcMar>
              <w:top w:w="0" w:type="dxa"/>
              <w:left w:w="108" w:type="dxa"/>
              <w:bottom w:w="0" w:type="dxa"/>
              <w:right w:w="108" w:type="dxa"/>
            </w:tcMar>
            <w:vAlign w:val="center"/>
          </w:tcPr>
          <w:p w:rsidR="001E6A52" w:rsidRPr="00272C9F" w:rsidRDefault="001E6A52" w:rsidP="0023380B">
            <w:pPr>
              <w:pStyle w:val="TableHeader"/>
              <w:rPr>
                <w:sz w:val="19"/>
                <w:szCs w:val="19"/>
              </w:rPr>
            </w:pPr>
            <w:r w:rsidRPr="00272C9F">
              <w:rPr>
                <w:sz w:val="19"/>
                <w:szCs w:val="19"/>
              </w:rPr>
              <w:t>Industry</w:t>
            </w:r>
          </w:p>
        </w:tc>
        <w:tc>
          <w:tcPr>
            <w:tcW w:w="3507" w:type="dxa"/>
            <w:gridSpan w:val="3"/>
            <w:tcBorders>
              <w:top w:val="single" w:sz="8" w:space="0" w:color="auto"/>
              <w:left w:val="nil"/>
              <w:bottom w:val="single" w:sz="4" w:space="0" w:color="FFFFFF" w:themeColor="background1"/>
              <w:right w:val="single" w:sz="4" w:space="0" w:color="FFFFFF" w:themeColor="background1"/>
            </w:tcBorders>
            <w:shd w:val="clear" w:color="auto" w:fill="0070CD"/>
            <w:tcMar>
              <w:top w:w="0" w:type="dxa"/>
              <w:left w:w="108" w:type="dxa"/>
              <w:bottom w:w="0" w:type="dxa"/>
              <w:right w:w="108" w:type="dxa"/>
            </w:tcMar>
            <w:vAlign w:val="center"/>
          </w:tcPr>
          <w:p w:rsidR="001E6A52" w:rsidRPr="00272C9F" w:rsidRDefault="001E6A52" w:rsidP="0023380B">
            <w:pPr>
              <w:pStyle w:val="TableHeader"/>
              <w:rPr>
                <w:sz w:val="19"/>
                <w:szCs w:val="19"/>
              </w:rPr>
            </w:pPr>
            <w:r w:rsidRPr="00272C9F">
              <w:rPr>
                <w:sz w:val="19"/>
                <w:szCs w:val="19"/>
              </w:rPr>
              <w:t xml:space="preserve"> SDG&amp;E 1-in-2</w:t>
            </w:r>
          </w:p>
        </w:tc>
        <w:tc>
          <w:tcPr>
            <w:tcW w:w="3153" w:type="dxa"/>
            <w:gridSpan w:val="3"/>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tcPr>
          <w:p w:rsidR="001E6A52" w:rsidRPr="00272C9F" w:rsidRDefault="001E6A52" w:rsidP="0023380B">
            <w:pPr>
              <w:pStyle w:val="TableHeader"/>
              <w:rPr>
                <w:sz w:val="19"/>
                <w:szCs w:val="19"/>
              </w:rPr>
            </w:pPr>
            <w:r w:rsidRPr="00272C9F">
              <w:rPr>
                <w:sz w:val="19"/>
                <w:szCs w:val="19"/>
              </w:rPr>
              <w:t>SDG&amp;E 1-in-10</w:t>
            </w:r>
          </w:p>
        </w:tc>
        <w:tc>
          <w:tcPr>
            <w:tcW w:w="1183" w:type="dxa"/>
            <w:vMerge w:val="restart"/>
            <w:tcBorders>
              <w:top w:val="single" w:sz="4" w:space="0" w:color="auto"/>
              <w:left w:val="single" w:sz="4" w:space="0" w:color="FFFFFF" w:themeColor="background1"/>
              <w:right w:val="single" w:sz="4" w:space="0" w:color="auto"/>
            </w:tcBorders>
            <w:shd w:val="clear" w:color="auto" w:fill="0070CD"/>
            <w:vAlign w:val="center"/>
          </w:tcPr>
          <w:p w:rsidR="001E6A52" w:rsidRPr="00272C9F" w:rsidRDefault="001E6A52" w:rsidP="0023380B">
            <w:pPr>
              <w:pStyle w:val="TableHeader"/>
              <w:rPr>
                <w:sz w:val="19"/>
                <w:szCs w:val="19"/>
              </w:rPr>
            </w:pPr>
            <w:r w:rsidRPr="00272C9F">
              <w:rPr>
                <w:sz w:val="19"/>
                <w:szCs w:val="19"/>
              </w:rPr>
              <w:t>% Impact</w:t>
            </w:r>
          </w:p>
        </w:tc>
      </w:tr>
      <w:tr w:rsidR="001E6A52" w:rsidRPr="00272C9F" w:rsidTr="006A05CB">
        <w:trPr>
          <w:trHeight w:val="827"/>
          <w:jc w:val="center"/>
        </w:trPr>
        <w:tc>
          <w:tcPr>
            <w:tcW w:w="2263" w:type="dxa"/>
            <w:vMerge/>
            <w:tcBorders>
              <w:left w:val="single" w:sz="8" w:space="0" w:color="auto"/>
              <w:bottom w:val="single" w:sz="4"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9"/>
                <w:szCs w:val="19"/>
              </w:rPr>
            </w:pPr>
          </w:p>
        </w:tc>
        <w:tc>
          <w:tcPr>
            <w:tcW w:w="900" w:type="dxa"/>
            <w:tcBorders>
              <w:top w:val="single" w:sz="4" w:space="0" w:color="FFFFFF" w:themeColor="background1"/>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272C9F" w:rsidRDefault="001E6A52" w:rsidP="0023380B">
            <w:pPr>
              <w:pStyle w:val="TableHeader"/>
              <w:rPr>
                <w:sz w:val="19"/>
                <w:szCs w:val="19"/>
              </w:rPr>
            </w:pPr>
            <w:r w:rsidRPr="00272C9F">
              <w:rPr>
                <w:sz w:val="19"/>
                <w:szCs w:val="19"/>
              </w:rPr>
              <w:t>Ref Load  (kW)</w:t>
            </w:r>
          </w:p>
        </w:tc>
        <w:tc>
          <w:tcPr>
            <w:tcW w:w="1530" w:type="dxa"/>
            <w:tcBorders>
              <w:top w:val="single" w:sz="4" w:space="0" w:color="FFFFFF" w:themeColor="background1"/>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272C9F" w:rsidRDefault="001E6A52" w:rsidP="0023380B">
            <w:pPr>
              <w:pStyle w:val="TableHeader"/>
              <w:rPr>
                <w:sz w:val="19"/>
                <w:szCs w:val="19"/>
              </w:rPr>
            </w:pPr>
            <w:r w:rsidRPr="00272C9F">
              <w:rPr>
                <w:sz w:val="19"/>
                <w:szCs w:val="19"/>
              </w:rPr>
              <w:t>Avg. Impact per Customer (kW)</w:t>
            </w:r>
          </w:p>
        </w:tc>
        <w:tc>
          <w:tcPr>
            <w:tcW w:w="1077"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9"/>
                <w:szCs w:val="19"/>
              </w:rPr>
            </w:pPr>
            <w:r w:rsidRPr="00272C9F">
              <w:rPr>
                <w:sz w:val="19"/>
                <w:szCs w:val="19"/>
              </w:rPr>
              <w:t>Aggregate Impact (MW)</w:t>
            </w:r>
          </w:p>
        </w:tc>
        <w:tc>
          <w:tcPr>
            <w:tcW w:w="90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9"/>
                <w:szCs w:val="19"/>
              </w:rPr>
            </w:pPr>
            <w:r w:rsidRPr="00272C9F">
              <w:rPr>
                <w:sz w:val="19"/>
                <w:szCs w:val="19"/>
              </w:rPr>
              <w:t>Ref Load  (kW)</w:t>
            </w:r>
          </w:p>
        </w:tc>
        <w:tc>
          <w:tcPr>
            <w:tcW w:w="1263"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9"/>
                <w:szCs w:val="19"/>
              </w:rPr>
            </w:pPr>
            <w:r w:rsidRPr="00272C9F">
              <w:rPr>
                <w:sz w:val="19"/>
                <w:szCs w:val="19"/>
              </w:rPr>
              <w:t>Avg. Impact per Customer (kW)</w:t>
            </w:r>
          </w:p>
        </w:tc>
        <w:tc>
          <w:tcPr>
            <w:tcW w:w="99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272C9F" w:rsidRDefault="001E6A52" w:rsidP="0023380B">
            <w:pPr>
              <w:pStyle w:val="TableHeader"/>
              <w:rPr>
                <w:sz w:val="19"/>
                <w:szCs w:val="19"/>
              </w:rPr>
            </w:pPr>
            <w:r w:rsidRPr="00272C9F">
              <w:rPr>
                <w:sz w:val="19"/>
                <w:szCs w:val="19"/>
              </w:rPr>
              <w:t>Aggregate Impact (MW)</w:t>
            </w:r>
          </w:p>
        </w:tc>
        <w:tc>
          <w:tcPr>
            <w:tcW w:w="1183" w:type="dxa"/>
            <w:vMerge/>
            <w:tcBorders>
              <w:left w:val="single" w:sz="4" w:space="0" w:color="FFFFFF" w:themeColor="background1"/>
              <w:bottom w:val="single" w:sz="4" w:space="0" w:color="auto"/>
              <w:right w:val="single" w:sz="4" w:space="0" w:color="auto"/>
            </w:tcBorders>
            <w:shd w:val="clear" w:color="auto" w:fill="0070CD"/>
            <w:vAlign w:val="center"/>
          </w:tcPr>
          <w:p w:rsidR="001E6A52" w:rsidRPr="00272C9F" w:rsidRDefault="001E6A52" w:rsidP="0023380B">
            <w:pPr>
              <w:pStyle w:val="TableHeader"/>
              <w:rPr>
                <w:sz w:val="19"/>
                <w:szCs w:val="19"/>
              </w:rPr>
            </w:pP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szCs w:val="20"/>
              </w:rPr>
            </w:pPr>
            <w:r w:rsidRPr="003F681A">
              <w:rPr>
                <w:rFonts w:cs="Arial"/>
                <w:szCs w:val="20"/>
              </w:rPr>
              <w:t>Agriculture, Mining &amp; Construction</w:t>
            </w:r>
          </w:p>
        </w:tc>
        <w:tc>
          <w:tcPr>
            <w:tcW w:w="900"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2.14</w:t>
            </w:r>
          </w:p>
        </w:tc>
        <w:tc>
          <w:tcPr>
            <w:tcW w:w="1530"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0.19</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1.49</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2.36</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0.21</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1.64</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pPr>
            <w:r w:rsidRPr="003F681A">
              <w:t>8.8%</w:t>
            </w: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szCs w:val="20"/>
              </w:rPr>
            </w:pPr>
            <w:r w:rsidRPr="003F681A">
              <w:rPr>
                <w:rFonts w:cs="Arial"/>
                <w:szCs w:val="20"/>
              </w:rPr>
              <w:t>Manufacturing</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2.48</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-0.15</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-1.39</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2.66</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-0.16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-1.50</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pPr>
            <w:r w:rsidRPr="003F681A">
              <w:t>-6.0%</w:t>
            </w: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szCs w:val="20"/>
              </w:rPr>
            </w:pPr>
            <w:r w:rsidRPr="003F681A">
              <w:rPr>
                <w:rFonts w:cs="Arial"/>
                <w:szCs w:val="20"/>
              </w:rPr>
              <w:t>Wholesale, Transport &amp; Other Utilities</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2.61</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0.15</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1.06</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2.83</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0.16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1.14</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pPr>
            <w:r w:rsidRPr="003F681A">
              <w:t>5.7%</w:t>
            </w: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szCs w:val="20"/>
              </w:rPr>
            </w:pPr>
            <w:r w:rsidRPr="003F681A">
              <w:rPr>
                <w:rFonts w:cs="Arial"/>
                <w:szCs w:val="20"/>
              </w:rPr>
              <w:t>Retail Stores</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3.63</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0.04</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0.50</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3.91</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0.04</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0.54</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pPr>
            <w:r w:rsidRPr="003F681A">
              <w:t>1.1%</w:t>
            </w: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szCs w:val="20"/>
              </w:rPr>
            </w:pPr>
            <w:r w:rsidRPr="003F681A">
              <w:rPr>
                <w:rFonts w:cs="Arial"/>
                <w:szCs w:val="20"/>
              </w:rPr>
              <w:t>Offices, Hotels, Finance, Services</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2.87</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0.09</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5.09</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3.11</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0.10</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5.51</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pPr>
            <w:r w:rsidRPr="003F681A">
              <w:t>3.2%</w:t>
            </w: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szCs w:val="20"/>
              </w:rPr>
            </w:pPr>
            <w:r w:rsidRPr="003F681A">
              <w:rPr>
                <w:rFonts w:cs="Arial"/>
                <w:szCs w:val="20"/>
              </w:rPr>
              <w:t>Schools</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3.24</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0.11</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0.27</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3.54</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0.12</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0.30</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pPr>
            <w:r w:rsidRPr="003F681A">
              <w:t>3.4%</w:t>
            </w: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szCs w:val="20"/>
              </w:rPr>
            </w:pPr>
            <w:r w:rsidRPr="003F681A">
              <w:rPr>
                <w:rFonts w:cs="Arial"/>
                <w:szCs w:val="20"/>
              </w:rPr>
              <w:t>Institutional/Government</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2.03</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szCs w:val="20"/>
              </w:rPr>
            </w:pPr>
            <w:r w:rsidRPr="003F681A">
              <w:rPr>
                <w:rFonts w:cs="Arial"/>
                <w:szCs w:val="20"/>
              </w:rPr>
              <w:t>0.15</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3.93</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2.18</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0.16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szCs w:val="20"/>
              </w:rPr>
            </w:pPr>
            <w:r w:rsidRPr="003F681A">
              <w:rPr>
                <w:rFonts w:cs="Arial"/>
                <w:szCs w:val="20"/>
              </w:rPr>
              <w:t>4.23</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pPr>
            <w:r w:rsidRPr="003F681A">
              <w:t>7.5%</w:t>
            </w:r>
          </w:p>
        </w:tc>
      </w:tr>
      <w:tr w:rsidR="001E6A52" w:rsidRPr="00272C9F" w:rsidTr="006A05CB">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rsidR="001E6A52" w:rsidRPr="003F681A" w:rsidRDefault="001E6A52" w:rsidP="003F681A">
            <w:pPr>
              <w:pStyle w:val="TableText"/>
              <w:rPr>
                <w:rFonts w:cs="Arial"/>
                <w:b/>
                <w:szCs w:val="20"/>
              </w:rPr>
            </w:pPr>
            <w:r w:rsidRPr="003F681A">
              <w:rPr>
                <w:rFonts w:cs="Arial"/>
                <w:b/>
                <w:szCs w:val="20"/>
              </w:rPr>
              <w:t>All Small Commercial</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1E6A52" w:rsidRPr="003F681A" w:rsidRDefault="001E6A52" w:rsidP="003F681A">
            <w:pPr>
              <w:pStyle w:val="TableText"/>
              <w:rPr>
                <w:rFonts w:cs="Arial"/>
                <w:b/>
                <w:szCs w:val="20"/>
              </w:rPr>
            </w:pPr>
            <w:r w:rsidRPr="003F681A">
              <w:rPr>
                <w:rFonts w:cs="Arial"/>
                <w:b/>
                <w:szCs w:val="20"/>
              </w:rPr>
              <w:t>2.68</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1E6A52" w:rsidRPr="003F681A" w:rsidRDefault="001E6A52" w:rsidP="003F681A">
            <w:pPr>
              <w:pStyle w:val="TableText"/>
              <w:rPr>
                <w:rFonts w:cs="Arial"/>
                <w:b/>
                <w:szCs w:val="20"/>
              </w:rPr>
            </w:pPr>
            <w:r w:rsidRPr="003F681A">
              <w:rPr>
                <w:rFonts w:cs="Arial"/>
                <w:b/>
                <w:szCs w:val="20"/>
              </w:rPr>
              <w:t>0.09</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b/>
                <w:szCs w:val="20"/>
              </w:rPr>
            </w:pPr>
            <w:r w:rsidRPr="003F681A">
              <w:rPr>
                <w:rFonts w:cs="Arial"/>
                <w:b/>
                <w:szCs w:val="20"/>
              </w:rPr>
              <w:t>10.95</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b/>
                <w:szCs w:val="20"/>
              </w:rPr>
            </w:pPr>
            <w:r w:rsidRPr="003F681A">
              <w:rPr>
                <w:rFonts w:cs="Arial"/>
                <w:b/>
                <w:szCs w:val="20"/>
              </w:rPr>
              <w:t>2.90</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b/>
                <w:szCs w:val="20"/>
              </w:rPr>
            </w:pPr>
            <w:r w:rsidRPr="003F681A">
              <w:rPr>
                <w:rFonts w:cs="Arial"/>
                <w:b/>
                <w:szCs w:val="20"/>
              </w:rPr>
              <w:t>0.10</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b/>
                <w:szCs w:val="20"/>
              </w:rPr>
            </w:pPr>
            <w:r w:rsidRPr="003F681A">
              <w:rPr>
                <w:rFonts w:cs="Arial"/>
                <w:b/>
                <w:szCs w:val="20"/>
              </w:rPr>
              <w:t>11.87</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3F681A" w:rsidRDefault="001E6A52" w:rsidP="003F681A">
            <w:pPr>
              <w:pStyle w:val="TableText"/>
              <w:rPr>
                <w:rFonts w:cs="Arial"/>
                <w:b/>
                <w:color w:val="464749"/>
                <w:szCs w:val="20"/>
              </w:rPr>
            </w:pPr>
            <w:r w:rsidRPr="003F681A">
              <w:rPr>
                <w:rFonts w:cs="Arial"/>
                <w:b/>
                <w:color w:val="464749"/>
                <w:szCs w:val="20"/>
              </w:rPr>
              <w:t>3.4%</w:t>
            </w:r>
          </w:p>
        </w:tc>
      </w:tr>
    </w:tbl>
    <w:p w:rsidR="001E6A52" w:rsidRPr="00272C9F" w:rsidRDefault="001E6A52" w:rsidP="007B101A">
      <w:pPr>
        <w:pStyle w:val="BodyParaAfterTableFigure"/>
      </w:pPr>
      <w:r w:rsidRPr="00272C9F">
        <w:t>Aggregate impacts for each month of the year are presented in Table 6-2</w:t>
      </w:r>
      <w:r w:rsidR="00A87C43">
        <w:t xml:space="preserve">. </w:t>
      </w:r>
      <w:r w:rsidRPr="00272C9F">
        <w:t xml:space="preserve">The impacts range from a low of </w:t>
      </w:r>
      <w:r w:rsidRPr="007B101A">
        <w:t>about</w:t>
      </w:r>
      <w:r w:rsidRPr="00272C9F">
        <w:t xml:space="preserve"> 8 MW in May to a high of almost 13 MW in November</w:t>
      </w:r>
      <w:r w:rsidR="00A87C43">
        <w:t xml:space="preserve">. </w:t>
      </w:r>
      <w:r w:rsidRPr="00272C9F">
        <w:t>It should be noted that impacts are approximately 30</w:t>
      </w:r>
      <w:r w:rsidR="002C04A8">
        <w:rPr>
          <w:rFonts w:cs="Arial"/>
        </w:rPr>
        <w:t>–</w:t>
      </w:r>
      <w:r w:rsidRPr="00272C9F">
        <w:t>40% larger in the winter compared to the summer, which is a</w:t>
      </w:r>
      <w:r w:rsidR="002C04A8">
        <w:t> </w:t>
      </w:r>
      <w:r w:rsidRPr="00272C9F">
        <w:t>direct consequence of basing the ex ante estimates on the results from PG&amp;E</w:t>
      </w:r>
      <w:r w:rsidR="00A87C43">
        <w:t xml:space="preserve">. </w:t>
      </w:r>
    </w:p>
    <w:p w:rsidR="001E6A52" w:rsidRPr="00272C9F" w:rsidRDefault="001E6A52" w:rsidP="001E6A52">
      <w:pPr>
        <w:rPr>
          <w:rFonts w:ascii="Calibri" w:hAnsi="Calibri"/>
          <w:b/>
          <w:sz w:val="21"/>
          <w:szCs w:val="21"/>
        </w:rPr>
      </w:pPr>
      <w:r w:rsidRPr="00272C9F">
        <w:rPr>
          <w:sz w:val="21"/>
          <w:szCs w:val="21"/>
        </w:rPr>
        <w:br w:type="page"/>
      </w:r>
    </w:p>
    <w:p w:rsidR="001E6A52" w:rsidRPr="00272C9F" w:rsidRDefault="001E6A52" w:rsidP="001E6A52">
      <w:pPr>
        <w:pStyle w:val="TableFigureCaption"/>
        <w:rPr>
          <w:sz w:val="21"/>
          <w:szCs w:val="21"/>
        </w:rPr>
      </w:pPr>
      <w:r w:rsidRPr="00272C9F">
        <w:rPr>
          <w:sz w:val="21"/>
          <w:szCs w:val="21"/>
        </w:rPr>
        <w:lastRenderedPageBreak/>
        <w:t>Table 6-2</w:t>
      </w:r>
      <w:r w:rsidR="00A87C43">
        <w:rPr>
          <w:sz w:val="21"/>
          <w:szCs w:val="21"/>
        </w:rPr>
        <w:t xml:space="preserve">: </w:t>
      </w:r>
      <w:r w:rsidRPr="00272C9F">
        <w:rPr>
          <w:sz w:val="21"/>
          <w:szCs w:val="21"/>
        </w:rPr>
        <w:t xml:space="preserve">Aggregate Ex Ante TOU Load Impacts for Small Commercial Customers on </w:t>
      </w:r>
      <w:r w:rsidRPr="00272C9F">
        <w:rPr>
          <w:sz w:val="21"/>
          <w:szCs w:val="21"/>
        </w:rPr>
        <w:br/>
        <w:t>Monthly System Peak Days</w:t>
      </w:r>
    </w:p>
    <w:tbl>
      <w:tblPr>
        <w:tblW w:w="6170" w:type="dxa"/>
        <w:jc w:val="center"/>
        <w:tblInd w:w="863" w:type="dxa"/>
        <w:tblLook w:val="04A0" w:firstRow="1" w:lastRow="0" w:firstColumn="1" w:lastColumn="0" w:noHBand="0" w:noVBand="1"/>
      </w:tblPr>
      <w:tblGrid>
        <w:gridCol w:w="1690"/>
        <w:gridCol w:w="1016"/>
        <w:gridCol w:w="1224"/>
        <w:gridCol w:w="1016"/>
        <w:gridCol w:w="1224"/>
      </w:tblGrid>
      <w:tr w:rsidR="001E6A52" w:rsidRPr="00272C9F" w:rsidTr="002533ED">
        <w:trPr>
          <w:trHeight w:val="285"/>
          <w:jc w:val="center"/>
        </w:trPr>
        <w:tc>
          <w:tcPr>
            <w:tcW w:w="169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6A05CB">
            <w:pPr>
              <w:pStyle w:val="TableHeader"/>
            </w:pPr>
            <w:r w:rsidRPr="00272C9F">
              <w:t>Month</w:t>
            </w:r>
          </w:p>
        </w:tc>
        <w:tc>
          <w:tcPr>
            <w:tcW w:w="4480" w:type="dxa"/>
            <w:gridSpan w:val="4"/>
            <w:tcBorders>
              <w:top w:val="single" w:sz="4" w:space="0" w:color="auto"/>
              <w:left w:val="nil"/>
              <w:bottom w:val="single" w:sz="4" w:space="0" w:color="FFFFFF"/>
              <w:right w:val="single" w:sz="4" w:space="0" w:color="000000"/>
            </w:tcBorders>
            <w:shd w:val="clear" w:color="auto" w:fill="0070CD"/>
            <w:vAlign w:val="center"/>
            <w:hideMark/>
          </w:tcPr>
          <w:p w:rsidR="001E6A52" w:rsidRPr="00272C9F" w:rsidRDefault="001E6A52" w:rsidP="006A05CB">
            <w:pPr>
              <w:pStyle w:val="TableHeader"/>
            </w:pPr>
            <w:r w:rsidRPr="00272C9F">
              <w:t>Load Impact (MW)</w:t>
            </w:r>
          </w:p>
        </w:tc>
      </w:tr>
      <w:tr w:rsidR="001E6A52" w:rsidRPr="00272C9F" w:rsidTr="002533ED">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6A05CB">
            <w:pPr>
              <w:pStyle w:val="TableHeader"/>
            </w:pPr>
          </w:p>
        </w:tc>
        <w:tc>
          <w:tcPr>
            <w:tcW w:w="2240" w:type="dxa"/>
            <w:gridSpan w:val="2"/>
            <w:tcBorders>
              <w:top w:val="single" w:sz="4" w:space="0" w:color="FFFFFF"/>
              <w:left w:val="nil"/>
              <w:bottom w:val="single" w:sz="4" w:space="0" w:color="FFFFFF"/>
              <w:right w:val="single" w:sz="4" w:space="0" w:color="FFFFFF"/>
            </w:tcBorders>
            <w:shd w:val="clear" w:color="auto" w:fill="0070CD"/>
            <w:noWrap/>
            <w:vAlign w:val="center"/>
            <w:hideMark/>
          </w:tcPr>
          <w:p w:rsidR="001E6A52" w:rsidRPr="00272C9F" w:rsidRDefault="001E6A52" w:rsidP="006A05CB">
            <w:pPr>
              <w:pStyle w:val="TableHeader"/>
            </w:pPr>
            <w:r w:rsidRPr="00272C9F">
              <w:t>CAISO</w:t>
            </w:r>
          </w:p>
        </w:tc>
        <w:tc>
          <w:tcPr>
            <w:tcW w:w="2240" w:type="dxa"/>
            <w:gridSpan w:val="2"/>
            <w:tcBorders>
              <w:top w:val="single" w:sz="4" w:space="0" w:color="FFFFFF"/>
              <w:left w:val="nil"/>
              <w:bottom w:val="single" w:sz="4" w:space="0" w:color="FFFFFF"/>
              <w:right w:val="single" w:sz="4" w:space="0" w:color="000000"/>
            </w:tcBorders>
            <w:shd w:val="clear" w:color="auto" w:fill="0070CD"/>
            <w:noWrap/>
            <w:vAlign w:val="center"/>
            <w:hideMark/>
          </w:tcPr>
          <w:p w:rsidR="001E6A52" w:rsidRPr="00272C9F" w:rsidRDefault="001E6A52" w:rsidP="006A05CB">
            <w:pPr>
              <w:pStyle w:val="TableHeader"/>
            </w:pPr>
            <w:r w:rsidRPr="00272C9F">
              <w:t>SDG&amp;E</w:t>
            </w:r>
          </w:p>
        </w:tc>
      </w:tr>
      <w:tr w:rsidR="001E6A52" w:rsidRPr="00272C9F" w:rsidTr="002533ED">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6A05CB">
            <w:pPr>
              <w:pStyle w:val="TableHeader"/>
            </w:pPr>
          </w:p>
        </w:tc>
        <w:tc>
          <w:tcPr>
            <w:tcW w:w="1016"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6A05CB">
            <w:pPr>
              <w:pStyle w:val="TableHeader"/>
            </w:pPr>
            <w:r w:rsidRPr="00272C9F">
              <w:t>1-in-2</w:t>
            </w:r>
          </w:p>
        </w:tc>
        <w:tc>
          <w:tcPr>
            <w:tcW w:w="1224"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6A05CB">
            <w:pPr>
              <w:pStyle w:val="TableHeader"/>
            </w:pPr>
            <w:r w:rsidRPr="00272C9F">
              <w:t>1-in-10</w:t>
            </w:r>
          </w:p>
        </w:tc>
        <w:tc>
          <w:tcPr>
            <w:tcW w:w="1016"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6A05CB">
            <w:pPr>
              <w:pStyle w:val="TableHeader"/>
            </w:pPr>
            <w:r w:rsidRPr="00272C9F">
              <w:t>1-in-2</w:t>
            </w:r>
          </w:p>
        </w:tc>
        <w:tc>
          <w:tcPr>
            <w:tcW w:w="1224" w:type="dxa"/>
            <w:tcBorders>
              <w:top w:val="nil"/>
              <w:left w:val="nil"/>
              <w:bottom w:val="single" w:sz="4" w:space="0" w:color="auto"/>
              <w:right w:val="single" w:sz="4" w:space="0" w:color="auto"/>
            </w:tcBorders>
            <w:shd w:val="clear" w:color="auto" w:fill="0070CD"/>
            <w:noWrap/>
            <w:vAlign w:val="center"/>
            <w:hideMark/>
          </w:tcPr>
          <w:p w:rsidR="001E6A52" w:rsidRPr="00272C9F" w:rsidRDefault="001E6A52" w:rsidP="006A05CB">
            <w:pPr>
              <w:pStyle w:val="TableHeader"/>
            </w:pPr>
            <w:r w:rsidRPr="00272C9F">
              <w:t>1-in-10</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January</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12.15</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12.15</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12.15</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12.15</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February</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12.21</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12.21</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12.21</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12.21</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March</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12.12</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14.26</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12.11</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13.67</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April</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13.19</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16.16</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13.76</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16.81</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May</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7.96</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9.83</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8.69</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10.23</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June</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9.09</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10.12</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9.09</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10.15</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July</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10.02</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10.40</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10.06</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11.14</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August</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10.97</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11.09</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10.75</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11.53</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September</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11.10</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11.96</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10.95</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11.87</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October</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8.92</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10.07</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9.36</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10.43</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November</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12.84</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14.84</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13.16</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15.70</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December</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11.91</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11.92</w:t>
            </w:r>
          </w:p>
        </w:tc>
        <w:tc>
          <w:tcPr>
            <w:tcW w:w="1016"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11.92</w:t>
            </w:r>
          </w:p>
        </w:tc>
        <w:tc>
          <w:tcPr>
            <w:tcW w:w="1224" w:type="dxa"/>
            <w:tcBorders>
              <w:top w:val="nil"/>
              <w:left w:val="nil"/>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11.92</w:t>
            </w:r>
          </w:p>
        </w:tc>
      </w:tr>
    </w:tbl>
    <w:p w:rsidR="001E6A52" w:rsidRPr="00272C9F" w:rsidRDefault="001E6A52" w:rsidP="007B101A">
      <w:pPr>
        <w:pStyle w:val="BodyParaAfterTableFigure"/>
      </w:pPr>
      <w:r w:rsidRPr="00272C9F">
        <w:t>As discussed in Sections 2 and 5, the empirical evidence available for estimating the incremental impact of CPP prices on event days is extremely limited and so these impacts are</w:t>
      </w:r>
      <w:r w:rsidR="002C04A8">
        <w:t> </w:t>
      </w:r>
      <w:r w:rsidRPr="00272C9F">
        <w:t>conservatively assumed to be zero.</w:t>
      </w:r>
    </w:p>
    <w:p w:rsidR="001E6A52" w:rsidRPr="00272C9F" w:rsidRDefault="001E6A52" w:rsidP="007B101A">
      <w:pPr>
        <w:pStyle w:val="Heading2"/>
      </w:pPr>
      <w:bookmarkStart w:id="81" w:name="_Toc414350791"/>
      <w:bookmarkStart w:id="82" w:name="_Toc414441458"/>
      <w:bookmarkEnd w:id="78"/>
      <w:r w:rsidRPr="00272C9F">
        <w:t xml:space="preserve">Agricultural </w:t>
      </w:r>
      <w:r w:rsidRPr="007B101A">
        <w:t>Customers</w:t>
      </w:r>
      <w:r w:rsidRPr="00272C9F">
        <w:t xml:space="preserve"> (Approved Rate Windows)</w:t>
      </w:r>
      <w:bookmarkEnd w:id="81"/>
      <w:bookmarkEnd w:id="82"/>
    </w:p>
    <w:p w:rsidR="001E6A52" w:rsidRPr="00272C9F" w:rsidRDefault="001E6A52" w:rsidP="007B101A">
      <w:pPr>
        <w:pStyle w:val="BodyParagraph"/>
      </w:pPr>
      <w:r w:rsidRPr="00272C9F">
        <w:t>Peak period load impact estimates attributable to the TOU component of the SPP rates on a July system peak day for agricultural customers are presented in Table 6-3 by industry</w:t>
      </w:r>
      <w:r w:rsidR="00A87C43">
        <w:t xml:space="preserve">. </w:t>
      </w:r>
      <w:r w:rsidRPr="00272C9F">
        <w:t>The agricultural customer segment was separated into two distinct industries</w:t>
      </w:r>
      <w:r w:rsidR="002C04A8">
        <w:rPr>
          <w:rFonts w:cs="Arial"/>
        </w:rPr>
        <w:t>—</w:t>
      </w:r>
      <w:r w:rsidRPr="00272C9F">
        <w:t>agricultural pumping and water districts</w:t>
      </w:r>
      <w:r w:rsidR="00A87C43">
        <w:t xml:space="preserve">. </w:t>
      </w:r>
      <w:r w:rsidRPr="00272C9F">
        <w:t>The majority of customers fall into the agricultural pumping category and this industry is responsible for nearly the entire forecasted load reductions associated with the TOU rate</w:t>
      </w:r>
      <w:r w:rsidR="00A87C43">
        <w:t xml:space="preserve">. </w:t>
      </w:r>
      <w:r w:rsidRPr="00272C9F">
        <w:t>Overall, SDG&amp;E’s agricultural customers are expected to reduce their peak period usage by about 1.10 MW in response to the TOU portion of the SPP rates.</w:t>
      </w:r>
    </w:p>
    <w:p w:rsidR="001E6A52" w:rsidRPr="00272C9F" w:rsidRDefault="001E6A52" w:rsidP="001E6A52">
      <w:pPr>
        <w:rPr>
          <w:rFonts w:ascii="Calibri" w:hAnsi="Calibri"/>
          <w:b/>
          <w:sz w:val="21"/>
          <w:szCs w:val="21"/>
        </w:rPr>
      </w:pPr>
      <w:r w:rsidRPr="00272C9F">
        <w:rPr>
          <w:sz w:val="21"/>
          <w:szCs w:val="21"/>
        </w:rPr>
        <w:br w:type="page"/>
      </w:r>
    </w:p>
    <w:p w:rsidR="001E6A52" w:rsidRPr="00272C9F" w:rsidRDefault="001E6A52" w:rsidP="001E6A52">
      <w:pPr>
        <w:pStyle w:val="TableFigureCaption"/>
        <w:rPr>
          <w:sz w:val="21"/>
          <w:szCs w:val="21"/>
        </w:rPr>
      </w:pPr>
      <w:r w:rsidRPr="00272C9F">
        <w:rPr>
          <w:sz w:val="21"/>
          <w:szCs w:val="21"/>
        </w:rPr>
        <w:lastRenderedPageBreak/>
        <w:t>Table 6-3</w:t>
      </w:r>
      <w:r w:rsidR="00A87C43">
        <w:rPr>
          <w:sz w:val="21"/>
          <w:szCs w:val="21"/>
        </w:rPr>
        <w:t xml:space="preserve">: </w:t>
      </w:r>
      <w:r w:rsidRPr="00272C9F">
        <w:rPr>
          <w:sz w:val="21"/>
          <w:szCs w:val="21"/>
        </w:rPr>
        <w:t>Ex Ante TOU Load Impacts for Agricultural Customers on July Monthly System Peak Day (SDG&amp;E Weather Conditions)</w:t>
      </w:r>
    </w:p>
    <w:tbl>
      <w:tblPr>
        <w:tblW w:w="9232" w:type="dxa"/>
        <w:jc w:val="center"/>
        <w:tblInd w:w="-1769" w:type="dxa"/>
        <w:tblLayout w:type="fixed"/>
        <w:tblCellMar>
          <w:left w:w="0" w:type="dxa"/>
          <w:right w:w="0" w:type="dxa"/>
        </w:tblCellMar>
        <w:tblLook w:val="04A0" w:firstRow="1" w:lastRow="0" w:firstColumn="1" w:lastColumn="0" w:noHBand="0" w:noVBand="1"/>
      </w:tblPr>
      <w:tblGrid>
        <w:gridCol w:w="1762"/>
        <w:gridCol w:w="900"/>
        <w:gridCol w:w="1530"/>
        <w:gridCol w:w="1250"/>
        <w:gridCol w:w="720"/>
        <w:gridCol w:w="974"/>
        <w:gridCol w:w="1106"/>
        <w:gridCol w:w="990"/>
      </w:tblGrid>
      <w:tr w:rsidR="001E6A52" w:rsidRPr="006A05CB" w:rsidTr="006A05CB">
        <w:trPr>
          <w:trHeight w:val="439"/>
          <w:jc w:val="center"/>
        </w:trPr>
        <w:tc>
          <w:tcPr>
            <w:tcW w:w="1762" w:type="dxa"/>
            <w:vMerge w:val="restart"/>
            <w:tcBorders>
              <w:top w:val="single" w:sz="8" w:space="0" w:color="auto"/>
              <w:left w:val="single" w:sz="8" w:space="0" w:color="auto"/>
              <w:right w:val="single" w:sz="8" w:space="0" w:color="FFFFFF"/>
            </w:tcBorders>
            <w:shd w:val="clear" w:color="auto" w:fill="0070CD"/>
            <w:tcMar>
              <w:top w:w="0" w:type="dxa"/>
              <w:left w:w="108" w:type="dxa"/>
              <w:bottom w:w="0" w:type="dxa"/>
              <w:right w:w="108" w:type="dxa"/>
            </w:tcMar>
            <w:vAlign w:val="center"/>
          </w:tcPr>
          <w:p w:rsidR="001E6A52" w:rsidRPr="006A05CB" w:rsidRDefault="001E6A52" w:rsidP="006A05CB">
            <w:pPr>
              <w:pStyle w:val="TableHeader"/>
              <w:rPr>
                <w:sz w:val="18"/>
                <w:szCs w:val="18"/>
              </w:rPr>
            </w:pPr>
            <w:r w:rsidRPr="006A05CB">
              <w:rPr>
                <w:sz w:val="18"/>
                <w:szCs w:val="18"/>
              </w:rPr>
              <w:t>Industry</w:t>
            </w:r>
          </w:p>
        </w:tc>
        <w:tc>
          <w:tcPr>
            <w:tcW w:w="3680" w:type="dxa"/>
            <w:gridSpan w:val="3"/>
            <w:tcBorders>
              <w:top w:val="single" w:sz="8" w:space="0" w:color="auto"/>
              <w:left w:val="nil"/>
              <w:bottom w:val="single" w:sz="4" w:space="0" w:color="FFFFFF" w:themeColor="background1"/>
              <w:right w:val="single" w:sz="4" w:space="0" w:color="FFFFFF" w:themeColor="background1"/>
            </w:tcBorders>
            <w:shd w:val="clear" w:color="auto" w:fill="0070CD"/>
            <w:tcMar>
              <w:top w:w="0" w:type="dxa"/>
              <w:left w:w="108" w:type="dxa"/>
              <w:bottom w:w="0" w:type="dxa"/>
              <w:right w:w="108" w:type="dxa"/>
            </w:tcMar>
            <w:vAlign w:val="center"/>
          </w:tcPr>
          <w:p w:rsidR="001E6A52" w:rsidRPr="006A05CB" w:rsidRDefault="001E6A52" w:rsidP="006A05CB">
            <w:pPr>
              <w:pStyle w:val="TableHeader"/>
              <w:rPr>
                <w:sz w:val="18"/>
                <w:szCs w:val="18"/>
              </w:rPr>
            </w:pPr>
            <w:r w:rsidRPr="006A05CB">
              <w:rPr>
                <w:sz w:val="18"/>
                <w:szCs w:val="18"/>
              </w:rPr>
              <w:t xml:space="preserve"> SDG&amp;E 1-in-2</w:t>
            </w:r>
          </w:p>
        </w:tc>
        <w:tc>
          <w:tcPr>
            <w:tcW w:w="2800" w:type="dxa"/>
            <w:gridSpan w:val="3"/>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tcPr>
          <w:p w:rsidR="001E6A52" w:rsidRPr="006A05CB" w:rsidRDefault="001E6A52" w:rsidP="006A05CB">
            <w:pPr>
              <w:pStyle w:val="TableHeader"/>
              <w:rPr>
                <w:sz w:val="18"/>
                <w:szCs w:val="18"/>
              </w:rPr>
            </w:pPr>
            <w:r w:rsidRPr="006A05CB">
              <w:rPr>
                <w:sz w:val="18"/>
                <w:szCs w:val="18"/>
              </w:rPr>
              <w:t>SDG&amp;E 1-in-10</w:t>
            </w:r>
          </w:p>
        </w:tc>
        <w:tc>
          <w:tcPr>
            <w:tcW w:w="990" w:type="dxa"/>
            <w:vMerge w:val="restart"/>
            <w:tcBorders>
              <w:top w:val="single" w:sz="4" w:space="0" w:color="auto"/>
              <w:left w:val="single" w:sz="4" w:space="0" w:color="FFFFFF" w:themeColor="background1"/>
              <w:right w:val="single" w:sz="4" w:space="0" w:color="auto"/>
            </w:tcBorders>
            <w:shd w:val="clear" w:color="auto" w:fill="0070CD"/>
            <w:vAlign w:val="center"/>
          </w:tcPr>
          <w:p w:rsidR="001E6A52" w:rsidRPr="006A05CB" w:rsidRDefault="001E6A52" w:rsidP="006A05CB">
            <w:pPr>
              <w:pStyle w:val="TableHeader"/>
              <w:rPr>
                <w:sz w:val="18"/>
                <w:szCs w:val="18"/>
              </w:rPr>
            </w:pPr>
            <w:r w:rsidRPr="006A05CB">
              <w:rPr>
                <w:sz w:val="18"/>
                <w:szCs w:val="18"/>
              </w:rPr>
              <w:t>% Load Reduction</w:t>
            </w:r>
          </w:p>
        </w:tc>
      </w:tr>
      <w:tr w:rsidR="006A05CB" w:rsidRPr="006A05CB" w:rsidTr="006A05CB">
        <w:trPr>
          <w:trHeight w:val="768"/>
          <w:jc w:val="center"/>
        </w:trPr>
        <w:tc>
          <w:tcPr>
            <w:tcW w:w="1762" w:type="dxa"/>
            <w:vMerge/>
            <w:tcBorders>
              <w:left w:val="single" w:sz="8" w:space="0" w:color="auto"/>
              <w:bottom w:val="single" w:sz="4" w:space="0" w:color="auto"/>
              <w:right w:val="single" w:sz="8" w:space="0" w:color="FFFFFF"/>
            </w:tcBorders>
            <w:shd w:val="clear" w:color="auto" w:fill="0070CD"/>
            <w:tcMar>
              <w:top w:w="0" w:type="dxa"/>
              <w:left w:w="108" w:type="dxa"/>
              <w:bottom w:w="0" w:type="dxa"/>
              <w:right w:w="108" w:type="dxa"/>
            </w:tcMar>
            <w:vAlign w:val="center"/>
            <w:hideMark/>
          </w:tcPr>
          <w:p w:rsidR="001E6A52" w:rsidRPr="006A05CB" w:rsidRDefault="001E6A52" w:rsidP="006A05CB">
            <w:pPr>
              <w:pStyle w:val="TableHeader"/>
              <w:rPr>
                <w:sz w:val="18"/>
                <w:szCs w:val="18"/>
              </w:rPr>
            </w:pPr>
          </w:p>
        </w:tc>
        <w:tc>
          <w:tcPr>
            <w:tcW w:w="900" w:type="dxa"/>
            <w:tcBorders>
              <w:top w:val="single" w:sz="4" w:space="0" w:color="FFFFFF" w:themeColor="background1"/>
              <w:left w:val="nil"/>
              <w:bottom w:val="single" w:sz="8" w:space="0" w:color="auto"/>
              <w:right w:val="single" w:sz="8" w:space="0" w:color="FFFFFF"/>
            </w:tcBorders>
            <w:shd w:val="clear" w:color="auto" w:fill="0070CD"/>
            <w:tcMar>
              <w:top w:w="0" w:type="dxa"/>
              <w:left w:w="108" w:type="dxa"/>
              <w:bottom w:w="0" w:type="dxa"/>
              <w:right w:w="108" w:type="dxa"/>
            </w:tcMar>
            <w:vAlign w:val="center"/>
            <w:hideMark/>
          </w:tcPr>
          <w:p w:rsidR="001E6A52" w:rsidRPr="006A05CB" w:rsidRDefault="001E6A52" w:rsidP="006A05CB">
            <w:pPr>
              <w:pStyle w:val="TableHeader"/>
              <w:rPr>
                <w:sz w:val="18"/>
                <w:szCs w:val="18"/>
              </w:rPr>
            </w:pPr>
            <w:r w:rsidRPr="006A05CB">
              <w:rPr>
                <w:sz w:val="18"/>
                <w:szCs w:val="18"/>
              </w:rPr>
              <w:t>Ref Load  (kW)</w:t>
            </w:r>
          </w:p>
        </w:tc>
        <w:tc>
          <w:tcPr>
            <w:tcW w:w="1530" w:type="dxa"/>
            <w:tcBorders>
              <w:top w:val="single" w:sz="4" w:space="0" w:color="FFFFFF" w:themeColor="background1"/>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hideMark/>
          </w:tcPr>
          <w:p w:rsidR="001E6A52" w:rsidRPr="006A05CB" w:rsidRDefault="001E6A52" w:rsidP="006A05CB">
            <w:pPr>
              <w:pStyle w:val="TableHeader"/>
              <w:rPr>
                <w:sz w:val="18"/>
                <w:szCs w:val="18"/>
              </w:rPr>
            </w:pPr>
            <w:r w:rsidRPr="006A05CB">
              <w:rPr>
                <w:sz w:val="18"/>
                <w:szCs w:val="18"/>
              </w:rPr>
              <w:t>Avg. Impact per Customer (kW)</w:t>
            </w:r>
          </w:p>
        </w:tc>
        <w:tc>
          <w:tcPr>
            <w:tcW w:w="125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6A05CB" w:rsidRDefault="001E6A52" w:rsidP="006A05CB">
            <w:pPr>
              <w:pStyle w:val="TableHeader"/>
              <w:rPr>
                <w:sz w:val="18"/>
                <w:szCs w:val="18"/>
              </w:rPr>
            </w:pPr>
            <w:r w:rsidRPr="006A05CB">
              <w:rPr>
                <w:sz w:val="18"/>
                <w:szCs w:val="18"/>
              </w:rPr>
              <w:t>Aggregate Impact (MW)</w:t>
            </w:r>
          </w:p>
        </w:tc>
        <w:tc>
          <w:tcPr>
            <w:tcW w:w="72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6A05CB" w:rsidRDefault="001E6A52" w:rsidP="006A05CB">
            <w:pPr>
              <w:pStyle w:val="TableHeader"/>
              <w:rPr>
                <w:sz w:val="18"/>
                <w:szCs w:val="18"/>
              </w:rPr>
            </w:pPr>
            <w:r w:rsidRPr="006A05CB">
              <w:rPr>
                <w:sz w:val="18"/>
                <w:szCs w:val="18"/>
              </w:rPr>
              <w:t>Ref Load  (kW)</w:t>
            </w:r>
          </w:p>
        </w:tc>
        <w:tc>
          <w:tcPr>
            <w:tcW w:w="974"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6A05CB" w:rsidRDefault="001E6A52" w:rsidP="006A05CB">
            <w:pPr>
              <w:pStyle w:val="TableHeader"/>
              <w:rPr>
                <w:sz w:val="18"/>
                <w:szCs w:val="18"/>
              </w:rPr>
            </w:pPr>
            <w:r w:rsidRPr="006A05CB">
              <w:rPr>
                <w:sz w:val="18"/>
                <w:szCs w:val="18"/>
              </w:rPr>
              <w:t>Avg. Impact per Customer (kW)</w:t>
            </w:r>
          </w:p>
        </w:tc>
        <w:tc>
          <w:tcPr>
            <w:tcW w:w="1106"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E6A52" w:rsidRPr="006A05CB" w:rsidRDefault="001E6A52" w:rsidP="006A05CB">
            <w:pPr>
              <w:pStyle w:val="TableHeader"/>
              <w:rPr>
                <w:sz w:val="18"/>
                <w:szCs w:val="18"/>
              </w:rPr>
            </w:pPr>
            <w:r w:rsidRPr="006A05CB">
              <w:rPr>
                <w:sz w:val="18"/>
                <w:szCs w:val="18"/>
              </w:rPr>
              <w:t>Aggregate Impact (MW)</w:t>
            </w:r>
          </w:p>
        </w:tc>
        <w:tc>
          <w:tcPr>
            <w:tcW w:w="990" w:type="dxa"/>
            <w:vMerge/>
            <w:tcBorders>
              <w:left w:val="single" w:sz="4" w:space="0" w:color="FFFFFF" w:themeColor="background1"/>
              <w:bottom w:val="single" w:sz="4" w:space="0" w:color="auto"/>
              <w:right w:val="single" w:sz="4" w:space="0" w:color="auto"/>
            </w:tcBorders>
            <w:shd w:val="clear" w:color="auto" w:fill="0070CD"/>
            <w:vAlign w:val="center"/>
          </w:tcPr>
          <w:p w:rsidR="001E6A52" w:rsidRPr="006A05CB" w:rsidRDefault="001E6A52" w:rsidP="006A05CB">
            <w:pPr>
              <w:pStyle w:val="TableHeader"/>
              <w:rPr>
                <w:sz w:val="18"/>
                <w:szCs w:val="18"/>
              </w:rPr>
            </w:pPr>
          </w:p>
        </w:tc>
      </w:tr>
      <w:tr w:rsidR="001E6A52" w:rsidRPr="00272C9F" w:rsidTr="006A05CB">
        <w:trPr>
          <w:trHeight w:val="293"/>
          <w:jc w:val="center"/>
        </w:trPr>
        <w:tc>
          <w:tcPr>
            <w:tcW w:w="1762" w:type="dxa"/>
            <w:tcBorders>
              <w:top w:val="single" w:sz="4" w:space="0" w:color="auto"/>
              <w:left w:val="single" w:sz="4" w:space="0" w:color="auto"/>
              <w:bottom w:val="single" w:sz="4" w:space="0" w:color="auto"/>
              <w:right w:val="single" w:sz="4" w:space="0" w:color="auto"/>
            </w:tcBorders>
            <w:vAlign w:val="center"/>
            <w:hideMark/>
          </w:tcPr>
          <w:p w:rsidR="001E6A52" w:rsidRPr="006A05CB" w:rsidRDefault="001E6A52" w:rsidP="006A05CB">
            <w:pPr>
              <w:pStyle w:val="TableText"/>
              <w:rPr>
                <w:sz w:val="18"/>
                <w:szCs w:val="18"/>
              </w:rPr>
            </w:pPr>
            <w:r w:rsidRPr="006A05CB">
              <w:rPr>
                <w:sz w:val="18"/>
                <w:szCs w:val="18"/>
              </w:rPr>
              <w:t>Agriculture Pumping</w:t>
            </w:r>
          </w:p>
        </w:tc>
        <w:tc>
          <w:tcPr>
            <w:tcW w:w="900"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6A05CB" w:rsidRDefault="001E6A52" w:rsidP="006A05CB">
            <w:pPr>
              <w:pStyle w:val="TableText"/>
              <w:rPr>
                <w:sz w:val="18"/>
                <w:szCs w:val="18"/>
              </w:rPr>
            </w:pPr>
            <w:r w:rsidRPr="006A05CB">
              <w:rPr>
                <w:sz w:val="18"/>
                <w:szCs w:val="18"/>
              </w:rPr>
              <w:t>2.46</w:t>
            </w:r>
          </w:p>
        </w:tc>
        <w:tc>
          <w:tcPr>
            <w:tcW w:w="1530"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6A05CB" w:rsidRDefault="001E6A52" w:rsidP="006A05CB">
            <w:pPr>
              <w:pStyle w:val="TableText"/>
              <w:rPr>
                <w:sz w:val="18"/>
                <w:szCs w:val="18"/>
              </w:rPr>
            </w:pPr>
            <w:r w:rsidRPr="006A05CB">
              <w:rPr>
                <w:sz w:val="18"/>
                <w:szCs w:val="18"/>
              </w:rPr>
              <w:t>0.47</w:t>
            </w:r>
          </w:p>
        </w:tc>
        <w:tc>
          <w:tcPr>
            <w:tcW w:w="125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1.05</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2.49</w:t>
            </w:r>
          </w:p>
        </w:tc>
        <w:tc>
          <w:tcPr>
            <w:tcW w:w="97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0.47</w:t>
            </w:r>
          </w:p>
        </w:tc>
        <w:tc>
          <w:tcPr>
            <w:tcW w:w="11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1.06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19.1%</w:t>
            </w:r>
          </w:p>
        </w:tc>
      </w:tr>
      <w:tr w:rsidR="001E6A52" w:rsidRPr="00272C9F" w:rsidTr="006A05CB">
        <w:trPr>
          <w:trHeight w:val="293"/>
          <w:jc w:val="center"/>
        </w:trPr>
        <w:tc>
          <w:tcPr>
            <w:tcW w:w="1762" w:type="dxa"/>
            <w:tcBorders>
              <w:top w:val="single" w:sz="4" w:space="0" w:color="auto"/>
              <w:left w:val="single" w:sz="4" w:space="0" w:color="auto"/>
              <w:bottom w:val="single" w:sz="4" w:space="0" w:color="auto"/>
              <w:right w:val="single" w:sz="4" w:space="0" w:color="auto"/>
            </w:tcBorders>
            <w:vAlign w:val="center"/>
            <w:hideMark/>
          </w:tcPr>
          <w:p w:rsidR="001E6A52" w:rsidRPr="006A05CB" w:rsidRDefault="001E6A52" w:rsidP="006A05CB">
            <w:pPr>
              <w:pStyle w:val="TableText"/>
              <w:rPr>
                <w:sz w:val="18"/>
                <w:szCs w:val="18"/>
              </w:rPr>
            </w:pPr>
            <w:r w:rsidRPr="006A05CB">
              <w:rPr>
                <w:sz w:val="18"/>
                <w:szCs w:val="18"/>
              </w:rPr>
              <w:t>Water Districts</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6A05CB" w:rsidRDefault="001E6A52" w:rsidP="006A05CB">
            <w:pPr>
              <w:pStyle w:val="TableText"/>
              <w:rPr>
                <w:sz w:val="18"/>
                <w:szCs w:val="18"/>
              </w:rPr>
            </w:pPr>
            <w:r w:rsidRPr="006A05CB">
              <w:rPr>
                <w:sz w:val="18"/>
                <w:szCs w:val="18"/>
              </w:rPr>
              <w:t>2.55</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6A05CB" w:rsidRDefault="001E6A52" w:rsidP="006A05CB">
            <w:pPr>
              <w:pStyle w:val="TableText"/>
              <w:rPr>
                <w:sz w:val="18"/>
                <w:szCs w:val="18"/>
              </w:rPr>
            </w:pPr>
            <w:r w:rsidRPr="006A05CB">
              <w:rPr>
                <w:sz w:val="18"/>
                <w:szCs w:val="18"/>
              </w:rPr>
              <w:t>0.14</w:t>
            </w:r>
          </w:p>
        </w:tc>
        <w:tc>
          <w:tcPr>
            <w:tcW w:w="125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0.05</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2.71</w:t>
            </w:r>
          </w:p>
        </w:tc>
        <w:tc>
          <w:tcPr>
            <w:tcW w:w="97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0.15</w:t>
            </w:r>
          </w:p>
        </w:tc>
        <w:tc>
          <w:tcPr>
            <w:tcW w:w="11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0.06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5.7%</w:t>
            </w:r>
          </w:p>
        </w:tc>
      </w:tr>
      <w:tr w:rsidR="001E6A52" w:rsidRPr="00272C9F" w:rsidTr="006A05CB">
        <w:trPr>
          <w:trHeight w:val="293"/>
          <w:jc w:val="center"/>
        </w:trPr>
        <w:tc>
          <w:tcPr>
            <w:tcW w:w="1762" w:type="dxa"/>
            <w:tcBorders>
              <w:top w:val="single" w:sz="4" w:space="0" w:color="auto"/>
              <w:left w:val="single" w:sz="4" w:space="0" w:color="auto"/>
              <w:bottom w:val="single" w:sz="4" w:space="0" w:color="auto"/>
              <w:right w:val="single" w:sz="4" w:space="0" w:color="auto"/>
            </w:tcBorders>
            <w:vAlign w:val="center"/>
            <w:hideMark/>
          </w:tcPr>
          <w:p w:rsidR="001E6A52" w:rsidRPr="006A05CB" w:rsidRDefault="001E6A52" w:rsidP="006A05CB">
            <w:pPr>
              <w:pStyle w:val="TableText"/>
              <w:rPr>
                <w:sz w:val="18"/>
                <w:szCs w:val="18"/>
              </w:rPr>
            </w:pPr>
            <w:r w:rsidRPr="006A05CB">
              <w:rPr>
                <w:sz w:val="18"/>
                <w:szCs w:val="18"/>
              </w:rPr>
              <w:t>All Agriculture</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1E6A52" w:rsidRPr="006A05CB" w:rsidRDefault="001E6A52" w:rsidP="006A05CB">
            <w:pPr>
              <w:pStyle w:val="TableText"/>
              <w:rPr>
                <w:sz w:val="18"/>
                <w:szCs w:val="18"/>
              </w:rPr>
            </w:pPr>
            <w:r w:rsidRPr="006A05CB">
              <w:rPr>
                <w:sz w:val="18"/>
                <w:szCs w:val="18"/>
              </w:rPr>
              <w:t>2.47</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1E6A52" w:rsidRPr="006A05CB" w:rsidRDefault="001E6A52" w:rsidP="006A05CB">
            <w:pPr>
              <w:pStyle w:val="TableText"/>
              <w:rPr>
                <w:sz w:val="18"/>
                <w:szCs w:val="18"/>
              </w:rPr>
            </w:pPr>
            <w:r w:rsidRPr="006A05CB">
              <w:rPr>
                <w:sz w:val="18"/>
                <w:szCs w:val="18"/>
              </w:rPr>
              <w:t>0.42</w:t>
            </w:r>
          </w:p>
        </w:tc>
        <w:tc>
          <w:tcPr>
            <w:tcW w:w="125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1.10</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2.52</w:t>
            </w:r>
          </w:p>
        </w:tc>
        <w:tc>
          <w:tcPr>
            <w:tcW w:w="97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0.43</w:t>
            </w:r>
          </w:p>
        </w:tc>
        <w:tc>
          <w:tcPr>
            <w:tcW w:w="11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1.12</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E6A52" w:rsidRPr="006A05CB" w:rsidRDefault="001E6A52" w:rsidP="006A05CB">
            <w:pPr>
              <w:pStyle w:val="TableText"/>
              <w:rPr>
                <w:sz w:val="18"/>
                <w:szCs w:val="18"/>
              </w:rPr>
            </w:pPr>
            <w:r w:rsidRPr="006A05CB">
              <w:rPr>
                <w:sz w:val="18"/>
                <w:szCs w:val="18"/>
              </w:rPr>
              <w:t>17.0%</w:t>
            </w:r>
          </w:p>
        </w:tc>
      </w:tr>
    </w:tbl>
    <w:p w:rsidR="001E6A52" w:rsidRPr="00272C9F" w:rsidRDefault="001E6A52" w:rsidP="007B101A">
      <w:pPr>
        <w:pStyle w:val="BodyParaAfterTableFigure"/>
      </w:pPr>
      <w:r w:rsidRPr="00272C9F">
        <w:t>Impacts for agricultural customers by month are shown in Table 6-4</w:t>
      </w:r>
      <w:r w:rsidR="00A87C43">
        <w:t xml:space="preserve">. </w:t>
      </w:r>
      <w:r w:rsidRPr="00272C9F">
        <w:t>Unlike the results for small</w:t>
      </w:r>
      <w:r w:rsidR="002C04A8">
        <w:t> </w:t>
      </w:r>
      <w:r w:rsidRPr="007B101A">
        <w:t>commercial</w:t>
      </w:r>
      <w:r w:rsidRPr="00272C9F">
        <w:t xml:space="preserve"> customers, impacts for agricultural customers are largest in the summer and</w:t>
      </w:r>
      <w:r w:rsidR="002C04A8">
        <w:t> </w:t>
      </w:r>
      <w:r w:rsidRPr="00272C9F">
        <w:t>smaller in the winter due to the seasonal nature of the growing season and pumping activities</w:t>
      </w:r>
      <w:r w:rsidR="00A87C43">
        <w:t xml:space="preserve">. </w:t>
      </w:r>
      <w:r w:rsidRPr="00272C9F">
        <w:t>The results are also fairly consistent across each set of ex ante weather conditions, with impacts ranging from a low of around 0.45 MW in December to a high of approximately 1.10 MW in July.</w:t>
      </w:r>
    </w:p>
    <w:p w:rsidR="001E6A52" w:rsidRPr="00272C9F" w:rsidRDefault="001E6A52" w:rsidP="001E6A52">
      <w:pPr>
        <w:pStyle w:val="TableFigureCaption"/>
        <w:rPr>
          <w:sz w:val="21"/>
          <w:szCs w:val="21"/>
        </w:rPr>
      </w:pPr>
      <w:r w:rsidRPr="00272C9F">
        <w:rPr>
          <w:sz w:val="21"/>
          <w:szCs w:val="21"/>
        </w:rPr>
        <w:t>Table 6-4</w:t>
      </w:r>
      <w:r w:rsidR="00A87C43">
        <w:rPr>
          <w:sz w:val="21"/>
          <w:szCs w:val="21"/>
        </w:rPr>
        <w:t xml:space="preserve">: </w:t>
      </w:r>
      <w:r w:rsidRPr="00272C9F">
        <w:rPr>
          <w:sz w:val="21"/>
          <w:szCs w:val="21"/>
        </w:rPr>
        <w:t xml:space="preserve">Aggregate Ex Ante TOU Load Impacts for Agricultural Customers on </w:t>
      </w:r>
      <w:r w:rsidRPr="00272C9F">
        <w:rPr>
          <w:sz w:val="21"/>
          <w:szCs w:val="21"/>
        </w:rPr>
        <w:br/>
        <w:t>Monthly System Peak Days</w:t>
      </w:r>
    </w:p>
    <w:tbl>
      <w:tblPr>
        <w:tblW w:w="6170" w:type="dxa"/>
        <w:jc w:val="center"/>
        <w:tblInd w:w="863" w:type="dxa"/>
        <w:tblLook w:val="04A0" w:firstRow="1" w:lastRow="0" w:firstColumn="1" w:lastColumn="0" w:noHBand="0" w:noVBand="1"/>
      </w:tblPr>
      <w:tblGrid>
        <w:gridCol w:w="1690"/>
        <w:gridCol w:w="1016"/>
        <w:gridCol w:w="1224"/>
        <w:gridCol w:w="1016"/>
        <w:gridCol w:w="1224"/>
      </w:tblGrid>
      <w:tr w:rsidR="001E6A52" w:rsidRPr="00272C9F" w:rsidTr="002533ED">
        <w:trPr>
          <w:trHeight w:val="285"/>
          <w:jc w:val="center"/>
        </w:trPr>
        <w:tc>
          <w:tcPr>
            <w:tcW w:w="169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6A05CB">
            <w:pPr>
              <w:pStyle w:val="TableHeader"/>
            </w:pPr>
            <w:r w:rsidRPr="00272C9F">
              <w:t>Month</w:t>
            </w:r>
          </w:p>
        </w:tc>
        <w:tc>
          <w:tcPr>
            <w:tcW w:w="4480" w:type="dxa"/>
            <w:gridSpan w:val="4"/>
            <w:tcBorders>
              <w:top w:val="single" w:sz="4" w:space="0" w:color="auto"/>
              <w:left w:val="nil"/>
              <w:bottom w:val="single" w:sz="4" w:space="0" w:color="FFFFFF"/>
              <w:right w:val="single" w:sz="4" w:space="0" w:color="000000"/>
            </w:tcBorders>
            <w:shd w:val="clear" w:color="auto" w:fill="0070CD"/>
            <w:vAlign w:val="center"/>
            <w:hideMark/>
          </w:tcPr>
          <w:p w:rsidR="001E6A52" w:rsidRPr="00272C9F" w:rsidRDefault="001E6A52" w:rsidP="006A05CB">
            <w:pPr>
              <w:pStyle w:val="TableHeader"/>
            </w:pPr>
            <w:r w:rsidRPr="00272C9F">
              <w:t>Load Impact (MW)</w:t>
            </w:r>
          </w:p>
        </w:tc>
      </w:tr>
      <w:tr w:rsidR="001E6A52" w:rsidRPr="00272C9F" w:rsidTr="002533ED">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6A05CB">
            <w:pPr>
              <w:pStyle w:val="TableHeader"/>
            </w:pPr>
          </w:p>
        </w:tc>
        <w:tc>
          <w:tcPr>
            <w:tcW w:w="2240" w:type="dxa"/>
            <w:gridSpan w:val="2"/>
            <w:tcBorders>
              <w:top w:val="single" w:sz="4" w:space="0" w:color="FFFFFF"/>
              <w:left w:val="nil"/>
              <w:bottom w:val="single" w:sz="4" w:space="0" w:color="FFFFFF"/>
              <w:right w:val="single" w:sz="4" w:space="0" w:color="FFFFFF"/>
            </w:tcBorders>
            <w:shd w:val="clear" w:color="auto" w:fill="0070CD"/>
            <w:noWrap/>
            <w:vAlign w:val="center"/>
            <w:hideMark/>
          </w:tcPr>
          <w:p w:rsidR="001E6A52" w:rsidRPr="00272C9F" w:rsidRDefault="001E6A52" w:rsidP="006A05CB">
            <w:pPr>
              <w:pStyle w:val="TableHeader"/>
            </w:pPr>
            <w:r w:rsidRPr="00272C9F">
              <w:t>CAISO</w:t>
            </w:r>
          </w:p>
        </w:tc>
        <w:tc>
          <w:tcPr>
            <w:tcW w:w="2240" w:type="dxa"/>
            <w:gridSpan w:val="2"/>
            <w:tcBorders>
              <w:top w:val="single" w:sz="4" w:space="0" w:color="FFFFFF"/>
              <w:left w:val="nil"/>
              <w:bottom w:val="single" w:sz="4" w:space="0" w:color="FFFFFF"/>
              <w:right w:val="single" w:sz="4" w:space="0" w:color="000000"/>
            </w:tcBorders>
            <w:shd w:val="clear" w:color="auto" w:fill="0070CD"/>
            <w:noWrap/>
            <w:vAlign w:val="center"/>
            <w:hideMark/>
          </w:tcPr>
          <w:p w:rsidR="001E6A52" w:rsidRPr="00272C9F" w:rsidRDefault="001E6A52" w:rsidP="006A05CB">
            <w:pPr>
              <w:pStyle w:val="TableHeader"/>
            </w:pPr>
            <w:r w:rsidRPr="00272C9F">
              <w:t>SDG&amp;E</w:t>
            </w:r>
          </w:p>
        </w:tc>
      </w:tr>
      <w:tr w:rsidR="001E6A52" w:rsidRPr="00272C9F" w:rsidTr="002533ED">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1E6A52" w:rsidRPr="00272C9F" w:rsidRDefault="001E6A52" w:rsidP="006A05CB">
            <w:pPr>
              <w:pStyle w:val="TableHeader"/>
            </w:pPr>
          </w:p>
        </w:tc>
        <w:tc>
          <w:tcPr>
            <w:tcW w:w="1016"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6A05CB">
            <w:pPr>
              <w:pStyle w:val="TableHeader"/>
            </w:pPr>
            <w:r w:rsidRPr="00272C9F">
              <w:t>1-in-2</w:t>
            </w:r>
          </w:p>
        </w:tc>
        <w:tc>
          <w:tcPr>
            <w:tcW w:w="1224"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6A05CB">
            <w:pPr>
              <w:pStyle w:val="TableHeader"/>
            </w:pPr>
            <w:r w:rsidRPr="00272C9F">
              <w:t>1-in-10</w:t>
            </w:r>
          </w:p>
        </w:tc>
        <w:tc>
          <w:tcPr>
            <w:tcW w:w="1016" w:type="dxa"/>
            <w:tcBorders>
              <w:top w:val="nil"/>
              <w:left w:val="nil"/>
              <w:bottom w:val="single" w:sz="4" w:space="0" w:color="auto"/>
              <w:right w:val="single" w:sz="4" w:space="0" w:color="FFFFFF"/>
            </w:tcBorders>
            <w:shd w:val="clear" w:color="auto" w:fill="0070CD"/>
            <w:noWrap/>
            <w:vAlign w:val="center"/>
            <w:hideMark/>
          </w:tcPr>
          <w:p w:rsidR="001E6A52" w:rsidRPr="00272C9F" w:rsidRDefault="001E6A52" w:rsidP="006A05CB">
            <w:pPr>
              <w:pStyle w:val="TableHeader"/>
            </w:pPr>
            <w:r w:rsidRPr="00272C9F">
              <w:t>1-in-2</w:t>
            </w:r>
          </w:p>
        </w:tc>
        <w:tc>
          <w:tcPr>
            <w:tcW w:w="1224" w:type="dxa"/>
            <w:tcBorders>
              <w:top w:val="nil"/>
              <w:left w:val="nil"/>
              <w:bottom w:val="single" w:sz="4" w:space="0" w:color="auto"/>
              <w:right w:val="single" w:sz="4" w:space="0" w:color="auto"/>
            </w:tcBorders>
            <w:shd w:val="clear" w:color="auto" w:fill="0070CD"/>
            <w:noWrap/>
            <w:vAlign w:val="center"/>
            <w:hideMark/>
          </w:tcPr>
          <w:p w:rsidR="001E6A52" w:rsidRPr="00272C9F" w:rsidRDefault="001E6A52" w:rsidP="006A05CB">
            <w:pPr>
              <w:pStyle w:val="TableHeader"/>
            </w:pPr>
            <w:r w:rsidRPr="00272C9F">
              <w:t>1-in-10</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January</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0.53</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0.53</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0.53</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0.53</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February</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March</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0.43</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0.50</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0.43</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0.49</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April</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0.57</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0.63</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0.58</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0.64</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May</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1.00</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1.10</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1.06</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1.11</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June</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1.06</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1.11</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1.06</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1.11</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July</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1.10</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1.11</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1.10</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1.12</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August</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1.06</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1.06</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1.05</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1.06</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September</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1.08</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1.06</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1.08</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1.07</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October</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0.97</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1.01</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0.99</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1.02</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November</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0.50</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0.56</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0.52</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0.57</w:t>
            </w:r>
          </w:p>
        </w:tc>
      </w:tr>
      <w:tr w:rsidR="001E6A52" w:rsidRPr="00272C9F" w:rsidTr="002533ED">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E6A52" w:rsidRPr="00272C9F" w:rsidRDefault="001E6A52" w:rsidP="006A05CB">
            <w:pPr>
              <w:pStyle w:val="TableText"/>
            </w:pPr>
            <w:r w:rsidRPr="00272C9F">
              <w:t>December</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c>
          <w:tcPr>
            <w:tcW w:w="1016"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c>
          <w:tcPr>
            <w:tcW w:w="1224" w:type="dxa"/>
            <w:tcBorders>
              <w:top w:val="nil"/>
              <w:left w:val="nil"/>
              <w:bottom w:val="single" w:sz="4" w:space="0" w:color="auto"/>
              <w:right w:val="single" w:sz="4" w:space="0" w:color="auto"/>
            </w:tcBorders>
            <w:shd w:val="clear" w:color="auto" w:fill="auto"/>
            <w:noWrap/>
            <w:vAlign w:val="bottom"/>
          </w:tcPr>
          <w:p w:rsidR="001E6A52" w:rsidRPr="00272C9F" w:rsidRDefault="001E6A52" w:rsidP="006A05CB">
            <w:pPr>
              <w:pStyle w:val="TableText"/>
            </w:pPr>
            <w:r w:rsidRPr="00272C9F">
              <w:t>0.45</w:t>
            </w:r>
          </w:p>
        </w:tc>
      </w:tr>
    </w:tbl>
    <w:p w:rsidR="001E6A52" w:rsidRPr="00272C9F" w:rsidRDefault="001E6A52" w:rsidP="007B101A">
      <w:pPr>
        <w:pStyle w:val="BodyParaAfterTableFigure"/>
        <w:rPr>
          <w:rFonts w:eastAsia="Times New Roman" w:cs="Times New Roman"/>
          <w:b/>
          <w:color w:val="1F497D"/>
          <w:sz w:val="27"/>
          <w:szCs w:val="27"/>
        </w:rPr>
      </w:pPr>
      <w:r w:rsidRPr="00272C9F">
        <w:t>As with small commercial customers, the incremental impact of the CPP component of the SPP rates is assumed to be zero for agricultural customers.</w:t>
      </w:r>
      <w:bookmarkStart w:id="83" w:name="_Toc376868301"/>
      <w:r w:rsidRPr="00272C9F">
        <w:rPr>
          <w:sz w:val="21"/>
          <w:szCs w:val="21"/>
        </w:rPr>
        <w:br w:type="page"/>
      </w:r>
    </w:p>
    <w:p w:rsidR="001E6A52" w:rsidRPr="00272C9F" w:rsidRDefault="001E6A52" w:rsidP="007B101A">
      <w:pPr>
        <w:pStyle w:val="Heading1"/>
      </w:pPr>
      <w:bookmarkStart w:id="84" w:name="_Toc414350792"/>
      <w:bookmarkStart w:id="85" w:name="_Toc414441459"/>
      <w:r w:rsidRPr="00272C9F">
        <w:lastRenderedPageBreak/>
        <w:t xml:space="preserve">Conclusions and </w:t>
      </w:r>
      <w:r w:rsidRPr="007B101A">
        <w:t>Recommendations</w:t>
      </w:r>
      <w:bookmarkEnd w:id="83"/>
      <w:bookmarkEnd w:id="84"/>
      <w:bookmarkEnd w:id="85"/>
    </w:p>
    <w:p w:rsidR="001E6A52" w:rsidRPr="007B101A" w:rsidRDefault="001E6A52" w:rsidP="007B101A">
      <w:pPr>
        <w:pStyle w:val="BodyParagraph"/>
      </w:pPr>
      <w:r w:rsidRPr="00272C9F">
        <w:t xml:space="preserve">An ex post analysis of the load impacts associated with the voluntary SPP rates in the summer of </w:t>
      </w:r>
      <w:r w:rsidRPr="007B101A">
        <w:t>2014 showed no statistically significant reductions in peak period usage and the majority of evidence suggests that customers viewed the SPP rates as a way to reduce their electricity costs without needing to change their consumption behavior</w:t>
      </w:r>
      <w:r w:rsidR="00A87C43">
        <w:t xml:space="preserve">. </w:t>
      </w:r>
      <w:r w:rsidRPr="007B101A">
        <w:t xml:space="preserve">Due to the unique set of customers who enrolled </w:t>
      </w:r>
      <w:r w:rsidR="00901E4F">
        <w:t>o</w:t>
      </w:r>
      <w:r w:rsidRPr="007B101A">
        <w:t>n the rates, however, these results cannot be used as the basis for</w:t>
      </w:r>
      <w:r w:rsidR="00901E4F">
        <w:t> </w:t>
      </w:r>
      <w:r w:rsidRPr="007B101A">
        <w:t>ex</w:t>
      </w:r>
      <w:r w:rsidR="00901E4F">
        <w:t> </w:t>
      </w:r>
      <w:r w:rsidRPr="007B101A">
        <w:t>ante estimation for the SDG&amp;E small commercial population as a whole.</w:t>
      </w:r>
    </w:p>
    <w:p w:rsidR="001E6A52" w:rsidRPr="007B101A" w:rsidRDefault="001E6A52" w:rsidP="007B101A">
      <w:pPr>
        <w:pStyle w:val="BodyParagraph"/>
      </w:pPr>
      <w:r w:rsidRPr="007B101A">
        <w:t>As discussed throughout the report, the ex ante load impact estimates presented here are necessarily based on borrowed data</w:t>
      </w:r>
      <w:r w:rsidR="00A87C43">
        <w:t xml:space="preserve">. </w:t>
      </w:r>
      <w:r w:rsidRPr="007B101A">
        <w:t>The estimates for TOU are based on default TOU impacts for PG&amp;E’s customer population for a mandatory rate where customers could not opt-out to an alternative rate option</w:t>
      </w:r>
      <w:r w:rsidR="00A87C43">
        <w:t xml:space="preserve">. </w:t>
      </w:r>
      <w:r w:rsidRPr="007B101A">
        <w:t xml:space="preserve">SDG&amp;E is planning to default customers onto TOU, but </w:t>
      </w:r>
      <w:r w:rsidR="00901E4F">
        <w:t xml:space="preserve">will </w:t>
      </w:r>
      <w:r w:rsidRPr="007B101A">
        <w:t>give them the option of changing to a TOU-CPP rate</w:t>
      </w:r>
      <w:r w:rsidR="00A87C43">
        <w:t xml:space="preserve">. </w:t>
      </w:r>
      <w:r w:rsidRPr="007B101A">
        <w:t>As such, there is a good deal of uncertainty in the estimates presented here</w:t>
      </w:r>
      <w:r w:rsidR="00A87C43">
        <w:t xml:space="preserve">. </w:t>
      </w:r>
    </w:p>
    <w:p w:rsidR="0032034D" w:rsidRPr="00272C9F" w:rsidRDefault="001E6A52" w:rsidP="007B101A">
      <w:pPr>
        <w:pStyle w:val="BodyParagraph"/>
      </w:pPr>
      <w:r w:rsidRPr="007B101A">
        <w:t>Even after SDG&amp;E deploys default TOU rates for the small commercial population in its own service territory, it will be difficult if not impossible to estimate ex post load impacts unless SDG&amp;E implements the plan in stages so there is a period of time when some customers are on the new rates and others are not</w:t>
      </w:r>
      <w:r w:rsidR="00A87C43">
        <w:t xml:space="preserve">. </w:t>
      </w:r>
      <w:r w:rsidRPr="007B101A">
        <w:t>Alternatively, SDG&amp;E could hold back a small control group of customers</w:t>
      </w:r>
      <w:r w:rsidRPr="00272C9F">
        <w:t xml:space="preserve"> who stay on the standard rate for a period of time for the sole purpose of measuring impacts</w:t>
      </w:r>
      <w:r w:rsidR="00A87C43">
        <w:t xml:space="preserve">. </w:t>
      </w:r>
      <w:r w:rsidRPr="00272C9F">
        <w:t>In either case, it is critical that the customers who remain on the non-time varying rate for some period of time be randomly chosen</w:t>
      </w:r>
      <w:r w:rsidR="00A87C43">
        <w:t xml:space="preserve">. </w:t>
      </w:r>
      <w:r w:rsidRPr="00272C9F">
        <w:t>Put another way, if SDG&amp;E does a phased roll out of the default rate, it’s important that customers who are assigned the new rate and those that are delayed are identical except that one is on the rate and the other isn’t</w:t>
      </w:r>
      <w:r w:rsidR="00A87C43">
        <w:t xml:space="preserve">. </w:t>
      </w:r>
      <w:r w:rsidRPr="00272C9F">
        <w:t>If the phased roll out is done on some other basis (e.g., geographically, by size stratum, etc.), it will be much more difficult and, perhaps, impossible to estimate impacts with any degree of accuracy</w:t>
      </w:r>
      <w:r w:rsidR="00FB218B" w:rsidRPr="00272C9F">
        <w:t>.</w:t>
      </w:r>
    </w:p>
    <w:p w:rsidR="001B0ACB" w:rsidRPr="00272C9F" w:rsidRDefault="001B0ACB" w:rsidP="0036226B">
      <w:pPr>
        <w:pStyle w:val="BodyParagraph"/>
        <w:rPr>
          <w:sz w:val="21"/>
          <w:szCs w:val="21"/>
        </w:rPr>
      </w:pPr>
    </w:p>
    <w:sectPr w:rsidR="001B0ACB" w:rsidRPr="00272C9F" w:rsidSect="00B24EF7">
      <w:headerReference w:type="default" r:id="rId45"/>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Cook, Jonathan" w:date="2015-03-24T15:30:00Z" w:initials="JC">
    <w:p w:rsidR="007155F5" w:rsidRDefault="007155F5">
      <w:pPr>
        <w:pStyle w:val="CommentText"/>
      </w:pPr>
      <w:r>
        <w:rPr>
          <w:rStyle w:val="CommentReference"/>
        </w:rPr>
        <w:annotationRef/>
      </w:r>
      <w:r>
        <w:t>ADD CALMAC ID = SDG0291</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0950" w:rsidRPr="00272C9F" w:rsidRDefault="00EB0950" w:rsidP="00DB35F9">
      <w:pPr>
        <w:spacing w:after="0" w:line="240" w:lineRule="auto"/>
        <w:rPr>
          <w:sz w:val="21"/>
          <w:szCs w:val="21"/>
        </w:rPr>
      </w:pPr>
      <w:r w:rsidRPr="00272C9F">
        <w:rPr>
          <w:sz w:val="21"/>
          <w:szCs w:val="21"/>
        </w:rPr>
        <w:separator/>
      </w:r>
    </w:p>
  </w:endnote>
  <w:endnote w:type="continuationSeparator" w:id="0">
    <w:p w:rsidR="00EB0950" w:rsidRPr="00272C9F" w:rsidRDefault="00EB0950" w:rsidP="00DB35F9">
      <w:pPr>
        <w:spacing w:after="0" w:line="240" w:lineRule="auto"/>
        <w:rPr>
          <w:sz w:val="21"/>
          <w:szCs w:val="21"/>
        </w:rPr>
      </w:pPr>
      <w:r w:rsidRPr="00272C9F">
        <w:rPr>
          <w:sz w:val="21"/>
          <w:szCs w:val="21"/>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TitilliumText22L Xb">
    <w:altName w:val="Arial"/>
    <w:panose1 w:val="00000000000000000000"/>
    <w:charset w:val="00"/>
    <w:family w:val="modern"/>
    <w:notTrueType/>
    <w:pitch w:val="variable"/>
    <w:sig w:usb0="A00000EF" w:usb1="0000004B" w:usb2="00000000" w:usb3="00000000" w:csb0="00000193"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2C5BF9">
    <w:pPr>
      <w:pStyle w:val="Footer"/>
      <w:jc w:val="right"/>
      <w:rPr>
        <w:rFonts w:ascii="TitilliumText22L Xb" w:eastAsiaTheme="minorHAnsi" w:hAnsi="TitilliumText22L Xb" w:cstheme="minorBidi"/>
        <w:sz w:val="21"/>
        <w:szCs w:val="21"/>
      </w:rPr>
    </w:pPr>
    <w:r w:rsidRPr="00272C9F">
      <w:rPr>
        <w:rFonts w:ascii="TitilliumText22L Xb" w:hAnsi="TitilliumText22L Xb"/>
        <w:noProof/>
        <w:sz w:val="21"/>
        <w:szCs w:val="21"/>
      </w:rPr>
      <w:drawing>
        <wp:anchor distT="0" distB="0" distL="114300" distR="114300" simplePos="0" relativeHeight="251673600" behindDoc="0" locked="0" layoutInCell="1" allowOverlap="1" wp14:anchorId="20D20203" wp14:editId="33A3EAFB">
          <wp:simplePos x="0" y="0"/>
          <wp:positionH relativeFrom="column">
            <wp:posOffset>-135496</wp:posOffset>
          </wp:positionH>
          <wp:positionV relativeFrom="paragraph">
            <wp:posOffset>-118682</wp:posOffset>
          </wp:positionV>
          <wp:extent cx="2080206" cy="425002"/>
          <wp:effectExtent l="19050" t="0" r="0" b="0"/>
          <wp:wrapNone/>
          <wp:docPr id="11" name="Picture 11" descr="FSC Logo NEW PURPL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C Logo NEW PURPLE 2007"/>
                  <pic:cNvPicPr>
                    <a:picLocks noChangeAspect="1" noChangeArrowheads="1"/>
                  </pic:cNvPicPr>
                </pic:nvPicPr>
                <pic:blipFill>
                  <a:blip r:embed="rId1"/>
                  <a:srcRect/>
                  <a:stretch>
                    <a:fillRect/>
                  </a:stretch>
                </pic:blipFill>
                <pic:spPr bwMode="auto">
                  <a:xfrm>
                    <a:off x="0" y="0"/>
                    <a:ext cx="2080206" cy="425002"/>
                  </a:xfrm>
                  <a:prstGeom prst="rect">
                    <a:avLst/>
                  </a:prstGeom>
                  <a:noFill/>
                </pic:spPr>
              </pic:pic>
            </a:graphicData>
          </a:graphic>
        </wp:anchor>
      </w:drawing>
    </w:r>
    <w:sdt>
      <w:sdtPr>
        <w:rPr>
          <w:rFonts w:ascii="TitilliumText22L Xb" w:hAnsi="TitilliumText22L Xb"/>
          <w:sz w:val="21"/>
          <w:szCs w:val="21"/>
        </w:rPr>
        <w:id w:val="1694266858"/>
        <w:docPartObj>
          <w:docPartGallery w:val="Page Numbers (Bottom of Page)"/>
          <w:docPartUnique/>
        </w:docPartObj>
      </w:sdtPr>
      <w:sdtEndPr/>
      <w:sdtContent>
        <w:r w:rsidRPr="00272C9F">
          <w:rPr>
            <w:rFonts w:ascii="Arial Black" w:hAnsi="Arial Black"/>
            <w:color w:val="808080" w:themeColor="background1" w:themeShade="80"/>
            <w:sz w:val="21"/>
            <w:szCs w:val="21"/>
          </w:rPr>
          <w:fldChar w:fldCharType="begin"/>
        </w:r>
        <w:r w:rsidRPr="00272C9F">
          <w:rPr>
            <w:rFonts w:ascii="Arial Black" w:hAnsi="Arial Black"/>
            <w:color w:val="808080" w:themeColor="background1" w:themeShade="80"/>
            <w:sz w:val="21"/>
            <w:szCs w:val="21"/>
          </w:rPr>
          <w:instrText xml:space="preserve"> PAGE   \* MERGEFORMAT </w:instrText>
        </w:r>
        <w:r w:rsidRPr="00272C9F">
          <w:rPr>
            <w:rFonts w:ascii="Arial Black" w:hAnsi="Arial Black"/>
            <w:color w:val="808080" w:themeColor="background1" w:themeShade="80"/>
            <w:sz w:val="21"/>
            <w:szCs w:val="21"/>
          </w:rPr>
          <w:fldChar w:fldCharType="separate"/>
        </w:r>
        <w:r w:rsidRPr="00272C9F">
          <w:rPr>
            <w:rFonts w:ascii="Arial Black" w:hAnsi="Arial Black"/>
            <w:noProof/>
            <w:color w:val="808080" w:themeColor="background1" w:themeShade="80"/>
            <w:sz w:val="21"/>
            <w:szCs w:val="21"/>
          </w:rPr>
          <w:t>6</w:t>
        </w:r>
        <w:r w:rsidRPr="00272C9F">
          <w:rPr>
            <w:rFonts w:ascii="Arial Black" w:hAnsi="Arial Black"/>
            <w:color w:val="808080" w:themeColor="background1" w:themeShade="80"/>
            <w:sz w:val="21"/>
            <w:szCs w:val="21"/>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DB35F9">
    <w:pPr>
      <w:pStyle w:val="Footer"/>
      <w:jc w:val="right"/>
      <w:rPr>
        <w:sz w:val="21"/>
        <w:szCs w:val="21"/>
      </w:rPr>
    </w:pPr>
  </w:p>
  <w:p w:rsidR="007155F5" w:rsidRPr="00272C9F" w:rsidRDefault="007155F5">
    <w:pPr>
      <w:pStyle w:val="Footer"/>
      <w:rPr>
        <w:sz w:val="21"/>
        <w:szCs w:val="21"/>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B50663">
    <w:pPr>
      <w:pStyle w:val="Footer"/>
      <w:jc w:val="right"/>
      <w:rPr>
        <w:sz w:val="19"/>
        <w:szCs w:val="19"/>
      </w:rPr>
    </w:pPr>
  </w:p>
  <w:p w:rsidR="007155F5" w:rsidRPr="00272C9F" w:rsidRDefault="007155F5">
    <w:pPr>
      <w:pStyle w:val="Footer"/>
      <w:rPr>
        <w:sz w:val="21"/>
        <w:szCs w:val="21"/>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sz w:val="21"/>
        <w:szCs w:val="21"/>
      </w:rPr>
      <w:id w:val="-437603195"/>
      <w:docPartObj>
        <w:docPartGallery w:val="Page Numbers (Bottom of Page)"/>
        <w:docPartUnique/>
      </w:docPartObj>
    </w:sdtPr>
    <w:sdtEndPr/>
    <w:sdtContent>
      <w:p w:rsidR="007155F5" w:rsidRPr="00272C9F" w:rsidRDefault="007155F5" w:rsidP="001738A7">
        <w:pPr>
          <w:pStyle w:val="Footer"/>
          <w:tabs>
            <w:tab w:val="clear" w:pos="4320"/>
            <w:tab w:val="clear" w:pos="8640"/>
            <w:tab w:val="right" w:pos="9270"/>
          </w:tabs>
          <w:rPr>
            <w:rFonts w:asciiTheme="minorHAnsi" w:hAnsiTheme="minorHAnsi" w:cstheme="minorHAnsi"/>
            <w:sz w:val="21"/>
            <w:szCs w:val="21"/>
          </w:rPr>
        </w:pPr>
        <w:r w:rsidRPr="00272C9F">
          <w:rPr>
            <w:rFonts w:asciiTheme="minorHAnsi" w:hAnsiTheme="minorHAnsi" w:cstheme="minorHAnsi"/>
            <w:noProof/>
            <w:color w:val="808080" w:themeColor="background1" w:themeShade="80"/>
            <w:sz w:val="21"/>
            <w:szCs w:val="21"/>
          </w:rPr>
          <w:drawing>
            <wp:anchor distT="0" distB="0" distL="114300" distR="114300" simplePos="0" relativeHeight="251661824" behindDoc="1" locked="0" layoutInCell="1" allowOverlap="1" wp14:anchorId="61878464" wp14:editId="26EEE106">
              <wp:simplePos x="0" y="0"/>
              <wp:positionH relativeFrom="column">
                <wp:posOffset>-154216</wp:posOffset>
              </wp:positionH>
              <wp:positionV relativeFrom="paragraph">
                <wp:posOffset>-29003</wp:posOffset>
              </wp:positionV>
              <wp:extent cx="1020445" cy="3708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sidRPr="00272C9F">
          <w:rPr>
            <w:rFonts w:ascii="TitilliumText22L Xb" w:hAnsi="TitilliumText22L Xb"/>
            <w:sz w:val="21"/>
            <w:szCs w:val="21"/>
          </w:rPr>
          <w:tab/>
        </w:r>
        <w:r w:rsidRPr="00272C9F">
          <w:rPr>
            <w:rFonts w:asciiTheme="minorHAnsi" w:hAnsiTheme="minorHAnsi" w:cstheme="minorHAnsi"/>
            <w:color w:val="808080" w:themeColor="background1" w:themeShade="80"/>
            <w:sz w:val="21"/>
            <w:szCs w:val="21"/>
          </w:rPr>
          <w:fldChar w:fldCharType="begin"/>
        </w:r>
        <w:r w:rsidRPr="00272C9F">
          <w:rPr>
            <w:rFonts w:asciiTheme="minorHAnsi" w:hAnsiTheme="minorHAnsi" w:cstheme="minorHAnsi"/>
            <w:color w:val="808080" w:themeColor="background1" w:themeShade="80"/>
            <w:sz w:val="21"/>
            <w:szCs w:val="21"/>
          </w:rPr>
          <w:instrText xml:space="preserve"> PAGE   \* MERGEFORMAT </w:instrText>
        </w:r>
        <w:r w:rsidRPr="00272C9F">
          <w:rPr>
            <w:rFonts w:asciiTheme="minorHAnsi" w:hAnsiTheme="minorHAnsi" w:cstheme="minorHAnsi"/>
            <w:color w:val="808080" w:themeColor="background1" w:themeShade="80"/>
            <w:sz w:val="21"/>
            <w:szCs w:val="21"/>
          </w:rPr>
          <w:fldChar w:fldCharType="separate"/>
        </w:r>
        <w:r w:rsidR="00E36E81">
          <w:rPr>
            <w:rFonts w:asciiTheme="minorHAnsi" w:hAnsiTheme="minorHAnsi" w:cstheme="minorHAnsi"/>
            <w:noProof/>
            <w:color w:val="808080" w:themeColor="background1" w:themeShade="80"/>
            <w:sz w:val="21"/>
            <w:szCs w:val="21"/>
          </w:rPr>
          <w:t>29</w:t>
        </w:r>
        <w:r w:rsidRPr="00272C9F">
          <w:rPr>
            <w:rFonts w:asciiTheme="minorHAnsi" w:hAnsiTheme="minorHAnsi" w:cstheme="minorHAnsi"/>
            <w:color w:val="808080" w:themeColor="background1" w:themeShade="80"/>
            <w:sz w:val="21"/>
            <w:szCs w:val="21"/>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B50663">
    <w:pPr>
      <w:pStyle w:val="Footer"/>
      <w:jc w:val="right"/>
      <w:rPr>
        <w:sz w:val="19"/>
        <w:szCs w:val="19"/>
      </w:rPr>
    </w:pPr>
    <w:r w:rsidRPr="00272C9F">
      <w:rPr>
        <w:rStyle w:val="PageNumber"/>
        <w:sz w:val="19"/>
        <w:szCs w:val="19"/>
      </w:rPr>
      <w:fldChar w:fldCharType="begin"/>
    </w:r>
    <w:r w:rsidRPr="00272C9F">
      <w:rPr>
        <w:rStyle w:val="PageNumber"/>
        <w:sz w:val="19"/>
        <w:szCs w:val="19"/>
      </w:rPr>
      <w:instrText xml:space="preserve">PAGE  </w:instrText>
    </w:r>
    <w:r w:rsidRPr="00272C9F">
      <w:rPr>
        <w:rStyle w:val="PageNumber"/>
        <w:sz w:val="19"/>
        <w:szCs w:val="19"/>
      </w:rPr>
      <w:fldChar w:fldCharType="separate"/>
    </w:r>
    <w:r w:rsidRPr="00272C9F">
      <w:rPr>
        <w:rStyle w:val="PageNumber"/>
        <w:noProof/>
        <w:sz w:val="19"/>
        <w:szCs w:val="19"/>
      </w:rPr>
      <w:t>58</w:t>
    </w:r>
    <w:r w:rsidRPr="00272C9F">
      <w:rPr>
        <w:rStyle w:val="PageNumber"/>
        <w:sz w:val="19"/>
        <w:szCs w:val="19"/>
      </w:rPr>
      <w:fldChar w:fldCharType="end"/>
    </w:r>
  </w:p>
  <w:p w:rsidR="007155F5" w:rsidRPr="00272C9F" w:rsidRDefault="007155F5">
    <w:pPr>
      <w:pStyle w:val="Footer"/>
      <w:rPr>
        <w:sz w:val="21"/>
        <w:szCs w:val="2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0950" w:rsidRPr="00272C9F" w:rsidRDefault="00EB0950" w:rsidP="00DB35F9">
      <w:pPr>
        <w:spacing w:after="0" w:line="240" w:lineRule="auto"/>
        <w:rPr>
          <w:sz w:val="21"/>
          <w:szCs w:val="21"/>
        </w:rPr>
      </w:pPr>
      <w:r w:rsidRPr="00272C9F">
        <w:rPr>
          <w:sz w:val="21"/>
          <w:szCs w:val="21"/>
        </w:rPr>
        <w:separator/>
      </w:r>
    </w:p>
  </w:footnote>
  <w:footnote w:type="continuationSeparator" w:id="0">
    <w:p w:rsidR="00EB0950" w:rsidRPr="00272C9F" w:rsidRDefault="00EB0950" w:rsidP="00DB35F9">
      <w:pPr>
        <w:spacing w:after="0" w:line="240" w:lineRule="auto"/>
        <w:rPr>
          <w:sz w:val="21"/>
          <w:szCs w:val="21"/>
        </w:rPr>
      </w:pPr>
      <w:r w:rsidRPr="00272C9F">
        <w:rPr>
          <w:sz w:val="21"/>
          <w:szCs w:val="21"/>
        </w:rPr>
        <w:continuationSeparator/>
      </w:r>
    </w:p>
  </w:footnote>
  <w:footnote w:id="1">
    <w:p w:rsidR="007155F5" w:rsidRPr="00272C9F" w:rsidRDefault="007155F5" w:rsidP="001E6A52">
      <w:pPr>
        <w:pStyle w:val="Footnote"/>
        <w:rPr>
          <w:sz w:val="17"/>
          <w:szCs w:val="17"/>
        </w:rPr>
      </w:pPr>
      <w:r w:rsidRPr="00272C9F">
        <w:rPr>
          <w:rStyle w:val="FootnoteReference"/>
          <w:sz w:val="17"/>
          <w:szCs w:val="17"/>
        </w:rPr>
        <w:footnoteRef/>
      </w:r>
      <w:r w:rsidRPr="00272C9F">
        <w:rPr>
          <w:sz w:val="17"/>
          <w:szCs w:val="17"/>
        </w:rPr>
        <w:t xml:space="preserve"> See Application A.10-07-009 for original proposal - http://www.sdge.com/node/476</w:t>
      </w:r>
    </w:p>
  </w:footnote>
  <w:footnote w:id="2">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A separate report containing ex ante load impact forecasts for the residential SPP rates will be submitted to the CPUC on June 1, 2015.</w:t>
      </w:r>
    </w:p>
  </w:footnote>
  <w:footnote w:id="3">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Such customers are sometimes called “structural winners” because the pattern of their existing load shapes would result in monthly bill savings in the absence of any behavioral response to the rate.</w:t>
      </w:r>
    </w:p>
  </w:footnote>
  <w:footnote w:id="4">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Throughout this report, treatment customers and enrolled customers are used synonymously</w:t>
      </w:r>
      <w:r>
        <w:rPr>
          <w:sz w:val="17"/>
          <w:szCs w:val="17"/>
        </w:rPr>
        <w:t xml:space="preserve">. </w:t>
      </w:r>
    </w:p>
  </w:footnote>
  <w:footnote w:id="5">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An argument </w:t>
      </w:r>
      <w:r w:rsidR="0073036F">
        <w:rPr>
          <w:sz w:val="17"/>
          <w:szCs w:val="17"/>
        </w:rPr>
        <w:t>could</w:t>
      </w:r>
      <w:r w:rsidRPr="00272C9F">
        <w:rPr>
          <w:sz w:val="17"/>
          <w:szCs w:val="17"/>
        </w:rPr>
        <w:t xml:space="preserve"> be made that small commercial customers are actually more similar to residential customers in terms of energy use behavior than larger commercial or industrial customers.</w:t>
      </w:r>
    </w:p>
  </w:footnote>
  <w:footnote w:id="6">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Although default rates had lower per customer impacts, they resulted in larger aggregate impacts due to a large difference in enrollment rates that more than made up for the smaller average impacts per customer.</w:t>
      </w:r>
    </w:p>
  </w:footnote>
  <w:footnote w:id="7">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The </w:t>
      </w:r>
      <w:r w:rsidR="002724A4" w:rsidRPr="00272C9F">
        <w:rPr>
          <w:sz w:val="17"/>
          <w:szCs w:val="17"/>
        </w:rPr>
        <w:t>number of customers underlying each row in the figure is</w:t>
      </w:r>
      <w:r w:rsidRPr="00272C9F">
        <w:rPr>
          <w:sz w:val="17"/>
          <w:szCs w:val="17"/>
        </w:rPr>
        <w:t>: Flat = 21,722; TOU = 454; TOU-CPP = 293.</w:t>
      </w:r>
    </w:p>
  </w:footnote>
  <w:footnote w:id="8">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Because of this, the ex post analysis was conducted for three specific industries – information, public administration</w:t>
      </w:r>
      <w:r>
        <w:rPr>
          <w:sz w:val="17"/>
          <w:szCs w:val="17"/>
        </w:rPr>
        <w:t>,</w:t>
      </w:r>
      <w:r w:rsidRPr="00272C9F">
        <w:rPr>
          <w:sz w:val="17"/>
          <w:szCs w:val="17"/>
        </w:rPr>
        <w:t xml:space="preserve"> and other – in addition to an analysis containing all customers.</w:t>
      </w:r>
    </w:p>
  </w:footnote>
  <w:footnote w:id="9">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Matching was performed separately for TOU and TOU-CPP customers</w:t>
      </w:r>
      <w:r>
        <w:rPr>
          <w:sz w:val="17"/>
          <w:szCs w:val="17"/>
        </w:rPr>
        <w:t xml:space="preserve">. </w:t>
      </w:r>
    </w:p>
  </w:footnote>
  <w:footnote w:id="10">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In Equation 6, </w:t>
      </w:r>
      <w:proofErr w:type="spellStart"/>
      <w:r w:rsidRPr="00272C9F">
        <w:rPr>
          <w:i/>
          <w:sz w:val="17"/>
          <w:szCs w:val="17"/>
        </w:rPr>
        <w:t>avg_pm_shouldershare</w:t>
      </w:r>
      <w:proofErr w:type="spellEnd"/>
      <w:r w:rsidRPr="00272C9F">
        <w:rPr>
          <w:sz w:val="17"/>
          <w:szCs w:val="17"/>
        </w:rPr>
        <w:t xml:space="preserve"> is the average share of daily electricity consumed during the afternoon shoulder period.</w:t>
      </w:r>
    </w:p>
  </w:footnote>
  <w:footnote w:id="11">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In some cases (such as Information) the best performing model is quite clear</w:t>
      </w:r>
      <w:r>
        <w:rPr>
          <w:sz w:val="17"/>
          <w:szCs w:val="17"/>
        </w:rPr>
        <w:t xml:space="preserve">. </w:t>
      </w:r>
      <w:r w:rsidRPr="00272C9F">
        <w:rPr>
          <w:sz w:val="17"/>
          <w:szCs w:val="17"/>
        </w:rPr>
        <w:t>In situations where there is more ambiguity, we chose the model with the lowest APE</w:t>
      </w:r>
      <w:r>
        <w:rPr>
          <w:sz w:val="17"/>
          <w:szCs w:val="17"/>
        </w:rPr>
        <w:t xml:space="preserve">. </w:t>
      </w:r>
      <w:r w:rsidRPr="00272C9F">
        <w:rPr>
          <w:sz w:val="17"/>
          <w:szCs w:val="17"/>
        </w:rPr>
        <w:t>Sensitivity analysis of the final results was performed using different models and showed that the matching model used did not lead to any meaningful changes to the results.</w:t>
      </w:r>
    </w:p>
  </w:footnote>
  <w:footnote w:id="12">
    <w:p w:rsidR="00406564" w:rsidRDefault="00406564">
      <w:pPr>
        <w:pStyle w:val="FootnoteText"/>
      </w:pPr>
      <w:r>
        <w:rPr>
          <w:rStyle w:val="FootnoteReference"/>
        </w:rPr>
        <w:footnoteRef/>
      </w:r>
      <w:r>
        <w:t xml:space="preserve"> </w:t>
      </w:r>
      <w:r w:rsidRPr="00272C9F">
        <w:t>Though negative impacts seem counterintuitive at first sight, load increases in response to the TOU rate may be a rational response since all</w:t>
      </w:r>
      <w:r>
        <w:t> </w:t>
      </w:r>
      <w:r w:rsidRPr="00272C9F">
        <w:t>customers were structural winners</w:t>
      </w:r>
      <w:r>
        <w:t xml:space="preserve">. </w:t>
      </w:r>
      <w:r w:rsidRPr="00272C9F">
        <w:t>For these customers, the switch to the TOU rate represented a reduction in their average price of electricity based on their historical consumption</w:t>
      </w:r>
      <w:r>
        <w:t> </w:t>
      </w:r>
      <w:r w:rsidRPr="00272C9F">
        <w:t>pattern.</w:t>
      </w:r>
    </w:p>
  </w:footnote>
  <w:footnote w:id="13">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Mean17 is the average temperature from midnight to 5 PM</w:t>
      </w:r>
      <w:r>
        <w:rPr>
          <w:sz w:val="17"/>
          <w:szCs w:val="17"/>
        </w:rPr>
        <w:t xml:space="preserve">. </w:t>
      </w:r>
    </w:p>
  </w:footnote>
  <w:footnote w:id="14">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See CPUC Rulemaking (R.) 07-01-041 Decision (D.) 08-04-050, “Adopting Protocols for Estimating Demand Response Load Impacts” and Attachment A, “Protocols.”</w:t>
      </w:r>
    </w:p>
  </w:footnote>
  <w:footnote w:id="15">
    <w:p w:rsidR="007155F5" w:rsidRPr="00272C9F" w:rsidRDefault="007155F5" w:rsidP="001E6A52">
      <w:pPr>
        <w:pStyle w:val="Footnote"/>
        <w:rPr>
          <w:i/>
          <w:sz w:val="17"/>
          <w:szCs w:val="17"/>
        </w:rPr>
      </w:pPr>
      <w:r w:rsidRPr="00272C9F">
        <w:rPr>
          <w:sz w:val="17"/>
          <w:szCs w:val="17"/>
        </w:rPr>
        <w:footnoteRef/>
      </w:r>
      <w:r w:rsidRPr="00272C9F">
        <w:rPr>
          <w:sz w:val="17"/>
          <w:szCs w:val="17"/>
        </w:rPr>
        <w:t xml:space="preserve"> As examples, see the </w:t>
      </w:r>
      <w:r w:rsidRPr="00272C9F">
        <w:rPr>
          <w:i/>
          <w:sz w:val="17"/>
          <w:szCs w:val="17"/>
        </w:rPr>
        <w:t>2013 Load Impact Evaluation of Pacific Gas and Electric Company's Residential Time-based Pricing Programs</w:t>
      </w:r>
      <w:r w:rsidRPr="00272C9F">
        <w:rPr>
          <w:sz w:val="17"/>
          <w:szCs w:val="17"/>
        </w:rPr>
        <w:t xml:space="preserve"> (April 2014), which contains results showing customers reducing loads when given a price discount and evidence of customers who experience the smallest price differentials (Tier 5 customers non-CARE customers) delivering much, much larger reductions than customers with the largest price ratios (CARE customers)</w:t>
      </w:r>
      <w:r>
        <w:rPr>
          <w:sz w:val="17"/>
          <w:szCs w:val="17"/>
        </w:rPr>
        <w:t xml:space="preserve">. </w:t>
      </w:r>
    </w:p>
    <w:p w:rsidR="007155F5" w:rsidRPr="00272C9F" w:rsidRDefault="007155F5" w:rsidP="001E6A52">
      <w:pPr>
        <w:pStyle w:val="FootnoteText"/>
        <w:rPr>
          <w:sz w:val="17"/>
          <w:szCs w:val="17"/>
        </w:rPr>
      </w:pPr>
    </w:p>
  </w:footnote>
  <w:footnote w:id="16">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This is primarily true for the SMB population</w:t>
      </w:r>
      <w:r>
        <w:rPr>
          <w:sz w:val="17"/>
          <w:szCs w:val="17"/>
        </w:rPr>
        <w:t xml:space="preserve">. </w:t>
      </w:r>
      <w:r w:rsidRPr="00272C9F">
        <w:rPr>
          <w:sz w:val="17"/>
          <w:szCs w:val="17"/>
        </w:rPr>
        <w:t xml:space="preserve">Estimates of standard errors for agricultural customers are based on smaller samples and are generally of a more reasonable magnitude when compared directly with the impact estimates. </w:t>
      </w:r>
    </w:p>
  </w:footnote>
  <w:footnote w:id="17">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It would be possible to calculate elasticities based on the TOU impacts and apply them to the CPP prices, but this represents an extreme out-of-sample prediction and past experience has shown the resulting estimates to be highly inaccurate. </w:t>
      </w:r>
    </w:p>
  </w:footnote>
  <w:footnote w:id="18">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SDG&amp;E transition customers to default CPP in May 2008. PG&amp;E and SDG&amp;E did so in November and October, respectively, of 2009.</w:t>
      </w:r>
    </w:p>
  </w:footnote>
  <w:footnote w:id="19">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Large commercial customers commonly have account representatives at a utility that are able to advise customers on their energy using behavior and how to manage their bills.</w:t>
      </w:r>
    </w:p>
  </w:footnote>
  <w:footnote w:id="20">
    <w:p w:rsidR="007155F5" w:rsidRPr="00272C9F" w:rsidRDefault="007155F5" w:rsidP="001E6A52">
      <w:pPr>
        <w:pStyle w:val="FootnoteText"/>
        <w:rPr>
          <w:sz w:val="17"/>
          <w:szCs w:val="17"/>
        </w:rPr>
      </w:pPr>
      <w:r w:rsidRPr="00272C9F">
        <w:rPr>
          <w:rStyle w:val="FootnoteReference"/>
          <w:sz w:val="17"/>
          <w:szCs w:val="17"/>
        </w:rPr>
        <w:footnoteRef/>
      </w:r>
      <w:r w:rsidRPr="00272C9F">
        <w:rPr>
          <w:sz w:val="17"/>
          <w:szCs w:val="17"/>
        </w:rPr>
        <w:t xml:space="preserve"> There is a large amount of data on how water districts respond to default CPP rates</w:t>
      </w:r>
      <w:r>
        <w:rPr>
          <w:sz w:val="17"/>
          <w:szCs w:val="17"/>
        </w:rPr>
        <w:t xml:space="preserve">. </w:t>
      </w:r>
      <w:r w:rsidRPr="00272C9F">
        <w:rPr>
          <w:sz w:val="17"/>
          <w:szCs w:val="17"/>
        </w:rPr>
        <w:t>These larger customers were classified by SDG&amp;E as Agricultural while SCE and PG&amp;E included them in the general medium and large commercial customer population that was shifted to default CPP in 2009</w:t>
      </w:r>
      <w:r>
        <w:rPr>
          <w:sz w:val="17"/>
          <w:szCs w:val="17"/>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pPr>
      <w:pStyle w:val="Header"/>
      <w:rPr>
        <w:sz w:val="21"/>
        <w:szCs w:val="21"/>
      </w:rPr>
    </w:pPr>
    <w:r w:rsidRPr="00272C9F">
      <w:rPr>
        <w:noProof/>
        <w:sz w:val="21"/>
        <w:szCs w:val="21"/>
      </w:rPr>
      <mc:AlternateContent>
        <mc:Choice Requires="wps">
          <w:drawing>
            <wp:inline distT="0" distB="0" distL="0" distR="0" wp14:anchorId="036E6ABB" wp14:editId="3E0148D2">
              <wp:extent cx="6017895" cy="0"/>
              <wp:effectExtent l="9525" t="9525" r="11430" b="9525"/>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7895" cy="0"/>
                      </a:xfrm>
                      <a:prstGeom prst="straightConnector1">
                        <a:avLst/>
                      </a:prstGeom>
                      <a:noFill/>
                      <a:ln w="9525">
                        <a:solidFill>
                          <a:schemeClr val="accent4">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id="_x0000_t32" coordsize="21600,21600" o:spt="32" o:oned="t" path="m,l21600,21600e" filled="f">
              <v:path arrowok="t" fillok="f" o:connecttype="none"/>
              <o:lock v:ext="edit" shapetype="t"/>
            </v:shapetype>
            <v:shape id="AutoShape 4" o:spid="_x0000_s1026" type="#_x0000_t32" style="width:473.8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" strokecolor="#5f497a [2407]">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517952">
    <w:pPr>
      <w:pStyle w:val="Heading1"/>
      <w:numPr>
        <w:ilvl w:val="0"/>
        <w:numId w:val="0"/>
      </w:numPr>
      <w:rPr>
        <w:b w:val="0"/>
        <w:color w:val="77BC1F"/>
        <w:sz w:val="35"/>
        <w:szCs w:val="35"/>
      </w:rPr>
    </w:pPr>
    <w:r w:rsidRPr="00272C9F">
      <w:rPr>
        <w:noProof/>
        <w:sz w:val="27"/>
        <w:szCs w:val="27"/>
      </w:rPr>
      <w:drawing>
        <wp:anchor distT="0" distB="0" distL="114300" distR="114300" simplePos="0" relativeHeight="251675648" behindDoc="0" locked="0" layoutInCell="1" allowOverlap="1" wp14:anchorId="348480F2" wp14:editId="5A53A578">
          <wp:simplePos x="0" y="0"/>
          <wp:positionH relativeFrom="column">
            <wp:posOffset>3828234</wp:posOffset>
          </wp:positionH>
          <wp:positionV relativeFrom="paragraph">
            <wp:posOffset>-195580</wp:posOffset>
          </wp:positionV>
          <wp:extent cx="1839767" cy="66947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1839767" cy="669471"/>
                  </a:xfrm>
                  <a:prstGeom prst="rect">
                    <a:avLst/>
                  </a:prstGeom>
                </pic:spPr>
              </pic:pic>
            </a:graphicData>
          </a:graphic>
          <wp14:sizeRelH relativeFrom="page">
            <wp14:pctWidth>0</wp14:pctWidth>
          </wp14:sizeRelH>
          <wp14:sizeRelV relativeFrom="page">
            <wp14:pctHeight>0</wp14:pctHeight>
          </wp14:sizeRelV>
        </wp:anchor>
      </w:drawing>
    </w:r>
    <w:r w:rsidRPr="00272C9F">
      <w:rPr>
        <w:color w:val="77BC1F"/>
        <w:sz w:val="31"/>
        <w:szCs w:val="31"/>
      </w:rPr>
      <w:t xml:space="preserve"> </w:t>
    </w:r>
    <w:r w:rsidRPr="00272C9F">
      <w:rPr>
        <w:color w:val="77BC1F"/>
        <w:sz w:val="38"/>
        <w:szCs w:val="38"/>
      </w:rPr>
      <w:t>REPORT</w:t>
    </w:r>
    <w:r w:rsidRPr="00272C9F">
      <w:rPr>
        <w:color w:val="77BC1F"/>
        <w:sz w:val="35"/>
        <w:szCs w:val="35"/>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AC6369">
    <w:pPr>
      <w:rPr>
        <w:sz w:val="21"/>
        <w:szCs w:val="21"/>
      </w:rPr>
    </w:pPr>
    <w:r w:rsidRPr="00272C9F">
      <w:rPr>
        <w:noProof/>
        <w:sz w:val="21"/>
        <w:szCs w:val="21"/>
      </w:rPr>
      <w:drawing>
        <wp:anchor distT="0" distB="0" distL="114300" distR="114300" simplePos="0" relativeHeight="251674624" behindDoc="0" locked="0" layoutInCell="1" allowOverlap="1" wp14:anchorId="68E31BE0" wp14:editId="6BB13C9C">
          <wp:simplePos x="0" y="0"/>
          <wp:positionH relativeFrom="column">
            <wp:posOffset>3185160</wp:posOffset>
          </wp:positionH>
          <wp:positionV relativeFrom="paragraph">
            <wp:posOffset>-430340</wp:posOffset>
          </wp:positionV>
          <wp:extent cx="3429000" cy="12477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3429000" cy="124777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2F58AD">
    <w:pPr>
      <w:pStyle w:val="Footnote"/>
      <w:rPr>
        <w:rFonts w:asciiTheme="minorHAnsi" w:hAnsiTheme="minorHAnsi" w:cstheme="minorHAnsi"/>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B50663">
    <w:pPr>
      <w:pStyle w:val="Header"/>
      <w:jc w:val="center"/>
      <w:rPr>
        <w:sz w:val="21"/>
        <w:szCs w:val="21"/>
      </w:rPr>
    </w:pPr>
    <w:r w:rsidRPr="00272C9F">
      <w:rPr>
        <w:noProof/>
        <w:sz w:val="21"/>
        <w:szCs w:val="21"/>
      </w:rPr>
      <w:drawing>
        <wp:inline distT="0" distB="0" distL="0" distR="0" wp14:anchorId="353B5DD9" wp14:editId="418C304A">
          <wp:extent cx="2243455" cy="999490"/>
          <wp:effectExtent l="19050" t="0" r="444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43455" cy="999490"/>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845265">
    <w:pPr>
      <w:pStyle w:val="Header"/>
      <w:rPr>
        <w:rFonts w:cs="Arial"/>
        <w:sz w:val="21"/>
        <w:szCs w:val="21"/>
      </w:rPr>
    </w:pPr>
    <w:r w:rsidRPr="00272C9F">
      <w:rPr>
        <w:rFonts w:cs="Arial"/>
        <w:sz w:val="21"/>
        <w:szCs w:val="21"/>
      </w:rPr>
      <w:fldChar w:fldCharType="begin"/>
    </w:r>
    <w:r w:rsidRPr="00272C9F">
      <w:rPr>
        <w:rFonts w:cs="Arial"/>
        <w:sz w:val="21"/>
        <w:szCs w:val="21"/>
      </w:rPr>
      <w:instrText xml:space="preserve"> STYLEREF  "Heading 1" </w:instrText>
    </w:r>
    <w:r w:rsidRPr="00272C9F">
      <w:rPr>
        <w:rFonts w:cs="Arial"/>
        <w:sz w:val="21"/>
        <w:szCs w:val="21"/>
      </w:rPr>
      <w:fldChar w:fldCharType="separate"/>
    </w:r>
    <w:r w:rsidRPr="00272C9F">
      <w:rPr>
        <w:rFonts w:cs="Arial"/>
        <w:noProof/>
        <w:sz w:val="21"/>
        <w:szCs w:val="21"/>
      </w:rPr>
      <w:t>Conclusions and Recommendations</w:t>
    </w:r>
    <w:r w:rsidRPr="00272C9F">
      <w:rPr>
        <w:rFonts w:cs="Arial"/>
        <w:sz w:val="21"/>
        <w:szCs w:val="21"/>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F5" w:rsidRPr="00272C9F" w:rsidRDefault="007155F5" w:rsidP="00845265">
    <w:pPr>
      <w:pStyle w:val="Header"/>
      <w:rPr>
        <w:rFonts w:cs="Arial"/>
        <w:sz w:val="21"/>
        <w:szCs w:val="21"/>
      </w:rPr>
    </w:pPr>
    <w:r w:rsidRPr="00272C9F">
      <w:rPr>
        <w:rFonts w:cs="Arial"/>
        <w:sz w:val="21"/>
        <w:szCs w:val="21"/>
      </w:rPr>
      <w:fldChar w:fldCharType="begin"/>
    </w:r>
    <w:r w:rsidRPr="00272C9F">
      <w:rPr>
        <w:rFonts w:cs="Arial"/>
        <w:sz w:val="21"/>
        <w:szCs w:val="21"/>
      </w:rPr>
      <w:instrText xml:space="preserve"> STYLEREF  "Heading 1" </w:instrText>
    </w:r>
    <w:r w:rsidRPr="00272C9F">
      <w:rPr>
        <w:rFonts w:cs="Arial"/>
        <w:sz w:val="21"/>
        <w:szCs w:val="21"/>
      </w:rPr>
      <w:fldChar w:fldCharType="separate"/>
    </w:r>
    <w:r w:rsidR="00E36E81">
      <w:rPr>
        <w:rFonts w:cs="Arial"/>
        <w:noProof/>
        <w:sz w:val="21"/>
        <w:szCs w:val="21"/>
      </w:rPr>
      <w:t>Small Commercial Ex Post Load Impact Estimates</w:t>
    </w:r>
    <w:r w:rsidRPr="00272C9F">
      <w:rPr>
        <w:rFonts w:cs="Arial"/>
        <w:sz w:val="21"/>
        <w:szCs w:val="2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5F7EBE22"/>
    <w:lvl w:ilvl="0">
      <w:start w:val="1"/>
      <w:numFmt w:val="bullet"/>
      <w:pStyle w:val="ListBullet5"/>
      <w:lvlText w:val=""/>
      <w:lvlJc w:val="left"/>
      <w:pPr>
        <w:ind w:left="1800" w:hanging="360"/>
      </w:pPr>
      <w:rPr>
        <w:rFonts w:ascii="Symbol" w:hAnsi="Symbol" w:hint="default"/>
      </w:rPr>
    </w:lvl>
  </w:abstractNum>
  <w:abstractNum w:abstractNumId="1">
    <w:nsid w:val="FFFFFF81"/>
    <w:multiLevelType w:val="singleLevel"/>
    <w:tmpl w:val="26DAC2F8"/>
    <w:lvl w:ilvl="0">
      <w:start w:val="1"/>
      <w:numFmt w:val="bullet"/>
      <w:pStyle w:val="ListBullet4"/>
      <w:lvlText w:val=""/>
      <w:lvlJc w:val="left"/>
      <w:pPr>
        <w:ind w:left="1440" w:hanging="360"/>
      </w:pPr>
      <w:rPr>
        <w:rFonts w:ascii="Symbol" w:hAnsi="Symbol" w:hint="default"/>
      </w:rPr>
    </w:lvl>
  </w:abstractNum>
  <w:abstractNum w:abstractNumId="2">
    <w:nsid w:val="05AB1889"/>
    <w:multiLevelType w:val="hybridMultilevel"/>
    <w:tmpl w:val="E8FA7604"/>
    <w:lvl w:ilvl="0" w:tplc="6ED2E558">
      <w:start w:val="1"/>
      <w:numFmt w:val="lowerLetter"/>
      <w:pStyle w:val="Choice"/>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nsid w:val="062F5674"/>
    <w:multiLevelType w:val="hybridMultilevel"/>
    <w:tmpl w:val="652A9A1E"/>
    <w:lvl w:ilvl="0" w:tplc="F5241B0E">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6A593E"/>
    <w:multiLevelType w:val="hybridMultilevel"/>
    <w:tmpl w:val="E6D060FC"/>
    <w:lvl w:ilvl="0" w:tplc="1AAC921A">
      <w:start w:val="1"/>
      <w:numFmt w:val="bullet"/>
      <w:pStyle w:val="Bullets"/>
      <w:lvlText w:val=""/>
      <w:lvlJc w:val="left"/>
      <w:pPr>
        <w:tabs>
          <w:tab w:val="num" w:pos="720"/>
        </w:tabs>
        <w:ind w:left="72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7561E2"/>
    <w:multiLevelType w:val="hybridMultilevel"/>
    <w:tmpl w:val="633EB618"/>
    <w:lvl w:ilvl="0" w:tplc="59F6A99A">
      <w:start w:val="1"/>
      <w:numFmt w:val="decimal"/>
      <w:pStyle w:val="Numb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0F3E67"/>
    <w:multiLevelType w:val="hybridMultilevel"/>
    <w:tmpl w:val="6D50F8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CB4586"/>
    <w:multiLevelType w:val="hybridMultilevel"/>
    <w:tmpl w:val="F5D22F92"/>
    <w:lvl w:ilvl="0" w:tplc="6DA8442E">
      <w:start w:val="1"/>
      <w:numFmt w:val="bullet"/>
      <w:lvlText w:val=""/>
      <w:lvlJc w:val="left"/>
      <w:pPr>
        <w:tabs>
          <w:tab w:val="num" w:pos="720"/>
        </w:tabs>
        <w:ind w:left="720" w:hanging="360"/>
      </w:pPr>
      <w:rPr>
        <w:rFonts w:ascii="Wingdings" w:hAnsi="Wingdings" w:hint="default"/>
      </w:rPr>
    </w:lvl>
    <w:lvl w:ilvl="1" w:tplc="03CAC5AC">
      <w:start w:val="1996"/>
      <w:numFmt w:val="bullet"/>
      <w:lvlText w:val="−"/>
      <w:lvlJc w:val="left"/>
      <w:pPr>
        <w:tabs>
          <w:tab w:val="num" w:pos="1440"/>
        </w:tabs>
        <w:ind w:left="1440" w:hanging="360"/>
      </w:pPr>
      <w:rPr>
        <w:rFonts w:ascii="Arial" w:hAnsi="Arial" w:hint="default"/>
      </w:rPr>
    </w:lvl>
    <w:lvl w:ilvl="2" w:tplc="D94E202E" w:tentative="1">
      <w:start w:val="1"/>
      <w:numFmt w:val="bullet"/>
      <w:lvlText w:val=""/>
      <w:lvlJc w:val="left"/>
      <w:pPr>
        <w:tabs>
          <w:tab w:val="num" w:pos="2160"/>
        </w:tabs>
        <w:ind w:left="2160" w:hanging="360"/>
      </w:pPr>
      <w:rPr>
        <w:rFonts w:ascii="Wingdings" w:hAnsi="Wingdings" w:hint="default"/>
      </w:rPr>
    </w:lvl>
    <w:lvl w:ilvl="3" w:tplc="D4E056E2" w:tentative="1">
      <w:start w:val="1"/>
      <w:numFmt w:val="bullet"/>
      <w:lvlText w:val=""/>
      <w:lvlJc w:val="left"/>
      <w:pPr>
        <w:tabs>
          <w:tab w:val="num" w:pos="2880"/>
        </w:tabs>
        <w:ind w:left="2880" w:hanging="360"/>
      </w:pPr>
      <w:rPr>
        <w:rFonts w:ascii="Wingdings" w:hAnsi="Wingdings" w:hint="default"/>
      </w:rPr>
    </w:lvl>
    <w:lvl w:ilvl="4" w:tplc="7CE49C44" w:tentative="1">
      <w:start w:val="1"/>
      <w:numFmt w:val="bullet"/>
      <w:lvlText w:val=""/>
      <w:lvlJc w:val="left"/>
      <w:pPr>
        <w:tabs>
          <w:tab w:val="num" w:pos="3600"/>
        </w:tabs>
        <w:ind w:left="3600" w:hanging="360"/>
      </w:pPr>
      <w:rPr>
        <w:rFonts w:ascii="Wingdings" w:hAnsi="Wingdings" w:hint="default"/>
      </w:rPr>
    </w:lvl>
    <w:lvl w:ilvl="5" w:tplc="82C64EEC" w:tentative="1">
      <w:start w:val="1"/>
      <w:numFmt w:val="bullet"/>
      <w:lvlText w:val=""/>
      <w:lvlJc w:val="left"/>
      <w:pPr>
        <w:tabs>
          <w:tab w:val="num" w:pos="4320"/>
        </w:tabs>
        <w:ind w:left="4320" w:hanging="360"/>
      </w:pPr>
      <w:rPr>
        <w:rFonts w:ascii="Wingdings" w:hAnsi="Wingdings" w:hint="default"/>
      </w:rPr>
    </w:lvl>
    <w:lvl w:ilvl="6" w:tplc="36CA5C78" w:tentative="1">
      <w:start w:val="1"/>
      <w:numFmt w:val="bullet"/>
      <w:lvlText w:val=""/>
      <w:lvlJc w:val="left"/>
      <w:pPr>
        <w:tabs>
          <w:tab w:val="num" w:pos="5040"/>
        </w:tabs>
        <w:ind w:left="5040" w:hanging="360"/>
      </w:pPr>
      <w:rPr>
        <w:rFonts w:ascii="Wingdings" w:hAnsi="Wingdings" w:hint="default"/>
      </w:rPr>
    </w:lvl>
    <w:lvl w:ilvl="7" w:tplc="01963850" w:tentative="1">
      <w:start w:val="1"/>
      <w:numFmt w:val="bullet"/>
      <w:lvlText w:val=""/>
      <w:lvlJc w:val="left"/>
      <w:pPr>
        <w:tabs>
          <w:tab w:val="num" w:pos="5760"/>
        </w:tabs>
        <w:ind w:left="5760" w:hanging="360"/>
      </w:pPr>
      <w:rPr>
        <w:rFonts w:ascii="Wingdings" w:hAnsi="Wingdings" w:hint="default"/>
      </w:rPr>
    </w:lvl>
    <w:lvl w:ilvl="8" w:tplc="DDAE1010" w:tentative="1">
      <w:start w:val="1"/>
      <w:numFmt w:val="bullet"/>
      <w:lvlText w:val=""/>
      <w:lvlJc w:val="left"/>
      <w:pPr>
        <w:tabs>
          <w:tab w:val="num" w:pos="6480"/>
        </w:tabs>
        <w:ind w:left="6480" w:hanging="360"/>
      </w:pPr>
      <w:rPr>
        <w:rFonts w:ascii="Wingdings" w:hAnsi="Wingdings" w:hint="default"/>
      </w:rPr>
    </w:lvl>
  </w:abstractNum>
  <w:abstractNum w:abstractNumId="8">
    <w:nsid w:val="1E642BB0"/>
    <w:multiLevelType w:val="hybridMultilevel"/>
    <w:tmpl w:val="66D805D8"/>
    <w:lvl w:ilvl="0" w:tplc="8FB20AE8">
      <w:start w:val="1"/>
      <w:numFmt w:val="decimal"/>
      <w:lvlText w:val="%1."/>
      <w:lvlJc w:val="left"/>
      <w:pPr>
        <w:tabs>
          <w:tab w:val="num" w:pos="360"/>
        </w:tabs>
        <w:ind w:left="360" w:hanging="360"/>
      </w:pPr>
    </w:lvl>
    <w:lvl w:ilvl="1" w:tplc="D40C64D8">
      <w:start w:val="1"/>
      <w:numFmt w:val="decimal"/>
      <w:lvlText w:val="%2."/>
      <w:lvlJc w:val="left"/>
      <w:pPr>
        <w:tabs>
          <w:tab w:val="num" w:pos="1080"/>
        </w:tabs>
        <w:ind w:left="1080" w:hanging="360"/>
      </w:pPr>
    </w:lvl>
    <w:lvl w:ilvl="2" w:tplc="370C481C">
      <w:start w:val="831"/>
      <w:numFmt w:val="bullet"/>
      <w:lvlText w:val="−"/>
      <w:lvlJc w:val="left"/>
      <w:pPr>
        <w:tabs>
          <w:tab w:val="num" w:pos="1800"/>
        </w:tabs>
        <w:ind w:left="1800" w:hanging="360"/>
      </w:pPr>
      <w:rPr>
        <w:rFonts w:ascii="Arial" w:hAnsi="Arial" w:hint="default"/>
      </w:rPr>
    </w:lvl>
    <w:lvl w:ilvl="3" w:tplc="A81A6230">
      <w:start w:val="1"/>
      <w:numFmt w:val="decimal"/>
      <w:lvlText w:val="%4."/>
      <w:lvlJc w:val="left"/>
      <w:pPr>
        <w:tabs>
          <w:tab w:val="num" w:pos="2520"/>
        </w:tabs>
        <w:ind w:left="2520" w:hanging="360"/>
      </w:pPr>
    </w:lvl>
    <w:lvl w:ilvl="4" w:tplc="34C8507C" w:tentative="1">
      <w:start w:val="1"/>
      <w:numFmt w:val="decimal"/>
      <w:lvlText w:val="%5."/>
      <w:lvlJc w:val="left"/>
      <w:pPr>
        <w:tabs>
          <w:tab w:val="num" w:pos="3240"/>
        </w:tabs>
        <w:ind w:left="3240" w:hanging="360"/>
      </w:pPr>
    </w:lvl>
    <w:lvl w:ilvl="5" w:tplc="21CC167E" w:tentative="1">
      <w:start w:val="1"/>
      <w:numFmt w:val="decimal"/>
      <w:lvlText w:val="%6."/>
      <w:lvlJc w:val="left"/>
      <w:pPr>
        <w:tabs>
          <w:tab w:val="num" w:pos="3960"/>
        </w:tabs>
        <w:ind w:left="3960" w:hanging="360"/>
      </w:pPr>
    </w:lvl>
    <w:lvl w:ilvl="6" w:tplc="57C0D06E" w:tentative="1">
      <w:start w:val="1"/>
      <w:numFmt w:val="decimal"/>
      <w:lvlText w:val="%7."/>
      <w:lvlJc w:val="left"/>
      <w:pPr>
        <w:tabs>
          <w:tab w:val="num" w:pos="4680"/>
        </w:tabs>
        <w:ind w:left="4680" w:hanging="360"/>
      </w:pPr>
    </w:lvl>
    <w:lvl w:ilvl="7" w:tplc="C664A0F6" w:tentative="1">
      <w:start w:val="1"/>
      <w:numFmt w:val="decimal"/>
      <w:lvlText w:val="%8."/>
      <w:lvlJc w:val="left"/>
      <w:pPr>
        <w:tabs>
          <w:tab w:val="num" w:pos="5400"/>
        </w:tabs>
        <w:ind w:left="5400" w:hanging="360"/>
      </w:pPr>
    </w:lvl>
    <w:lvl w:ilvl="8" w:tplc="AB5A2F16" w:tentative="1">
      <w:start w:val="1"/>
      <w:numFmt w:val="decimal"/>
      <w:lvlText w:val="%9."/>
      <w:lvlJc w:val="left"/>
      <w:pPr>
        <w:tabs>
          <w:tab w:val="num" w:pos="6120"/>
        </w:tabs>
        <w:ind w:left="6120" w:hanging="360"/>
      </w:pPr>
    </w:lvl>
  </w:abstractNum>
  <w:abstractNum w:abstractNumId="9">
    <w:nsid w:val="1FCB7304"/>
    <w:multiLevelType w:val="hybridMultilevel"/>
    <w:tmpl w:val="BD9CA112"/>
    <w:lvl w:ilvl="0" w:tplc="8FB20AE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A81671"/>
    <w:multiLevelType w:val="hybridMultilevel"/>
    <w:tmpl w:val="98BAC5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60E263D"/>
    <w:multiLevelType w:val="multilevel"/>
    <w:tmpl w:val="803C234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2FE21F30"/>
    <w:multiLevelType w:val="hybridMultilevel"/>
    <w:tmpl w:val="F5205FDA"/>
    <w:lvl w:ilvl="0" w:tplc="EDBCFC30">
      <w:start w:val="1"/>
      <w:numFmt w:val="decimal"/>
      <w:pStyle w:val="Question"/>
      <w:lvlText w:val="%1."/>
      <w:lvlJc w:val="left"/>
      <w:pPr>
        <w:ind w:left="72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7DD4C4C"/>
    <w:multiLevelType w:val="hybridMultilevel"/>
    <w:tmpl w:val="7B40A55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5">
    <w:nsid w:val="432D62E2"/>
    <w:multiLevelType w:val="hybridMultilevel"/>
    <w:tmpl w:val="92263CAA"/>
    <w:lvl w:ilvl="0" w:tplc="CD98C11C">
      <w:start w:val="1"/>
      <w:numFmt w:val="decimal"/>
      <w:lvlText w:val="%1."/>
      <w:lvlJc w:val="left"/>
      <w:pPr>
        <w:tabs>
          <w:tab w:val="num" w:pos="720"/>
        </w:tabs>
        <w:ind w:left="720" w:hanging="360"/>
      </w:pPr>
      <w:rPr>
        <w:rFonts w:ascii="Arial" w:eastAsia="Times New Roman" w:hAnsi="Arial" w:cs="Aria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3901B8D"/>
    <w:multiLevelType w:val="hybridMultilevel"/>
    <w:tmpl w:val="87486F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4497E68"/>
    <w:multiLevelType w:val="multilevel"/>
    <w:tmpl w:val="CE7AAECE"/>
    <w:lvl w:ilvl="0">
      <w:start w:val="1"/>
      <w:numFmt w:val="upperLetter"/>
      <w:pStyle w:val="AppendixHeading"/>
      <w:lvlText w:val="Appendix %1"/>
      <w:lvlJc w:val="left"/>
      <w:pPr>
        <w:ind w:left="360" w:hanging="360"/>
      </w:pPr>
      <w:rPr>
        <w:rFonts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000000"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17"/>
  </w:num>
  <w:num w:numId="3">
    <w:abstractNumId w:val="11"/>
  </w:num>
  <w:num w:numId="4">
    <w:abstractNumId w:val="18"/>
  </w:num>
  <w:num w:numId="5">
    <w:abstractNumId w:val="12"/>
  </w:num>
  <w:num w:numId="6">
    <w:abstractNumId w:val="5"/>
  </w:num>
  <w:num w:numId="7">
    <w:abstractNumId w:val="3"/>
  </w:num>
  <w:num w:numId="8">
    <w:abstractNumId w:val="1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num>
  <w:num w:numId="10">
    <w:abstractNumId w:val="2"/>
  </w:num>
  <w:num w:numId="11">
    <w:abstractNumId w:val="7"/>
  </w:num>
  <w:num w:numId="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1"/>
  </w:num>
  <w:num w:numId="15">
    <w:abstractNumId w:val="0"/>
  </w:num>
  <w:num w:numId="16">
    <w:abstractNumId w:val="15"/>
  </w:num>
  <w:num w:numId="17">
    <w:abstractNumId w:val="6"/>
  </w:num>
  <w:num w:numId="18">
    <w:abstractNumId w:val="9"/>
  </w:num>
  <w:num w:numId="19">
    <w:abstractNumId w:val="10"/>
  </w:num>
  <w:num w:numId="20">
    <w:abstractNumId w:val="1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hdrShapeDefaults>
    <o:shapedefaults v:ext="edit" spidmax="2049" strokecolor="#1f497d">
      <v:stroke color="#1f497d" weight="3pt"/>
      <v:shadow on="t" type="perspective" color="none [1607]" opacity=".5" offset="1pt" offset2="-1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6B51"/>
    <w:rsid w:val="00006668"/>
    <w:rsid w:val="000138A6"/>
    <w:rsid w:val="00014A86"/>
    <w:rsid w:val="00020BC6"/>
    <w:rsid w:val="00025525"/>
    <w:rsid w:val="00025D48"/>
    <w:rsid w:val="000357CA"/>
    <w:rsid w:val="00040BC7"/>
    <w:rsid w:val="000423F0"/>
    <w:rsid w:val="0005598B"/>
    <w:rsid w:val="0006172C"/>
    <w:rsid w:val="000C5046"/>
    <w:rsid w:val="000D7B44"/>
    <w:rsid w:val="000E2A34"/>
    <w:rsid w:val="000E73DD"/>
    <w:rsid w:val="001048C9"/>
    <w:rsid w:val="00105674"/>
    <w:rsid w:val="00107177"/>
    <w:rsid w:val="001324E3"/>
    <w:rsid w:val="00134D4B"/>
    <w:rsid w:val="00137F86"/>
    <w:rsid w:val="00142ACF"/>
    <w:rsid w:val="00143E9F"/>
    <w:rsid w:val="00157BFA"/>
    <w:rsid w:val="00163508"/>
    <w:rsid w:val="001738A7"/>
    <w:rsid w:val="00192CF8"/>
    <w:rsid w:val="001A71A9"/>
    <w:rsid w:val="001B0ACB"/>
    <w:rsid w:val="001B352B"/>
    <w:rsid w:val="001B43DF"/>
    <w:rsid w:val="001C1F7B"/>
    <w:rsid w:val="001C38B7"/>
    <w:rsid w:val="001D6D57"/>
    <w:rsid w:val="001E35A3"/>
    <w:rsid w:val="001E3E36"/>
    <w:rsid w:val="001E4F10"/>
    <w:rsid w:val="001E6A52"/>
    <w:rsid w:val="001E7B77"/>
    <w:rsid w:val="00203048"/>
    <w:rsid w:val="002077EA"/>
    <w:rsid w:val="00213694"/>
    <w:rsid w:val="00221765"/>
    <w:rsid w:val="00232C4F"/>
    <w:rsid w:val="0023380B"/>
    <w:rsid w:val="002436C1"/>
    <w:rsid w:val="00252FAF"/>
    <w:rsid w:val="002533ED"/>
    <w:rsid w:val="002724A4"/>
    <w:rsid w:val="00272C6A"/>
    <w:rsid w:val="00272C9F"/>
    <w:rsid w:val="0028429E"/>
    <w:rsid w:val="002842C9"/>
    <w:rsid w:val="00285473"/>
    <w:rsid w:val="0028548F"/>
    <w:rsid w:val="00296ADE"/>
    <w:rsid w:val="002A6B02"/>
    <w:rsid w:val="002B07E5"/>
    <w:rsid w:val="002C04A8"/>
    <w:rsid w:val="002C5BF9"/>
    <w:rsid w:val="002F0DE0"/>
    <w:rsid w:val="002F12F6"/>
    <w:rsid w:val="002F58AD"/>
    <w:rsid w:val="00305437"/>
    <w:rsid w:val="003076DE"/>
    <w:rsid w:val="0031229E"/>
    <w:rsid w:val="00313B12"/>
    <w:rsid w:val="0032034D"/>
    <w:rsid w:val="00334712"/>
    <w:rsid w:val="0034459D"/>
    <w:rsid w:val="00344C3B"/>
    <w:rsid w:val="0036226B"/>
    <w:rsid w:val="003638E7"/>
    <w:rsid w:val="00365361"/>
    <w:rsid w:val="00366325"/>
    <w:rsid w:val="00385706"/>
    <w:rsid w:val="00393B5B"/>
    <w:rsid w:val="00394640"/>
    <w:rsid w:val="003A0F85"/>
    <w:rsid w:val="003A4BA1"/>
    <w:rsid w:val="003C3C3B"/>
    <w:rsid w:val="003D68A0"/>
    <w:rsid w:val="003E43D8"/>
    <w:rsid w:val="003F681A"/>
    <w:rsid w:val="003F7781"/>
    <w:rsid w:val="00406564"/>
    <w:rsid w:val="00407489"/>
    <w:rsid w:val="00423629"/>
    <w:rsid w:val="00436018"/>
    <w:rsid w:val="00455A15"/>
    <w:rsid w:val="0046277A"/>
    <w:rsid w:val="00495FFF"/>
    <w:rsid w:val="004B1403"/>
    <w:rsid w:val="004B2AE2"/>
    <w:rsid w:val="004B50C8"/>
    <w:rsid w:val="004D101A"/>
    <w:rsid w:val="004E329C"/>
    <w:rsid w:val="004E5D3E"/>
    <w:rsid w:val="004F00CC"/>
    <w:rsid w:val="004F7B1C"/>
    <w:rsid w:val="00502087"/>
    <w:rsid w:val="00504474"/>
    <w:rsid w:val="00517952"/>
    <w:rsid w:val="00533ECF"/>
    <w:rsid w:val="00550FA5"/>
    <w:rsid w:val="0055540D"/>
    <w:rsid w:val="00564A8C"/>
    <w:rsid w:val="00565A04"/>
    <w:rsid w:val="00573E86"/>
    <w:rsid w:val="00577956"/>
    <w:rsid w:val="00582131"/>
    <w:rsid w:val="005D003F"/>
    <w:rsid w:val="005D3F1E"/>
    <w:rsid w:val="005E1595"/>
    <w:rsid w:val="005E18C3"/>
    <w:rsid w:val="005E1A52"/>
    <w:rsid w:val="005E2CBB"/>
    <w:rsid w:val="00615336"/>
    <w:rsid w:val="006331D6"/>
    <w:rsid w:val="0064059D"/>
    <w:rsid w:val="00643798"/>
    <w:rsid w:val="006455A7"/>
    <w:rsid w:val="006717E3"/>
    <w:rsid w:val="00671DF8"/>
    <w:rsid w:val="00675B29"/>
    <w:rsid w:val="00680A25"/>
    <w:rsid w:val="00685B44"/>
    <w:rsid w:val="006947D9"/>
    <w:rsid w:val="006A05CB"/>
    <w:rsid w:val="006A61DE"/>
    <w:rsid w:val="006B0705"/>
    <w:rsid w:val="006B28F0"/>
    <w:rsid w:val="006B68EF"/>
    <w:rsid w:val="006D12DC"/>
    <w:rsid w:val="006E4EA5"/>
    <w:rsid w:val="006F12CD"/>
    <w:rsid w:val="006F1482"/>
    <w:rsid w:val="00702A03"/>
    <w:rsid w:val="0071105E"/>
    <w:rsid w:val="007155F5"/>
    <w:rsid w:val="0071752B"/>
    <w:rsid w:val="00717FCF"/>
    <w:rsid w:val="00721E89"/>
    <w:rsid w:val="0073036F"/>
    <w:rsid w:val="007336EB"/>
    <w:rsid w:val="0073520F"/>
    <w:rsid w:val="00752687"/>
    <w:rsid w:val="007578BB"/>
    <w:rsid w:val="00757FE6"/>
    <w:rsid w:val="007606E1"/>
    <w:rsid w:val="00761459"/>
    <w:rsid w:val="00764CBF"/>
    <w:rsid w:val="007715BA"/>
    <w:rsid w:val="00782175"/>
    <w:rsid w:val="00786B51"/>
    <w:rsid w:val="0079582F"/>
    <w:rsid w:val="007B101A"/>
    <w:rsid w:val="007B782E"/>
    <w:rsid w:val="007C29F6"/>
    <w:rsid w:val="007C5A13"/>
    <w:rsid w:val="007D74D6"/>
    <w:rsid w:val="007E6893"/>
    <w:rsid w:val="007F078B"/>
    <w:rsid w:val="00814E0B"/>
    <w:rsid w:val="00824815"/>
    <w:rsid w:val="00832B87"/>
    <w:rsid w:val="00845265"/>
    <w:rsid w:val="0084569F"/>
    <w:rsid w:val="00850D16"/>
    <w:rsid w:val="00851537"/>
    <w:rsid w:val="00852826"/>
    <w:rsid w:val="00872170"/>
    <w:rsid w:val="00875B70"/>
    <w:rsid w:val="00891B6B"/>
    <w:rsid w:val="00896768"/>
    <w:rsid w:val="008A1D93"/>
    <w:rsid w:val="008A2DA7"/>
    <w:rsid w:val="008B39F4"/>
    <w:rsid w:val="008B3E1E"/>
    <w:rsid w:val="008C2D62"/>
    <w:rsid w:val="008D3284"/>
    <w:rsid w:val="008E6E4B"/>
    <w:rsid w:val="008F5A91"/>
    <w:rsid w:val="00901E4F"/>
    <w:rsid w:val="009063B1"/>
    <w:rsid w:val="0094682C"/>
    <w:rsid w:val="009948E5"/>
    <w:rsid w:val="009B1FE8"/>
    <w:rsid w:val="009C0139"/>
    <w:rsid w:val="009D1147"/>
    <w:rsid w:val="009E21D7"/>
    <w:rsid w:val="009E3548"/>
    <w:rsid w:val="009E3F2C"/>
    <w:rsid w:val="009E5475"/>
    <w:rsid w:val="00A24367"/>
    <w:rsid w:val="00A2730B"/>
    <w:rsid w:val="00A40B9A"/>
    <w:rsid w:val="00A53758"/>
    <w:rsid w:val="00A62E5F"/>
    <w:rsid w:val="00A6555F"/>
    <w:rsid w:val="00A66D41"/>
    <w:rsid w:val="00A8324D"/>
    <w:rsid w:val="00A87C43"/>
    <w:rsid w:val="00AB380F"/>
    <w:rsid w:val="00AC3023"/>
    <w:rsid w:val="00AC3652"/>
    <w:rsid w:val="00AC6369"/>
    <w:rsid w:val="00AE636A"/>
    <w:rsid w:val="00B07122"/>
    <w:rsid w:val="00B07EFB"/>
    <w:rsid w:val="00B07F5F"/>
    <w:rsid w:val="00B24EF7"/>
    <w:rsid w:val="00B34237"/>
    <w:rsid w:val="00B42A97"/>
    <w:rsid w:val="00B50663"/>
    <w:rsid w:val="00B5598C"/>
    <w:rsid w:val="00B5668B"/>
    <w:rsid w:val="00B576F7"/>
    <w:rsid w:val="00B7585A"/>
    <w:rsid w:val="00B86C76"/>
    <w:rsid w:val="00BA1BE7"/>
    <w:rsid w:val="00BA323B"/>
    <w:rsid w:val="00BA3459"/>
    <w:rsid w:val="00BC02C6"/>
    <w:rsid w:val="00BC7E9F"/>
    <w:rsid w:val="00BD382F"/>
    <w:rsid w:val="00BD6DA7"/>
    <w:rsid w:val="00C003A1"/>
    <w:rsid w:val="00C053C2"/>
    <w:rsid w:val="00C122C1"/>
    <w:rsid w:val="00C2287B"/>
    <w:rsid w:val="00C33F08"/>
    <w:rsid w:val="00C566BC"/>
    <w:rsid w:val="00C623D7"/>
    <w:rsid w:val="00C66141"/>
    <w:rsid w:val="00C67D0D"/>
    <w:rsid w:val="00C747DB"/>
    <w:rsid w:val="00C81F2C"/>
    <w:rsid w:val="00C92EB8"/>
    <w:rsid w:val="00CA0D6E"/>
    <w:rsid w:val="00CA1BF4"/>
    <w:rsid w:val="00CA2CD2"/>
    <w:rsid w:val="00CA7949"/>
    <w:rsid w:val="00CC0C48"/>
    <w:rsid w:val="00CC19F7"/>
    <w:rsid w:val="00CD7AB5"/>
    <w:rsid w:val="00CF558E"/>
    <w:rsid w:val="00CF796B"/>
    <w:rsid w:val="00CF7B44"/>
    <w:rsid w:val="00D04113"/>
    <w:rsid w:val="00D04A27"/>
    <w:rsid w:val="00D267B6"/>
    <w:rsid w:val="00D34C82"/>
    <w:rsid w:val="00D536C4"/>
    <w:rsid w:val="00D53A09"/>
    <w:rsid w:val="00D56C2A"/>
    <w:rsid w:val="00D773A3"/>
    <w:rsid w:val="00D80E42"/>
    <w:rsid w:val="00D87462"/>
    <w:rsid w:val="00DA2872"/>
    <w:rsid w:val="00DB35F9"/>
    <w:rsid w:val="00DC0EF5"/>
    <w:rsid w:val="00DE2A98"/>
    <w:rsid w:val="00DE4B63"/>
    <w:rsid w:val="00DF1A08"/>
    <w:rsid w:val="00E00987"/>
    <w:rsid w:val="00E027F1"/>
    <w:rsid w:val="00E13B5D"/>
    <w:rsid w:val="00E25E3F"/>
    <w:rsid w:val="00E34559"/>
    <w:rsid w:val="00E36E81"/>
    <w:rsid w:val="00E61AB1"/>
    <w:rsid w:val="00E63E06"/>
    <w:rsid w:val="00E8660E"/>
    <w:rsid w:val="00E901F2"/>
    <w:rsid w:val="00E9273B"/>
    <w:rsid w:val="00EB0950"/>
    <w:rsid w:val="00EB2941"/>
    <w:rsid w:val="00ED378E"/>
    <w:rsid w:val="00ED61A8"/>
    <w:rsid w:val="00EE2E65"/>
    <w:rsid w:val="00EE5649"/>
    <w:rsid w:val="00EE5A84"/>
    <w:rsid w:val="00EF12DF"/>
    <w:rsid w:val="00F155D1"/>
    <w:rsid w:val="00F179F1"/>
    <w:rsid w:val="00F24446"/>
    <w:rsid w:val="00F25968"/>
    <w:rsid w:val="00F3019B"/>
    <w:rsid w:val="00F41AEC"/>
    <w:rsid w:val="00F46241"/>
    <w:rsid w:val="00F50A5A"/>
    <w:rsid w:val="00F535B2"/>
    <w:rsid w:val="00F74016"/>
    <w:rsid w:val="00F86A7D"/>
    <w:rsid w:val="00F926F0"/>
    <w:rsid w:val="00F92E49"/>
    <w:rsid w:val="00F93DB7"/>
    <w:rsid w:val="00FA381F"/>
    <w:rsid w:val="00FA6E8D"/>
    <w:rsid w:val="00FB218B"/>
    <w:rsid w:val="00FC0A7F"/>
    <w:rsid w:val="00FC0F66"/>
    <w:rsid w:val="00FD51F4"/>
    <w:rsid w:val="00FE1D3E"/>
    <w:rsid w:val="00FF51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strokecolor="#1f497d">
      <v:stroke color="#1f497d" weight="3pt"/>
      <v:shadow on="t" type="perspective" color="none [1607]"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iPriority w:val="9"/>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iPriority w:val="9"/>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FB218B"/>
    <w:pPr>
      <w:numPr>
        <w:numId w:val="1"/>
      </w:numPr>
      <w:tabs>
        <w:tab w:val="clear" w:pos="720"/>
      </w:tabs>
      <w:spacing w:after="120" w:line="240" w:lineRule="auto"/>
    </w:pPr>
    <w:rPr>
      <w:rFonts w:ascii="Arial" w:eastAsia="Times New Roman" w:hAnsi="Arial" w:cs="Arial"/>
      <w:color w:val="1C1C1C"/>
      <w:szCs w:val="21"/>
    </w:rPr>
  </w:style>
  <w:style w:type="paragraph" w:customStyle="1" w:styleId="BulletLast">
    <w:name w:val="Bullet Last"/>
    <w:basedOn w:val="Bullets"/>
    <w:next w:val="BodyParagraph"/>
    <w:qFormat/>
    <w:rsid w:val="00FB218B"/>
    <w:pPr>
      <w:spacing w:after="240"/>
    </w:pPr>
  </w:style>
  <w:style w:type="paragraph" w:styleId="FootnoteText">
    <w:name w:val="footnote text"/>
    <w:aliases w:val="Footnote Text1 Char,Footnote Text Char Ch,Footnote Text Char Char,Footnote Text Char1 Char,Footnote Text Char Char Char,Footnote Text Char1 Char Char Char,Footnote Text Char Char1 Char Char Char,TBG Style"/>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Footnote Text Char Char Char1,Footnote Text Char1 Char Char,Footnote Text Char Char Char Char,Footnote Text Char1 Char Char Char Char,Footnote Text Char Char1 Char Char Char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23380B"/>
    <w:pPr>
      <w:tabs>
        <w:tab w:val="center" w:pos="720"/>
      </w:tabs>
      <w:spacing w:before="100" w:after="100" w:line="240" w:lineRule="auto"/>
      <w:jc w:val="center"/>
    </w:pPr>
    <w:rPr>
      <w:rFonts w:ascii="Arial" w:eastAsia="Times New Roman" w:hAnsi="Arial" w:cs="Times New Roman"/>
      <w:b/>
      <w:color w:val="FFFFFF" w:themeColor="background1"/>
      <w:sz w:val="20"/>
      <w:szCs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1E6A52"/>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iPriority w:val="99"/>
    <w:semiHidden/>
    <w:rsid w:val="001E6A52"/>
    <w:rPr>
      <w:sz w:val="16"/>
      <w:szCs w:val="16"/>
    </w:rPr>
  </w:style>
  <w:style w:type="paragraph" w:styleId="CommentText">
    <w:name w:val="annotation text"/>
    <w:basedOn w:val="Normal"/>
    <w:link w:val="CommentTextChar"/>
    <w:uiPriority w:val="99"/>
    <w:semiHidden/>
    <w:rsid w:val="001E6A52"/>
    <w:pPr>
      <w:spacing w:before="240" w:after="240" w:line="240" w:lineRule="auto"/>
    </w:pPr>
    <w:rPr>
      <w:rFonts w:ascii="Arial" w:eastAsia="Times New Roman" w:hAnsi="Arial" w:cs="Times New Roman"/>
      <w:spacing w:val="-2"/>
      <w:sz w:val="20"/>
      <w:szCs w:val="20"/>
    </w:rPr>
  </w:style>
  <w:style w:type="character" w:customStyle="1" w:styleId="CommentTextChar">
    <w:name w:val="Comment Text Char"/>
    <w:basedOn w:val="DefaultParagraphFont"/>
    <w:link w:val="CommentText"/>
    <w:uiPriority w:val="99"/>
    <w:semiHidden/>
    <w:rsid w:val="001E6A52"/>
    <w:rPr>
      <w:rFonts w:ascii="Arial" w:eastAsia="Times New Roman" w:hAnsi="Arial" w:cs="Times New Roman"/>
      <w:spacing w:val="-2"/>
      <w:sz w:val="20"/>
      <w:szCs w:val="20"/>
    </w:rPr>
  </w:style>
  <w:style w:type="paragraph" w:styleId="CommentSubject">
    <w:name w:val="annotation subject"/>
    <w:basedOn w:val="CommentText"/>
    <w:next w:val="CommentText"/>
    <w:link w:val="CommentSubjectChar"/>
    <w:uiPriority w:val="99"/>
    <w:semiHidden/>
    <w:unhideWhenUsed/>
    <w:rsid w:val="001E6A52"/>
    <w:pPr>
      <w:spacing w:before="0" w:after="200"/>
    </w:pPr>
    <w:rPr>
      <w:rFonts w:asciiTheme="minorHAnsi" w:eastAsiaTheme="minorHAnsi" w:hAnsiTheme="minorHAnsi" w:cstheme="minorBidi"/>
      <w:b/>
      <w:bCs/>
      <w:spacing w:val="0"/>
    </w:rPr>
  </w:style>
  <w:style w:type="character" w:customStyle="1" w:styleId="CommentSubjectChar">
    <w:name w:val="Comment Subject Char"/>
    <w:basedOn w:val="CommentTextChar"/>
    <w:link w:val="CommentSubject"/>
    <w:uiPriority w:val="99"/>
    <w:semiHidden/>
    <w:rsid w:val="001E6A52"/>
    <w:rPr>
      <w:rFonts w:ascii="Arial" w:eastAsiaTheme="minorHAnsi" w:hAnsi="Arial" w:cs="Times New Roman"/>
      <w:b/>
      <w:bCs/>
      <w:spacing w:val="-2"/>
      <w:sz w:val="20"/>
      <w:szCs w:val="20"/>
    </w:rPr>
  </w:style>
  <w:style w:type="paragraph" w:styleId="Revision">
    <w:name w:val="Revision"/>
    <w:hidden/>
    <w:uiPriority w:val="99"/>
    <w:semiHidden/>
    <w:rsid w:val="001E6A52"/>
    <w:pPr>
      <w:spacing w:after="0" w:line="240" w:lineRule="auto"/>
    </w:pPr>
  </w:style>
  <w:style w:type="paragraph" w:styleId="NormalWeb">
    <w:name w:val="Normal (Web)"/>
    <w:basedOn w:val="Normal"/>
    <w:uiPriority w:val="99"/>
    <w:unhideWhenUsed/>
    <w:rsid w:val="001E6A52"/>
    <w:pPr>
      <w:spacing w:before="100" w:beforeAutospacing="1" w:after="100" w:afterAutospacing="1" w:line="240" w:lineRule="auto"/>
    </w:pPr>
    <w:rPr>
      <w:rFonts w:ascii="Times New Roman" w:hAnsi="Times New Roman" w:cs="Times New Roman"/>
      <w:sz w:val="24"/>
      <w:szCs w:val="24"/>
    </w:rPr>
  </w:style>
  <w:style w:type="paragraph" w:styleId="ListParagraph">
    <w:name w:val="List Paragraph"/>
    <w:basedOn w:val="Normal"/>
    <w:uiPriority w:val="34"/>
    <w:qFormat/>
    <w:rsid w:val="001E6A52"/>
    <w:pPr>
      <w:ind w:left="720"/>
      <w:contextualSpacing/>
    </w:pPr>
    <w:rPr>
      <w:rFonts w:eastAsiaTheme="minorHAnsi"/>
    </w:rPr>
  </w:style>
  <w:style w:type="paragraph" w:customStyle="1" w:styleId="Choice-Yes">
    <w:name w:val="Choice - Yes"/>
    <w:aliases w:val="No,Don't Know"/>
    <w:basedOn w:val="Normal"/>
    <w:rsid w:val="001E6A52"/>
    <w:pPr>
      <w:keepNext/>
      <w:tabs>
        <w:tab w:val="left" w:pos="720"/>
        <w:tab w:val="left" w:pos="2070"/>
        <w:tab w:val="left" w:pos="2430"/>
      </w:tabs>
      <w:spacing w:after="0" w:line="240" w:lineRule="auto"/>
    </w:pPr>
    <w:rPr>
      <w:rFonts w:ascii="Tms Rmn" w:eastAsia="Times New Roman" w:hAnsi="Tms Rmn" w:cs="Times New Roman"/>
      <w:sz w:val="20"/>
      <w:szCs w:val="20"/>
    </w:rPr>
  </w:style>
  <w:style w:type="paragraph" w:customStyle="1" w:styleId="LongLabel">
    <w:name w:val="Long Label"/>
    <w:rsid w:val="001E6A52"/>
    <w:pPr>
      <w:keepNext/>
      <w:spacing w:after="0" w:line="240" w:lineRule="auto"/>
      <w:ind w:right="1987"/>
      <w:jc w:val="both"/>
    </w:pPr>
    <w:rPr>
      <w:rFonts w:ascii="Tms Rmn" w:eastAsia="Times New Roman" w:hAnsi="Tms Rmn" w:cs="Times New Roman"/>
      <w:sz w:val="20"/>
      <w:szCs w:val="20"/>
    </w:rPr>
  </w:style>
  <w:style w:type="paragraph" w:customStyle="1" w:styleId="Alias">
    <w:name w:val="Alias"/>
    <w:rsid w:val="001E6A52"/>
    <w:pPr>
      <w:keepNext/>
      <w:tabs>
        <w:tab w:val="right" w:pos="8640"/>
      </w:tabs>
      <w:spacing w:before="60" w:after="40" w:line="240" w:lineRule="auto"/>
    </w:pPr>
    <w:rPr>
      <w:rFonts w:ascii="Tms Rmn" w:eastAsia="Times New Roman" w:hAnsi="Tms Rmn" w:cs="Times New Roman"/>
      <w:b/>
      <w:sz w:val="24"/>
      <w:szCs w:val="20"/>
    </w:rPr>
  </w:style>
  <w:style w:type="paragraph" w:customStyle="1" w:styleId="Question">
    <w:name w:val="Question"/>
    <w:basedOn w:val="Normal"/>
    <w:qFormat/>
    <w:rsid w:val="001E6A52"/>
    <w:pPr>
      <w:numPr>
        <w:numId w:val="9"/>
      </w:numPr>
      <w:spacing w:before="200" w:after="0" w:line="240" w:lineRule="auto"/>
    </w:pPr>
    <w:rPr>
      <w:rFonts w:ascii="Times New Roman" w:eastAsia="Times New Roman" w:hAnsi="Times New Roman" w:cs="Times New Roman"/>
      <w:szCs w:val="24"/>
    </w:rPr>
  </w:style>
  <w:style w:type="paragraph" w:customStyle="1" w:styleId="Choice">
    <w:name w:val="Choice"/>
    <w:aliases w:val="A,B,C"/>
    <w:basedOn w:val="Normal"/>
    <w:qFormat/>
    <w:rsid w:val="001E6A52"/>
    <w:pPr>
      <w:numPr>
        <w:numId w:val="10"/>
      </w:numPr>
      <w:spacing w:after="0" w:line="240" w:lineRule="auto"/>
    </w:pPr>
    <w:rPr>
      <w:rFonts w:ascii="Times New Roman" w:eastAsia="Times New Roman" w:hAnsi="Times New Roman" w:cs="Times New Roman"/>
      <w:szCs w:val="24"/>
    </w:rPr>
  </w:style>
  <w:style w:type="paragraph" w:styleId="Caption">
    <w:name w:val="caption"/>
    <w:basedOn w:val="Normal"/>
    <w:next w:val="Normal"/>
    <w:qFormat/>
    <w:rsid w:val="001E6A52"/>
    <w:pPr>
      <w:spacing w:before="120" w:after="120" w:line="240" w:lineRule="auto"/>
      <w:jc w:val="center"/>
    </w:pPr>
    <w:rPr>
      <w:rFonts w:eastAsia="Times New Roman" w:cs="Times New Roman"/>
      <w:b/>
      <w:bCs/>
      <w:szCs w:val="20"/>
    </w:rPr>
  </w:style>
  <w:style w:type="paragraph" w:styleId="ListBullet4">
    <w:name w:val="List Bullet 4"/>
    <w:basedOn w:val="Normal"/>
    <w:uiPriority w:val="99"/>
    <w:unhideWhenUsed/>
    <w:rsid w:val="001E6A52"/>
    <w:pPr>
      <w:numPr>
        <w:numId w:val="14"/>
      </w:numPr>
      <w:spacing w:after="120" w:line="240" w:lineRule="auto"/>
      <w:contextualSpacing/>
    </w:pPr>
    <w:rPr>
      <w:rFonts w:eastAsia="Times New Roman" w:cs="Times New Roman"/>
      <w:szCs w:val="20"/>
    </w:rPr>
  </w:style>
  <w:style w:type="paragraph" w:styleId="ListBullet5">
    <w:name w:val="List Bullet 5"/>
    <w:basedOn w:val="Normal"/>
    <w:uiPriority w:val="99"/>
    <w:unhideWhenUsed/>
    <w:rsid w:val="001E6A52"/>
    <w:pPr>
      <w:numPr>
        <w:numId w:val="15"/>
      </w:numPr>
      <w:spacing w:after="120" w:line="240" w:lineRule="auto"/>
      <w:contextualSpacing/>
    </w:pPr>
    <w:rPr>
      <w:rFonts w:eastAsia="Times New Roman" w:cs="Times New Roman"/>
      <w:szCs w:val="20"/>
    </w:rPr>
  </w:style>
  <w:style w:type="paragraph" w:customStyle="1" w:styleId="TableHead">
    <w:name w:val="TableHead"/>
    <w:qFormat/>
    <w:rsid w:val="001E6A52"/>
    <w:pPr>
      <w:keepNext/>
      <w:tabs>
        <w:tab w:val="left" w:pos="-1440"/>
        <w:tab w:val="left" w:pos="-720"/>
      </w:tabs>
      <w:spacing w:before="60" w:after="60" w:line="240" w:lineRule="atLeast"/>
      <w:jc w:val="center"/>
    </w:pPr>
    <w:rPr>
      <w:rFonts w:ascii="Calibri" w:eastAsia="Times New Roman" w:hAnsi="Calibri" w:cs="Times New Roman"/>
      <w:bCs/>
      <w:noProof/>
      <w:color w:val="FFFFFF"/>
      <w:szCs w:val="20"/>
    </w:rPr>
  </w:style>
  <w:style w:type="paragraph" w:customStyle="1" w:styleId="tableCell">
    <w:name w:val="tableCell"/>
    <w:qFormat/>
    <w:rsid w:val="001E6A52"/>
    <w:pPr>
      <w:keepNext/>
      <w:tabs>
        <w:tab w:val="left" w:pos="-1440"/>
        <w:tab w:val="left" w:pos="-720"/>
      </w:tabs>
      <w:spacing w:before="40" w:after="40" w:line="240" w:lineRule="atLeast"/>
    </w:pPr>
    <w:rPr>
      <w:rFonts w:ascii="Calibri" w:eastAsia="Times New Roman" w:hAnsi="Calibri" w:cs="Times New Roman"/>
      <w:szCs w:val="20"/>
    </w:rPr>
  </w:style>
  <w:style w:type="table" w:customStyle="1" w:styleId="NEXANTNEWTABLESTYLE">
    <w:name w:val="NEXANT NEW TABLE STYLE"/>
    <w:basedOn w:val="TableNormal"/>
    <w:uiPriority w:val="99"/>
    <w:rsid w:val="001E6A52"/>
    <w:pPr>
      <w:tabs>
        <w:tab w:val="center" w:pos="720"/>
      </w:tabs>
      <w:spacing w:after="0" w:line="240" w:lineRule="auto"/>
    </w:pPr>
    <w:rPr>
      <w:rFonts w:ascii="Tms Rmn" w:eastAsia="Times New Roman" w:hAnsi="Tms Rmn" w:cs="Times New Roman"/>
      <w:sz w:val="20"/>
      <w:szCs w:val="20"/>
    </w:rPr>
    <w:tblPr>
      <w:tblBorders>
        <w:top w:val="single" w:sz="4" w:space="0" w:color="1F497D" w:themeColor="text2"/>
        <w:bottom w:val="single" w:sz="4" w:space="0" w:color="1F497D" w:themeColor="text2"/>
        <w:insideH w:val="single" w:sz="4" w:space="0" w:color="1F497D" w:themeColor="text2"/>
        <w:insideV w:val="dotted" w:sz="4" w:space="0" w:color="1F497D" w:themeColor="text2"/>
      </w:tblBorders>
    </w:tblPr>
    <w:tblStylePr w:type="firstRow">
      <w:pPr>
        <w:jc w:val="center"/>
      </w:pPr>
      <w:rPr>
        <w:rFonts w:ascii="Calibri" w:hAnsi="Calibri"/>
        <w:b/>
        <w:color w:val="FFFFFF" w:themeColor="background1"/>
      </w:rPr>
      <w:tblPr/>
      <w:tcPr>
        <w:tcBorders>
          <w:top w:val="nil"/>
          <w:left w:val="nil"/>
          <w:bottom w:val="nil"/>
          <w:right w:val="nil"/>
          <w:insideH w:val="nil"/>
          <w:insideV w:val="nil"/>
          <w:tl2br w:val="nil"/>
          <w:tr2bl w:val="nil"/>
        </w:tcBorders>
        <w:shd w:val="clear" w:color="auto" w:fill="1F497D" w:themeFill="text2"/>
      </w:tcPr>
    </w:tblStylePr>
  </w:style>
  <w:style w:type="paragraph" w:customStyle="1" w:styleId="Bodyaftertable">
    <w:name w:val="Body after table"/>
    <w:basedOn w:val="BodyParagraph"/>
    <w:qFormat/>
    <w:rsid w:val="001E6A52"/>
    <w:pPr>
      <w:spacing w:before="200"/>
    </w:pPr>
    <w:rPr>
      <w:rFonts w:asciiTheme="minorHAnsi" w:eastAsiaTheme="minorHAnsi" w:hAnsiTheme="minorHAnsi"/>
      <w:color w:val="auto"/>
    </w:rPr>
  </w:style>
  <w:style w:type="character" w:styleId="Emphasis">
    <w:name w:val="Emphasis"/>
    <w:basedOn w:val="DefaultParagraphFont"/>
    <w:uiPriority w:val="20"/>
    <w:qFormat/>
    <w:rsid w:val="001E6A52"/>
    <w:rPr>
      <w:i/>
      <w:iCs/>
    </w:rPr>
  </w:style>
  <w:style w:type="character" w:styleId="PlaceholderText">
    <w:name w:val="Placeholder Text"/>
    <w:basedOn w:val="DefaultParagraphFont"/>
    <w:uiPriority w:val="99"/>
    <w:semiHidden/>
    <w:rsid w:val="001E6A52"/>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iPriority w:val="9"/>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iPriority w:val="9"/>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FB218B"/>
    <w:pPr>
      <w:numPr>
        <w:numId w:val="1"/>
      </w:numPr>
      <w:tabs>
        <w:tab w:val="clear" w:pos="720"/>
      </w:tabs>
      <w:spacing w:after="120" w:line="240" w:lineRule="auto"/>
    </w:pPr>
    <w:rPr>
      <w:rFonts w:ascii="Arial" w:eastAsia="Times New Roman" w:hAnsi="Arial" w:cs="Arial"/>
      <w:color w:val="1C1C1C"/>
      <w:szCs w:val="21"/>
    </w:rPr>
  </w:style>
  <w:style w:type="paragraph" w:customStyle="1" w:styleId="BulletLast">
    <w:name w:val="Bullet Last"/>
    <w:basedOn w:val="Bullets"/>
    <w:next w:val="BodyParagraph"/>
    <w:qFormat/>
    <w:rsid w:val="00FB218B"/>
    <w:pPr>
      <w:spacing w:after="240"/>
    </w:pPr>
  </w:style>
  <w:style w:type="paragraph" w:styleId="FootnoteText">
    <w:name w:val="footnote text"/>
    <w:aliases w:val="Footnote Text1 Char,Footnote Text Char Ch,Footnote Text Char Char,Footnote Text Char1 Char,Footnote Text Char Char Char,Footnote Text Char1 Char Char Char,Footnote Text Char Char1 Char Char Char,TBG Style"/>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Footnote Text Char Char Char1,Footnote Text Char1 Char Char,Footnote Text Char Char Char Char,Footnote Text Char1 Char Char Char Char,Footnote Text Char Char1 Char Char Char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23380B"/>
    <w:pPr>
      <w:tabs>
        <w:tab w:val="center" w:pos="720"/>
      </w:tabs>
      <w:spacing w:before="100" w:after="100" w:line="240" w:lineRule="auto"/>
      <w:jc w:val="center"/>
    </w:pPr>
    <w:rPr>
      <w:rFonts w:ascii="Arial" w:eastAsia="Times New Roman" w:hAnsi="Arial" w:cs="Times New Roman"/>
      <w:b/>
      <w:color w:val="FFFFFF" w:themeColor="background1"/>
      <w:sz w:val="20"/>
      <w:szCs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1E6A52"/>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iPriority w:val="99"/>
    <w:semiHidden/>
    <w:rsid w:val="001E6A52"/>
    <w:rPr>
      <w:sz w:val="16"/>
      <w:szCs w:val="16"/>
    </w:rPr>
  </w:style>
  <w:style w:type="paragraph" w:styleId="CommentText">
    <w:name w:val="annotation text"/>
    <w:basedOn w:val="Normal"/>
    <w:link w:val="CommentTextChar"/>
    <w:uiPriority w:val="99"/>
    <w:semiHidden/>
    <w:rsid w:val="001E6A52"/>
    <w:pPr>
      <w:spacing w:before="240" w:after="240" w:line="240" w:lineRule="auto"/>
    </w:pPr>
    <w:rPr>
      <w:rFonts w:ascii="Arial" w:eastAsia="Times New Roman" w:hAnsi="Arial" w:cs="Times New Roman"/>
      <w:spacing w:val="-2"/>
      <w:sz w:val="20"/>
      <w:szCs w:val="20"/>
    </w:rPr>
  </w:style>
  <w:style w:type="character" w:customStyle="1" w:styleId="CommentTextChar">
    <w:name w:val="Comment Text Char"/>
    <w:basedOn w:val="DefaultParagraphFont"/>
    <w:link w:val="CommentText"/>
    <w:uiPriority w:val="99"/>
    <w:semiHidden/>
    <w:rsid w:val="001E6A52"/>
    <w:rPr>
      <w:rFonts w:ascii="Arial" w:eastAsia="Times New Roman" w:hAnsi="Arial" w:cs="Times New Roman"/>
      <w:spacing w:val="-2"/>
      <w:sz w:val="20"/>
      <w:szCs w:val="20"/>
    </w:rPr>
  </w:style>
  <w:style w:type="paragraph" w:styleId="CommentSubject">
    <w:name w:val="annotation subject"/>
    <w:basedOn w:val="CommentText"/>
    <w:next w:val="CommentText"/>
    <w:link w:val="CommentSubjectChar"/>
    <w:uiPriority w:val="99"/>
    <w:semiHidden/>
    <w:unhideWhenUsed/>
    <w:rsid w:val="001E6A52"/>
    <w:pPr>
      <w:spacing w:before="0" w:after="200"/>
    </w:pPr>
    <w:rPr>
      <w:rFonts w:asciiTheme="minorHAnsi" w:eastAsiaTheme="minorHAnsi" w:hAnsiTheme="minorHAnsi" w:cstheme="minorBidi"/>
      <w:b/>
      <w:bCs/>
      <w:spacing w:val="0"/>
    </w:rPr>
  </w:style>
  <w:style w:type="character" w:customStyle="1" w:styleId="CommentSubjectChar">
    <w:name w:val="Comment Subject Char"/>
    <w:basedOn w:val="CommentTextChar"/>
    <w:link w:val="CommentSubject"/>
    <w:uiPriority w:val="99"/>
    <w:semiHidden/>
    <w:rsid w:val="001E6A52"/>
    <w:rPr>
      <w:rFonts w:ascii="Arial" w:eastAsiaTheme="minorHAnsi" w:hAnsi="Arial" w:cs="Times New Roman"/>
      <w:b/>
      <w:bCs/>
      <w:spacing w:val="-2"/>
      <w:sz w:val="20"/>
      <w:szCs w:val="20"/>
    </w:rPr>
  </w:style>
  <w:style w:type="paragraph" w:styleId="Revision">
    <w:name w:val="Revision"/>
    <w:hidden/>
    <w:uiPriority w:val="99"/>
    <w:semiHidden/>
    <w:rsid w:val="001E6A52"/>
    <w:pPr>
      <w:spacing w:after="0" w:line="240" w:lineRule="auto"/>
    </w:pPr>
  </w:style>
  <w:style w:type="paragraph" w:styleId="NormalWeb">
    <w:name w:val="Normal (Web)"/>
    <w:basedOn w:val="Normal"/>
    <w:uiPriority w:val="99"/>
    <w:unhideWhenUsed/>
    <w:rsid w:val="001E6A52"/>
    <w:pPr>
      <w:spacing w:before="100" w:beforeAutospacing="1" w:after="100" w:afterAutospacing="1" w:line="240" w:lineRule="auto"/>
    </w:pPr>
    <w:rPr>
      <w:rFonts w:ascii="Times New Roman" w:hAnsi="Times New Roman" w:cs="Times New Roman"/>
      <w:sz w:val="24"/>
      <w:szCs w:val="24"/>
    </w:rPr>
  </w:style>
  <w:style w:type="paragraph" w:styleId="ListParagraph">
    <w:name w:val="List Paragraph"/>
    <w:basedOn w:val="Normal"/>
    <w:uiPriority w:val="34"/>
    <w:qFormat/>
    <w:rsid w:val="001E6A52"/>
    <w:pPr>
      <w:ind w:left="720"/>
      <w:contextualSpacing/>
    </w:pPr>
    <w:rPr>
      <w:rFonts w:eastAsiaTheme="minorHAnsi"/>
    </w:rPr>
  </w:style>
  <w:style w:type="paragraph" w:customStyle="1" w:styleId="Choice-Yes">
    <w:name w:val="Choice - Yes"/>
    <w:aliases w:val="No,Don't Know"/>
    <w:basedOn w:val="Normal"/>
    <w:rsid w:val="001E6A52"/>
    <w:pPr>
      <w:keepNext/>
      <w:tabs>
        <w:tab w:val="left" w:pos="720"/>
        <w:tab w:val="left" w:pos="2070"/>
        <w:tab w:val="left" w:pos="2430"/>
      </w:tabs>
      <w:spacing w:after="0" w:line="240" w:lineRule="auto"/>
    </w:pPr>
    <w:rPr>
      <w:rFonts w:ascii="Tms Rmn" w:eastAsia="Times New Roman" w:hAnsi="Tms Rmn" w:cs="Times New Roman"/>
      <w:sz w:val="20"/>
      <w:szCs w:val="20"/>
    </w:rPr>
  </w:style>
  <w:style w:type="paragraph" w:customStyle="1" w:styleId="LongLabel">
    <w:name w:val="Long Label"/>
    <w:rsid w:val="001E6A52"/>
    <w:pPr>
      <w:keepNext/>
      <w:spacing w:after="0" w:line="240" w:lineRule="auto"/>
      <w:ind w:right="1987"/>
      <w:jc w:val="both"/>
    </w:pPr>
    <w:rPr>
      <w:rFonts w:ascii="Tms Rmn" w:eastAsia="Times New Roman" w:hAnsi="Tms Rmn" w:cs="Times New Roman"/>
      <w:sz w:val="20"/>
      <w:szCs w:val="20"/>
    </w:rPr>
  </w:style>
  <w:style w:type="paragraph" w:customStyle="1" w:styleId="Alias">
    <w:name w:val="Alias"/>
    <w:rsid w:val="001E6A52"/>
    <w:pPr>
      <w:keepNext/>
      <w:tabs>
        <w:tab w:val="right" w:pos="8640"/>
      </w:tabs>
      <w:spacing w:before="60" w:after="40" w:line="240" w:lineRule="auto"/>
    </w:pPr>
    <w:rPr>
      <w:rFonts w:ascii="Tms Rmn" w:eastAsia="Times New Roman" w:hAnsi="Tms Rmn" w:cs="Times New Roman"/>
      <w:b/>
      <w:sz w:val="24"/>
      <w:szCs w:val="20"/>
    </w:rPr>
  </w:style>
  <w:style w:type="paragraph" w:customStyle="1" w:styleId="Question">
    <w:name w:val="Question"/>
    <w:basedOn w:val="Normal"/>
    <w:qFormat/>
    <w:rsid w:val="001E6A52"/>
    <w:pPr>
      <w:numPr>
        <w:numId w:val="9"/>
      </w:numPr>
      <w:spacing w:before="200" w:after="0" w:line="240" w:lineRule="auto"/>
    </w:pPr>
    <w:rPr>
      <w:rFonts w:ascii="Times New Roman" w:eastAsia="Times New Roman" w:hAnsi="Times New Roman" w:cs="Times New Roman"/>
      <w:szCs w:val="24"/>
    </w:rPr>
  </w:style>
  <w:style w:type="paragraph" w:customStyle="1" w:styleId="Choice">
    <w:name w:val="Choice"/>
    <w:aliases w:val="A,B,C"/>
    <w:basedOn w:val="Normal"/>
    <w:qFormat/>
    <w:rsid w:val="001E6A52"/>
    <w:pPr>
      <w:numPr>
        <w:numId w:val="10"/>
      </w:numPr>
      <w:spacing w:after="0" w:line="240" w:lineRule="auto"/>
    </w:pPr>
    <w:rPr>
      <w:rFonts w:ascii="Times New Roman" w:eastAsia="Times New Roman" w:hAnsi="Times New Roman" w:cs="Times New Roman"/>
      <w:szCs w:val="24"/>
    </w:rPr>
  </w:style>
  <w:style w:type="paragraph" w:styleId="Caption">
    <w:name w:val="caption"/>
    <w:basedOn w:val="Normal"/>
    <w:next w:val="Normal"/>
    <w:qFormat/>
    <w:rsid w:val="001E6A52"/>
    <w:pPr>
      <w:spacing w:before="120" w:after="120" w:line="240" w:lineRule="auto"/>
      <w:jc w:val="center"/>
    </w:pPr>
    <w:rPr>
      <w:rFonts w:eastAsia="Times New Roman" w:cs="Times New Roman"/>
      <w:b/>
      <w:bCs/>
      <w:szCs w:val="20"/>
    </w:rPr>
  </w:style>
  <w:style w:type="paragraph" w:styleId="ListBullet4">
    <w:name w:val="List Bullet 4"/>
    <w:basedOn w:val="Normal"/>
    <w:uiPriority w:val="99"/>
    <w:unhideWhenUsed/>
    <w:rsid w:val="001E6A52"/>
    <w:pPr>
      <w:numPr>
        <w:numId w:val="14"/>
      </w:numPr>
      <w:spacing w:after="120" w:line="240" w:lineRule="auto"/>
      <w:contextualSpacing/>
    </w:pPr>
    <w:rPr>
      <w:rFonts w:eastAsia="Times New Roman" w:cs="Times New Roman"/>
      <w:szCs w:val="20"/>
    </w:rPr>
  </w:style>
  <w:style w:type="paragraph" w:styleId="ListBullet5">
    <w:name w:val="List Bullet 5"/>
    <w:basedOn w:val="Normal"/>
    <w:uiPriority w:val="99"/>
    <w:unhideWhenUsed/>
    <w:rsid w:val="001E6A52"/>
    <w:pPr>
      <w:numPr>
        <w:numId w:val="15"/>
      </w:numPr>
      <w:spacing w:after="120" w:line="240" w:lineRule="auto"/>
      <w:contextualSpacing/>
    </w:pPr>
    <w:rPr>
      <w:rFonts w:eastAsia="Times New Roman" w:cs="Times New Roman"/>
      <w:szCs w:val="20"/>
    </w:rPr>
  </w:style>
  <w:style w:type="paragraph" w:customStyle="1" w:styleId="TableHead">
    <w:name w:val="TableHead"/>
    <w:qFormat/>
    <w:rsid w:val="001E6A52"/>
    <w:pPr>
      <w:keepNext/>
      <w:tabs>
        <w:tab w:val="left" w:pos="-1440"/>
        <w:tab w:val="left" w:pos="-720"/>
      </w:tabs>
      <w:spacing w:before="60" w:after="60" w:line="240" w:lineRule="atLeast"/>
      <w:jc w:val="center"/>
    </w:pPr>
    <w:rPr>
      <w:rFonts w:ascii="Calibri" w:eastAsia="Times New Roman" w:hAnsi="Calibri" w:cs="Times New Roman"/>
      <w:bCs/>
      <w:noProof/>
      <w:color w:val="FFFFFF"/>
      <w:szCs w:val="20"/>
    </w:rPr>
  </w:style>
  <w:style w:type="paragraph" w:customStyle="1" w:styleId="tableCell">
    <w:name w:val="tableCell"/>
    <w:qFormat/>
    <w:rsid w:val="001E6A52"/>
    <w:pPr>
      <w:keepNext/>
      <w:tabs>
        <w:tab w:val="left" w:pos="-1440"/>
        <w:tab w:val="left" w:pos="-720"/>
      </w:tabs>
      <w:spacing w:before="40" w:after="40" w:line="240" w:lineRule="atLeast"/>
    </w:pPr>
    <w:rPr>
      <w:rFonts w:ascii="Calibri" w:eastAsia="Times New Roman" w:hAnsi="Calibri" w:cs="Times New Roman"/>
      <w:szCs w:val="20"/>
    </w:rPr>
  </w:style>
  <w:style w:type="table" w:customStyle="1" w:styleId="NEXANTNEWTABLESTYLE">
    <w:name w:val="NEXANT NEW TABLE STYLE"/>
    <w:basedOn w:val="TableNormal"/>
    <w:uiPriority w:val="99"/>
    <w:rsid w:val="001E6A52"/>
    <w:pPr>
      <w:tabs>
        <w:tab w:val="center" w:pos="720"/>
      </w:tabs>
      <w:spacing w:after="0" w:line="240" w:lineRule="auto"/>
    </w:pPr>
    <w:rPr>
      <w:rFonts w:ascii="Tms Rmn" w:eastAsia="Times New Roman" w:hAnsi="Tms Rmn" w:cs="Times New Roman"/>
      <w:sz w:val="20"/>
      <w:szCs w:val="20"/>
    </w:rPr>
    <w:tblPr>
      <w:tblBorders>
        <w:top w:val="single" w:sz="4" w:space="0" w:color="1F497D" w:themeColor="text2"/>
        <w:bottom w:val="single" w:sz="4" w:space="0" w:color="1F497D" w:themeColor="text2"/>
        <w:insideH w:val="single" w:sz="4" w:space="0" w:color="1F497D" w:themeColor="text2"/>
        <w:insideV w:val="dotted" w:sz="4" w:space="0" w:color="1F497D" w:themeColor="text2"/>
      </w:tblBorders>
    </w:tblPr>
    <w:tblStylePr w:type="firstRow">
      <w:pPr>
        <w:jc w:val="center"/>
      </w:pPr>
      <w:rPr>
        <w:rFonts w:ascii="Calibri" w:hAnsi="Calibri"/>
        <w:b/>
        <w:color w:val="FFFFFF" w:themeColor="background1"/>
      </w:rPr>
      <w:tblPr/>
      <w:tcPr>
        <w:tcBorders>
          <w:top w:val="nil"/>
          <w:left w:val="nil"/>
          <w:bottom w:val="nil"/>
          <w:right w:val="nil"/>
          <w:insideH w:val="nil"/>
          <w:insideV w:val="nil"/>
          <w:tl2br w:val="nil"/>
          <w:tr2bl w:val="nil"/>
        </w:tcBorders>
        <w:shd w:val="clear" w:color="auto" w:fill="1F497D" w:themeFill="text2"/>
      </w:tcPr>
    </w:tblStylePr>
  </w:style>
  <w:style w:type="paragraph" w:customStyle="1" w:styleId="Bodyaftertable">
    <w:name w:val="Body after table"/>
    <w:basedOn w:val="BodyParagraph"/>
    <w:qFormat/>
    <w:rsid w:val="001E6A52"/>
    <w:pPr>
      <w:spacing w:before="200"/>
    </w:pPr>
    <w:rPr>
      <w:rFonts w:asciiTheme="minorHAnsi" w:eastAsiaTheme="minorHAnsi" w:hAnsiTheme="minorHAnsi"/>
      <w:color w:val="auto"/>
    </w:rPr>
  </w:style>
  <w:style w:type="character" w:styleId="Emphasis">
    <w:name w:val="Emphasis"/>
    <w:basedOn w:val="DefaultParagraphFont"/>
    <w:uiPriority w:val="20"/>
    <w:qFormat/>
    <w:rsid w:val="001E6A52"/>
    <w:rPr>
      <w:i/>
      <w:iCs/>
    </w:rPr>
  </w:style>
  <w:style w:type="character" w:styleId="PlaceholderText">
    <w:name w:val="Placeholder Text"/>
    <w:basedOn w:val="DefaultParagraphFont"/>
    <w:uiPriority w:val="99"/>
    <w:semiHidden/>
    <w:rsid w:val="001E6A5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0177806">
      <w:bodyDiv w:val="1"/>
      <w:marLeft w:val="0"/>
      <w:marRight w:val="0"/>
      <w:marTop w:val="0"/>
      <w:marBottom w:val="0"/>
      <w:divBdr>
        <w:top w:val="none" w:sz="0" w:space="0" w:color="auto"/>
        <w:left w:val="none" w:sz="0" w:space="0" w:color="auto"/>
        <w:bottom w:val="none" w:sz="0" w:space="0" w:color="auto"/>
        <w:right w:val="none" w:sz="0" w:space="0" w:color="auto"/>
      </w:divBdr>
      <w:divsChild>
        <w:div w:id="289626090">
          <w:marLeft w:val="0"/>
          <w:marRight w:val="0"/>
          <w:marTop w:val="0"/>
          <w:marBottom w:val="0"/>
          <w:divBdr>
            <w:top w:val="none" w:sz="0" w:space="0" w:color="auto"/>
            <w:left w:val="none" w:sz="0" w:space="0" w:color="auto"/>
            <w:bottom w:val="none" w:sz="0" w:space="0" w:color="auto"/>
            <w:right w:val="none" w:sz="0" w:space="0" w:color="auto"/>
          </w:divBdr>
          <w:divsChild>
            <w:div w:id="1937900054">
              <w:marLeft w:val="0"/>
              <w:marRight w:val="0"/>
              <w:marTop w:val="112"/>
              <w:marBottom w:val="0"/>
              <w:divBdr>
                <w:top w:val="single" w:sz="8" w:space="6" w:color="666666"/>
                <w:left w:val="none" w:sz="0" w:space="0" w:color="auto"/>
                <w:bottom w:val="none" w:sz="0" w:space="0" w:color="auto"/>
                <w:right w:val="none" w:sz="0" w:space="0" w:color="auto"/>
              </w:divBdr>
            </w:div>
          </w:divsChild>
        </w:div>
      </w:divsChild>
    </w:div>
    <w:div w:id="1749423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1.xml"/><Relationship Id="rId39" Type="http://schemas.openxmlformats.org/officeDocument/2006/relationships/image" Target="media/image22.emf"/><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header" Target="header6.xml"/><Relationship Id="rId42" Type="http://schemas.openxmlformats.org/officeDocument/2006/relationships/image" Target="media/image25.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eader" Target="header2.xml"/><Relationship Id="rId33" Type="http://schemas.openxmlformats.org/officeDocument/2006/relationships/footer" Target="footer5.xml"/><Relationship Id="rId38" Type="http://schemas.openxmlformats.org/officeDocument/2006/relationships/image" Target="media/image21.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footer" Target="footer3.xml"/><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1.xml"/><Relationship Id="rId32" Type="http://schemas.openxmlformats.org/officeDocument/2006/relationships/header" Target="header5.xml"/><Relationship Id="rId37" Type="http://schemas.openxmlformats.org/officeDocument/2006/relationships/image" Target="media/image20.emf"/><Relationship Id="rId40" Type="http://schemas.openxmlformats.org/officeDocument/2006/relationships/image" Target="media/image23.png"/><Relationship Id="rId45" Type="http://schemas.openxmlformats.org/officeDocument/2006/relationships/header" Target="header7.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comments" Target="comments.xml"/><Relationship Id="rId28" Type="http://schemas.openxmlformats.org/officeDocument/2006/relationships/header" Target="header3.xml"/><Relationship Id="rId36" Type="http://schemas.openxmlformats.org/officeDocument/2006/relationships/image" Target="media/image19.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4.xml"/><Relationship Id="rId44" Type="http://schemas.openxmlformats.org/officeDocument/2006/relationships/image" Target="media/image27.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2.xml"/><Relationship Id="rId30" Type="http://schemas.openxmlformats.org/officeDocument/2006/relationships/header" Target="header4.xml"/><Relationship Id="rId35" Type="http://schemas.openxmlformats.org/officeDocument/2006/relationships/image" Target="media/image18.emf"/><Relationship Id="rId43" Type="http://schemas.openxmlformats.org/officeDocument/2006/relationships/image" Target="media/image26.emf"/></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rohde\Documents\Nexant%20Templates\Electric%20Report%20Template%2002051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2A773F-51A5-44E1-9C3F-4AB065EBD8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Electric Report Template 020515</Template>
  <TotalTime>1272</TotalTime>
  <Pages>47</Pages>
  <Words>13793</Words>
  <Characters>78625</Characters>
  <Application>Microsoft Office Word</Application>
  <DocSecurity>0</DocSecurity>
  <Lines>655</Lines>
  <Paragraphs>184</Paragraphs>
  <ScaleCrop>false</ScaleCrop>
  <HeadingPairs>
    <vt:vector size="2" baseType="variant">
      <vt:variant>
        <vt:lpstr>Title</vt:lpstr>
      </vt:variant>
      <vt:variant>
        <vt:i4>1</vt:i4>
      </vt:variant>
    </vt:vector>
  </HeadingPairs>
  <TitlesOfParts>
    <vt:vector size="1" baseType="lpstr">
      <vt:lpstr/>
    </vt:vector>
  </TitlesOfParts>
  <Company>FSC Group</Company>
  <LinksUpToDate>false</LinksUpToDate>
  <CharactersWithSpaces>92234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Rohde, Michael</dc:creator>
  <cp:lastModifiedBy>Cook, Jonathan</cp:lastModifiedBy>
  <cp:revision>9</cp:revision>
  <cp:lastPrinted>2014-01-10T19:53:00Z</cp:lastPrinted>
  <dcterms:created xsi:type="dcterms:W3CDTF">2015-03-24T19:36:00Z</dcterms:created>
  <dcterms:modified xsi:type="dcterms:W3CDTF">2015-03-30T11:13:00Z</dcterms:modified>
</cp:coreProperties>
</file>