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15" w:rsidRPr="00181615" w:rsidRDefault="00181615" w:rsidP="00181615">
      <w:pPr>
        <w:spacing w:after="0"/>
        <w:jc w:val="center"/>
        <w:rPr>
          <w:rFonts w:ascii="Times New Roman" w:hAnsi="Times New Roman"/>
          <w:b/>
          <w:sz w:val="24"/>
        </w:rPr>
      </w:pPr>
      <w:r w:rsidRPr="00181615">
        <w:rPr>
          <w:rFonts w:ascii="Times New Roman" w:hAnsi="Times New Roman"/>
          <w:b/>
          <w:sz w:val="24"/>
        </w:rPr>
        <w:t>A.14-11-003 and A.14-11-004 Sempra Utilities’ 2016 TY GRC</w:t>
      </w:r>
    </w:p>
    <w:p w:rsidR="00181615" w:rsidRPr="00181615" w:rsidRDefault="00181615" w:rsidP="00181615">
      <w:pPr>
        <w:spacing w:after="0"/>
        <w:jc w:val="center"/>
        <w:rPr>
          <w:rFonts w:ascii="Times New Roman" w:hAnsi="Times New Roman"/>
          <w:b/>
          <w:sz w:val="24"/>
        </w:rPr>
      </w:pPr>
      <w:r w:rsidRPr="00181615">
        <w:rPr>
          <w:rFonts w:ascii="Times New Roman" w:hAnsi="Times New Roman"/>
          <w:b/>
          <w:sz w:val="24"/>
        </w:rPr>
        <w:t xml:space="preserve">TURN Data Request </w:t>
      </w:r>
    </w:p>
    <w:p w:rsidR="00181615" w:rsidRPr="00181615" w:rsidRDefault="00181615" w:rsidP="00181615">
      <w:pPr>
        <w:spacing w:after="0"/>
        <w:rPr>
          <w:rFonts w:ascii="Times New Roman" w:hAnsi="Times New Roman"/>
          <w:b/>
          <w:sz w:val="24"/>
        </w:rPr>
      </w:pPr>
    </w:p>
    <w:p w:rsidR="00181615" w:rsidRPr="00181615" w:rsidRDefault="00181615" w:rsidP="00181615">
      <w:pPr>
        <w:spacing w:after="0"/>
        <w:jc w:val="center"/>
        <w:rPr>
          <w:rFonts w:ascii="Times New Roman" w:hAnsi="Times New Roman"/>
          <w:b/>
          <w:sz w:val="24"/>
        </w:rPr>
      </w:pPr>
      <w:r w:rsidRPr="00181615">
        <w:rPr>
          <w:rFonts w:ascii="Times New Roman" w:hAnsi="Times New Roman"/>
          <w:b/>
          <w:sz w:val="24"/>
        </w:rPr>
        <w:t xml:space="preserve">Data Request Number: </w:t>
      </w:r>
      <w:r w:rsidRPr="00181615">
        <w:rPr>
          <w:rFonts w:ascii="Times New Roman" w:hAnsi="Times New Roman"/>
          <w:sz w:val="24"/>
        </w:rPr>
        <w:t>TURN-2 (Income Taxes)</w:t>
      </w:r>
    </w:p>
    <w:p w:rsidR="00181615" w:rsidRPr="00181615" w:rsidRDefault="00181615" w:rsidP="00181615">
      <w:pPr>
        <w:spacing w:after="0"/>
        <w:jc w:val="center"/>
        <w:rPr>
          <w:rFonts w:ascii="Times New Roman" w:hAnsi="Times New Roman"/>
          <w:b/>
          <w:sz w:val="24"/>
        </w:rPr>
      </w:pPr>
      <w:r w:rsidRPr="00181615">
        <w:rPr>
          <w:rFonts w:ascii="Times New Roman" w:hAnsi="Times New Roman"/>
          <w:b/>
          <w:sz w:val="24"/>
        </w:rPr>
        <w:t xml:space="preserve">Date Sent: </w:t>
      </w:r>
      <w:r w:rsidRPr="00181615">
        <w:rPr>
          <w:rFonts w:ascii="Times New Roman" w:hAnsi="Times New Roman"/>
          <w:sz w:val="24"/>
        </w:rPr>
        <w:t>December 22, 2014</w:t>
      </w:r>
    </w:p>
    <w:p w:rsidR="00181615" w:rsidRPr="00181615" w:rsidRDefault="00181615" w:rsidP="00181615">
      <w:pPr>
        <w:pStyle w:val="Header"/>
        <w:spacing w:after="0"/>
        <w:jc w:val="center"/>
        <w:rPr>
          <w:rFonts w:ascii="Times New Roman" w:hAnsi="Times New Roman"/>
          <w:sz w:val="24"/>
        </w:rPr>
      </w:pPr>
      <w:r w:rsidRPr="00181615">
        <w:rPr>
          <w:rFonts w:ascii="Times New Roman" w:hAnsi="Times New Roman"/>
          <w:b/>
          <w:sz w:val="24"/>
        </w:rPr>
        <w:t>Response Due:</w:t>
      </w:r>
      <w:r w:rsidRPr="00181615">
        <w:rPr>
          <w:rFonts w:ascii="Times New Roman" w:hAnsi="Times New Roman"/>
          <w:sz w:val="24"/>
        </w:rPr>
        <w:t xml:space="preserve"> January 8, 2015</w:t>
      </w:r>
    </w:p>
    <w:p w:rsidR="00181615" w:rsidRPr="00181615" w:rsidRDefault="00181615" w:rsidP="00181615">
      <w:pPr>
        <w:spacing w:after="0"/>
        <w:rPr>
          <w:rFonts w:ascii="Times New Roman" w:hAnsi="Times New Roman"/>
          <w:sz w:val="24"/>
        </w:rPr>
      </w:pPr>
    </w:p>
    <w:p w:rsidR="00181615" w:rsidRPr="00181615" w:rsidRDefault="00181615" w:rsidP="00181615">
      <w:pPr>
        <w:spacing w:after="0"/>
        <w:rPr>
          <w:rFonts w:ascii="Times New Roman" w:hAnsi="Times New Roman"/>
          <w:sz w:val="24"/>
        </w:rPr>
      </w:pPr>
      <w:r w:rsidRPr="00181615">
        <w:rPr>
          <w:rFonts w:ascii="Times New Roman" w:hAnsi="Times New Roman"/>
          <w:sz w:val="24"/>
        </w:rPr>
        <w:t xml:space="preserve">Please provide an </w:t>
      </w:r>
      <w:r w:rsidRPr="00181615">
        <w:rPr>
          <w:rFonts w:ascii="Times New Roman" w:hAnsi="Times New Roman"/>
          <w:sz w:val="24"/>
          <w:u w:val="single"/>
        </w:rPr>
        <w:t>electronic</w:t>
      </w:r>
      <w:r w:rsidRPr="00181615">
        <w:rPr>
          <w:rFonts w:ascii="Times New Roman" w:hAnsi="Times New Roman"/>
          <w:sz w:val="24"/>
        </w:rPr>
        <w:t xml:space="preserve"> response to the following questions</w:t>
      </w:r>
      <w:bookmarkStart w:id="0" w:name="_GoBack"/>
      <w:bookmarkEnd w:id="0"/>
      <w:r w:rsidRPr="00181615">
        <w:rPr>
          <w:rFonts w:ascii="Times New Roman" w:hAnsi="Times New Roman"/>
          <w:sz w:val="24"/>
        </w:rPr>
        <w:t>.  A hard copy response is unnecessary.  The response should be provided on a CD sent by mail or as attachments sent by e-mail to the following:</w:t>
      </w:r>
    </w:p>
    <w:p w:rsidR="00181615" w:rsidRPr="00181615" w:rsidRDefault="00181615" w:rsidP="00181615">
      <w:pPr>
        <w:spacing w:after="0"/>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81615" w:rsidRPr="00181615">
        <w:tc>
          <w:tcPr>
            <w:tcW w:w="4788" w:type="dxa"/>
          </w:tcPr>
          <w:p w:rsidR="00181615" w:rsidRPr="00181615" w:rsidRDefault="00181615" w:rsidP="00DE4D7C">
            <w:pPr>
              <w:spacing w:after="0"/>
              <w:rPr>
                <w:rFonts w:ascii="Times New Roman" w:hAnsi="Times New Roman"/>
                <w:sz w:val="24"/>
              </w:rPr>
            </w:pPr>
            <w:r w:rsidRPr="00181615">
              <w:rPr>
                <w:rFonts w:ascii="Times New Roman" w:hAnsi="Times New Roman"/>
                <w:sz w:val="24"/>
              </w:rPr>
              <w:t>Bob Finkelstein</w:t>
            </w:r>
          </w:p>
          <w:p w:rsidR="00181615" w:rsidRPr="00181615" w:rsidRDefault="00181615" w:rsidP="00DE4D7C">
            <w:pPr>
              <w:spacing w:after="0"/>
              <w:rPr>
                <w:rFonts w:ascii="Times New Roman" w:hAnsi="Times New Roman"/>
                <w:sz w:val="24"/>
              </w:rPr>
            </w:pPr>
            <w:r w:rsidRPr="00181615">
              <w:rPr>
                <w:rFonts w:ascii="Times New Roman" w:hAnsi="Times New Roman"/>
                <w:sz w:val="24"/>
              </w:rPr>
              <w:t>The Utility Reform Network (TURN)</w:t>
            </w:r>
          </w:p>
          <w:p w:rsidR="00181615" w:rsidRPr="00181615" w:rsidRDefault="00181615" w:rsidP="00DE4D7C">
            <w:pPr>
              <w:spacing w:after="0"/>
              <w:rPr>
                <w:rFonts w:ascii="Times New Roman" w:hAnsi="Times New Roman"/>
                <w:sz w:val="24"/>
              </w:rPr>
            </w:pPr>
            <w:r w:rsidRPr="00181615">
              <w:rPr>
                <w:rFonts w:ascii="Times New Roman" w:hAnsi="Times New Roman"/>
                <w:sz w:val="24"/>
              </w:rPr>
              <w:t>785 Market Street, Suite 1400</w:t>
            </w:r>
          </w:p>
          <w:p w:rsidR="00181615" w:rsidRPr="00181615" w:rsidRDefault="00181615" w:rsidP="00DE4D7C">
            <w:pPr>
              <w:spacing w:after="0"/>
              <w:rPr>
                <w:rFonts w:ascii="Times New Roman" w:hAnsi="Times New Roman"/>
                <w:sz w:val="24"/>
              </w:rPr>
            </w:pPr>
            <w:r w:rsidRPr="00181615">
              <w:rPr>
                <w:rFonts w:ascii="Times New Roman" w:hAnsi="Times New Roman"/>
                <w:sz w:val="24"/>
              </w:rPr>
              <w:t>San Francisco, CA 94103</w:t>
            </w:r>
          </w:p>
          <w:p w:rsidR="00181615" w:rsidRPr="00181615" w:rsidRDefault="00181615" w:rsidP="00DE4D7C">
            <w:pPr>
              <w:spacing w:after="0"/>
              <w:rPr>
                <w:rFonts w:ascii="Times New Roman" w:hAnsi="Times New Roman"/>
                <w:sz w:val="24"/>
              </w:rPr>
            </w:pPr>
            <w:hyperlink r:id="rId7" w:history="1">
              <w:r w:rsidRPr="00181615">
                <w:rPr>
                  <w:rStyle w:val="Hyperlink"/>
                  <w:rFonts w:ascii="Times New Roman" w:hAnsi="Times New Roman"/>
                  <w:sz w:val="24"/>
                </w:rPr>
                <w:t>bfinkelstein@turn.org</w:t>
              </w:r>
            </w:hyperlink>
            <w:r w:rsidRPr="00181615">
              <w:rPr>
                <w:rFonts w:ascii="Times New Roman" w:hAnsi="Times New Roman"/>
                <w:sz w:val="24"/>
              </w:rPr>
              <w:t xml:space="preserve"> </w:t>
            </w:r>
          </w:p>
        </w:tc>
        <w:tc>
          <w:tcPr>
            <w:tcW w:w="4788" w:type="dxa"/>
          </w:tcPr>
          <w:p w:rsidR="00181615" w:rsidRDefault="00181615" w:rsidP="00FE6FC6">
            <w:pPr>
              <w:spacing w:after="0"/>
              <w:rPr>
                <w:rFonts w:ascii="Times New Roman" w:hAnsi="Times New Roman"/>
                <w:sz w:val="24"/>
              </w:rPr>
            </w:pPr>
            <w:r>
              <w:rPr>
                <w:rFonts w:ascii="Times New Roman" w:hAnsi="Times New Roman"/>
                <w:sz w:val="24"/>
              </w:rPr>
              <w:t>Garrick Jones</w:t>
            </w:r>
          </w:p>
          <w:p w:rsidR="00181615" w:rsidRDefault="00181615" w:rsidP="00FE6FC6">
            <w:pPr>
              <w:spacing w:after="0"/>
              <w:rPr>
                <w:rFonts w:ascii="Times New Roman" w:hAnsi="Times New Roman"/>
                <w:sz w:val="24"/>
              </w:rPr>
            </w:pPr>
            <w:r>
              <w:rPr>
                <w:rFonts w:ascii="Times New Roman" w:hAnsi="Times New Roman"/>
                <w:sz w:val="24"/>
              </w:rPr>
              <w:t>JBS Energy</w:t>
            </w:r>
          </w:p>
          <w:p w:rsidR="00181615" w:rsidRDefault="00181615" w:rsidP="00FE6FC6">
            <w:pPr>
              <w:spacing w:after="0"/>
              <w:rPr>
                <w:rFonts w:ascii="Times New Roman" w:hAnsi="Times New Roman"/>
                <w:sz w:val="24"/>
              </w:rPr>
            </w:pPr>
            <w:r>
              <w:rPr>
                <w:rFonts w:ascii="Times New Roman" w:hAnsi="Times New Roman"/>
                <w:sz w:val="24"/>
              </w:rPr>
              <w:t>311 D Street, Suite A</w:t>
            </w:r>
          </w:p>
          <w:p w:rsidR="00181615" w:rsidRDefault="00181615" w:rsidP="00FE6FC6">
            <w:pPr>
              <w:spacing w:after="0"/>
              <w:rPr>
                <w:rFonts w:ascii="Times New Roman" w:hAnsi="Times New Roman"/>
                <w:sz w:val="24"/>
              </w:rPr>
            </w:pPr>
            <w:r>
              <w:rPr>
                <w:rFonts w:ascii="Times New Roman" w:hAnsi="Times New Roman"/>
                <w:sz w:val="24"/>
              </w:rPr>
              <w:t>West Sacramento, CA  95605</w:t>
            </w:r>
          </w:p>
          <w:p w:rsidR="00181615" w:rsidRPr="00181615" w:rsidRDefault="009E20A6" w:rsidP="00FE6FC6">
            <w:pPr>
              <w:spacing w:after="0"/>
              <w:rPr>
                <w:rFonts w:ascii="Times New Roman" w:hAnsi="Times New Roman"/>
                <w:sz w:val="24"/>
              </w:rPr>
            </w:pPr>
            <w:hyperlink r:id="rId8" w:history="1">
              <w:r w:rsidRPr="00680EE8">
                <w:rPr>
                  <w:rStyle w:val="Hyperlink"/>
                  <w:rFonts w:ascii="Times New Roman" w:hAnsi="Times New Roman"/>
                  <w:sz w:val="24"/>
                </w:rPr>
                <w:t>garrick@jbsenergy.com</w:t>
              </w:r>
            </w:hyperlink>
            <w:r w:rsidR="00181615">
              <w:rPr>
                <w:rFonts w:ascii="Times New Roman" w:hAnsi="Times New Roman"/>
                <w:sz w:val="24"/>
              </w:rPr>
              <w:t xml:space="preserve"> </w:t>
            </w:r>
          </w:p>
        </w:tc>
      </w:tr>
    </w:tbl>
    <w:p w:rsidR="00181615" w:rsidRPr="00181615" w:rsidRDefault="00181615" w:rsidP="00181615">
      <w:pPr>
        <w:spacing w:after="0"/>
        <w:rPr>
          <w:rFonts w:ascii="Times New Roman" w:hAnsi="Times New Roman"/>
          <w:sz w:val="24"/>
        </w:rPr>
      </w:pPr>
    </w:p>
    <w:p w:rsidR="00181615" w:rsidRPr="00181615" w:rsidRDefault="00181615" w:rsidP="00181615">
      <w:pPr>
        <w:spacing w:after="0"/>
        <w:rPr>
          <w:rFonts w:ascii="Times New Roman" w:hAnsi="Times New Roman"/>
          <w:sz w:val="24"/>
        </w:rPr>
      </w:pPr>
      <w:r w:rsidRPr="00181615">
        <w:rPr>
          <w:rFonts w:ascii="Times New Roman" w:hAnsi="Times New Roman"/>
          <w:sz w:val="24"/>
        </w:rPr>
        <w:t xml:space="preserve">For each question, please provide the name of each person who materially contributed to the preparation of the response.  If different, please also identify the Sempra Utilities witness who would be prepared to respond to cross-examination questions regarding the response. </w:t>
      </w:r>
    </w:p>
    <w:p w:rsidR="00181615" w:rsidRPr="00181615" w:rsidRDefault="00181615" w:rsidP="00181615">
      <w:pPr>
        <w:spacing w:after="0"/>
        <w:rPr>
          <w:rFonts w:ascii="Times New Roman" w:hAnsi="Times New Roman"/>
          <w:sz w:val="24"/>
        </w:rPr>
      </w:pPr>
    </w:p>
    <w:p w:rsidR="00181615" w:rsidRPr="00181615" w:rsidRDefault="00181615" w:rsidP="00181615">
      <w:pPr>
        <w:spacing w:after="0"/>
        <w:rPr>
          <w:rFonts w:ascii="Times New Roman" w:hAnsi="Times New Roman"/>
          <w:sz w:val="24"/>
        </w:rPr>
      </w:pPr>
      <w:r w:rsidRPr="00181615">
        <w:rPr>
          <w:rFonts w:ascii="Times New Roman" w:hAnsi="Times New Roman"/>
          <w:sz w:val="24"/>
        </w:rPr>
        <w:t>For any questions requesting numerical recorded data, please provide all responses in working Excel spreadsheet format if so available, with cells and formulae functioning.</w:t>
      </w:r>
    </w:p>
    <w:p w:rsidR="00181615" w:rsidRPr="00181615" w:rsidRDefault="00181615" w:rsidP="00181615">
      <w:pPr>
        <w:pBdr>
          <w:bottom w:val="single" w:sz="12" w:space="1" w:color="auto"/>
        </w:pBdr>
        <w:spacing w:after="0"/>
        <w:rPr>
          <w:rFonts w:ascii="Times New Roman" w:hAnsi="Times New Roman"/>
          <w:sz w:val="24"/>
        </w:rPr>
      </w:pPr>
    </w:p>
    <w:p w:rsidR="00181615" w:rsidRPr="00181615" w:rsidRDefault="00181615" w:rsidP="00181615">
      <w:pPr>
        <w:pBdr>
          <w:bottom w:val="single" w:sz="12" w:space="1" w:color="auto"/>
        </w:pBdr>
        <w:spacing w:after="0"/>
        <w:rPr>
          <w:rFonts w:ascii="Times New Roman" w:hAnsi="Times New Roman"/>
          <w:sz w:val="24"/>
        </w:rPr>
      </w:pPr>
      <w:r w:rsidRPr="00181615">
        <w:rPr>
          <w:rFonts w:ascii="Times New Roman" w:hAnsi="Times New Roman"/>
          <w:sz w:val="24"/>
        </w:rPr>
        <w:t xml:space="preserve">For any question requesting documents, please interpret the term broadly to include any and all hard copy or electronic documents or records in the possession of either of the Sempra Utilities. </w:t>
      </w:r>
    </w:p>
    <w:p w:rsidR="00375C1B" w:rsidRPr="00181615" w:rsidRDefault="00375C1B" w:rsidP="00375C1B">
      <w:pPr>
        <w:spacing w:line="360" w:lineRule="auto"/>
        <w:jc w:val="center"/>
        <w:rPr>
          <w:rFonts w:ascii="Times New Roman" w:hAnsi="Times New Roman"/>
          <w:b/>
          <w:sz w:val="24"/>
        </w:rPr>
      </w:pPr>
    </w:p>
    <w:p w:rsidR="00806585" w:rsidRPr="00181615" w:rsidRDefault="00806585" w:rsidP="002631F8">
      <w:pPr>
        <w:pStyle w:val="BodyText"/>
        <w:numPr>
          <w:ilvl w:val="0"/>
          <w:numId w:val="11"/>
        </w:numPr>
        <w:rPr>
          <w:rFonts w:ascii="Times New Roman" w:hAnsi="Times New Roman"/>
          <w:sz w:val="24"/>
        </w:rPr>
      </w:pPr>
      <w:r w:rsidRPr="00181615">
        <w:rPr>
          <w:rFonts w:ascii="Times New Roman" w:hAnsi="Times New Roman"/>
          <w:sz w:val="24"/>
        </w:rPr>
        <w:t xml:space="preserve">Please provide results of operations calculations separately for SoCal Gas, SDG&amp;E gas operations, and SDG&amp;E electric operations, assuming recorded GRC revenues and expenses, taxes, and rate base for 2009-2013.  </w:t>
      </w:r>
      <w:r w:rsidR="00763207" w:rsidRPr="00181615">
        <w:rPr>
          <w:rFonts w:ascii="Times New Roman" w:hAnsi="Times New Roman"/>
          <w:sz w:val="24"/>
        </w:rPr>
        <w:t xml:space="preserve">Provide the rate of return on rate base and the rate of return on common equity resulting from these calculations.  </w:t>
      </w:r>
      <w:r w:rsidRPr="00181615">
        <w:rPr>
          <w:rFonts w:ascii="Times New Roman" w:hAnsi="Times New Roman"/>
          <w:sz w:val="24"/>
        </w:rPr>
        <w:t xml:space="preserve">Do not assume that </w:t>
      </w:r>
      <w:r w:rsidR="00763207" w:rsidRPr="00181615">
        <w:rPr>
          <w:rFonts w:ascii="Times New Roman" w:hAnsi="Times New Roman"/>
          <w:sz w:val="24"/>
        </w:rPr>
        <w:t xml:space="preserve">revenues were set so that </w:t>
      </w:r>
      <w:r w:rsidRPr="00181615">
        <w:rPr>
          <w:rFonts w:ascii="Times New Roman" w:hAnsi="Times New Roman"/>
          <w:sz w:val="24"/>
        </w:rPr>
        <w:t>each utility actually earned its authorized rate of return in these calculations</w:t>
      </w:r>
      <w:r w:rsidR="00763207" w:rsidRPr="00181615">
        <w:rPr>
          <w:rFonts w:ascii="Times New Roman" w:hAnsi="Times New Roman"/>
          <w:sz w:val="24"/>
        </w:rPr>
        <w:t xml:space="preserve">, but instead use </w:t>
      </w:r>
      <w:r w:rsidR="004A278A" w:rsidRPr="00181615">
        <w:rPr>
          <w:rFonts w:ascii="Times New Roman" w:hAnsi="Times New Roman"/>
          <w:sz w:val="24"/>
        </w:rPr>
        <w:t>recorded GRC</w:t>
      </w:r>
      <w:r w:rsidR="00763207" w:rsidRPr="00181615">
        <w:rPr>
          <w:rFonts w:ascii="Times New Roman" w:hAnsi="Times New Roman"/>
          <w:sz w:val="24"/>
        </w:rPr>
        <w:t xml:space="preserve"> revenues through 2013</w:t>
      </w:r>
      <w:r w:rsidRPr="00181615">
        <w:rPr>
          <w:rFonts w:ascii="Times New Roman" w:hAnsi="Times New Roman"/>
          <w:sz w:val="24"/>
        </w:rPr>
        <w:t>. Divide SDG&amp;E electric operations into SONGS and everything else for 2009-2012.  Exclude SONGS revenues and expenses for 2012-201</w:t>
      </w:r>
      <w:r w:rsidR="006C154F" w:rsidRPr="00181615">
        <w:rPr>
          <w:rFonts w:ascii="Times New Roman" w:hAnsi="Times New Roman"/>
          <w:sz w:val="24"/>
        </w:rPr>
        <w:t>3</w:t>
      </w:r>
      <w:r w:rsidRPr="00181615">
        <w:rPr>
          <w:rFonts w:ascii="Times New Roman" w:hAnsi="Times New Roman"/>
          <w:sz w:val="24"/>
        </w:rPr>
        <w:t xml:space="preserve"> from SDG&amp;E electric operations given the terms of the SONGS settlement</w:t>
      </w:r>
      <w:r w:rsidR="006C154F" w:rsidRPr="00181615">
        <w:rPr>
          <w:rFonts w:ascii="Times New Roman" w:hAnsi="Times New Roman"/>
          <w:sz w:val="24"/>
        </w:rPr>
        <w:t xml:space="preserve"> and exclude legacy meter </w:t>
      </w:r>
      <w:r w:rsidR="003A2432" w:rsidRPr="00181615">
        <w:rPr>
          <w:rFonts w:ascii="Times New Roman" w:hAnsi="Times New Roman"/>
          <w:sz w:val="24"/>
        </w:rPr>
        <w:t>revenue requirements and costs</w:t>
      </w:r>
      <w:r w:rsidR="006C154F" w:rsidRPr="00181615">
        <w:rPr>
          <w:rFonts w:ascii="Times New Roman" w:hAnsi="Times New Roman"/>
          <w:sz w:val="24"/>
        </w:rPr>
        <w:t xml:space="preserve"> in 2012-2013</w:t>
      </w:r>
      <w:r w:rsidRPr="00181615">
        <w:rPr>
          <w:rFonts w:ascii="Times New Roman" w:hAnsi="Times New Roman"/>
          <w:sz w:val="24"/>
        </w:rPr>
        <w:t>.</w:t>
      </w:r>
      <w:r w:rsidR="009B7279" w:rsidRPr="00181615">
        <w:rPr>
          <w:rFonts w:ascii="Times New Roman" w:hAnsi="Times New Roman"/>
          <w:sz w:val="24"/>
        </w:rPr>
        <w:t xml:space="preserve"> </w:t>
      </w:r>
      <w:r w:rsidR="006C154F" w:rsidRPr="00181615">
        <w:rPr>
          <w:rFonts w:ascii="Times New Roman" w:hAnsi="Times New Roman"/>
          <w:sz w:val="24"/>
        </w:rPr>
        <w:t xml:space="preserve"> The information should be </w:t>
      </w:r>
      <w:r w:rsidR="003A2432" w:rsidRPr="00181615">
        <w:rPr>
          <w:rFonts w:ascii="Times New Roman" w:hAnsi="Times New Roman"/>
          <w:sz w:val="24"/>
        </w:rPr>
        <w:t xml:space="preserve">provided </w:t>
      </w:r>
      <w:r w:rsidR="006C154F" w:rsidRPr="00181615">
        <w:rPr>
          <w:rFonts w:ascii="Times New Roman" w:hAnsi="Times New Roman"/>
          <w:sz w:val="24"/>
        </w:rPr>
        <w:t>in the for</w:t>
      </w:r>
      <w:r w:rsidR="003A2432" w:rsidRPr="00181615">
        <w:rPr>
          <w:rFonts w:ascii="Times New Roman" w:hAnsi="Times New Roman"/>
          <w:sz w:val="24"/>
        </w:rPr>
        <w:t xml:space="preserve">mat of Table KN-1 in Appendix A of SCG-34 and Tables KN-1 to KN-6 in Appendix A of SDG&amp;E-36.  </w:t>
      </w:r>
      <w:r w:rsidR="009B7279" w:rsidRPr="00181615">
        <w:rPr>
          <w:rFonts w:ascii="Times New Roman" w:hAnsi="Times New Roman"/>
          <w:sz w:val="24"/>
        </w:rPr>
        <w:t xml:space="preserve"> </w:t>
      </w:r>
    </w:p>
    <w:p w:rsidR="00F8752E" w:rsidRPr="00181615" w:rsidRDefault="00806585" w:rsidP="00E70EE7">
      <w:pPr>
        <w:pStyle w:val="BodyText"/>
        <w:numPr>
          <w:ilvl w:val="0"/>
          <w:numId w:val="11"/>
        </w:numPr>
        <w:rPr>
          <w:rFonts w:ascii="Times New Roman" w:hAnsi="Times New Roman"/>
          <w:sz w:val="24"/>
        </w:rPr>
      </w:pPr>
      <w:r w:rsidRPr="00181615">
        <w:rPr>
          <w:rFonts w:ascii="Times New Roman" w:hAnsi="Times New Roman"/>
          <w:sz w:val="24"/>
        </w:rPr>
        <w:t>Please provide results of operations calculations separately for SoCal Gas, SDG&amp;E gas, and SDG&amp;E electric operations, assuming the utility’s forecast of expenses, taxes, and rate base for 2014-2015</w:t>
      </w:r>
      <w:r w:rsidR="006C154F" w:rsidRPr="00181615">
        <w:rPr>
          <w:rFonts w:ascii="Times New Roman" w:hAnsi="Times New Roman"/>
          <w:sz w:val="24"/>
        </w:rPr>
        <w:t>.  Provide the rate of return on rate base and the rate of return on common equity resulting from these calculations.  Do not assume that revenues were set so that each utility actually earned its authorized rate of return in these calculations, but instead use forecast</w:t>
      </w:r>
      <w:r w:rsidR="004A278A" w:rsidRPr="00181615">
        <w:rPr>
          <w:rFonts w:ascii="Times New Roman" w:hAnsi="Times New Roman"/>
          <w:sz w:val="24"/>
        </w:rPr>
        <w:t xml:space="preserve"> 2012 </w:t>
      </w:r>
      <w:r w:rsidRPr="00181615">
        <w:rPr>
          <w:rFonts w:ascii="Times New Roman" w:hAnsi="Times New Roman"/>
          <w:sz w:val="24"/>
        </w:rPr>
        <w:t xml:space="preserve">GRC revenues reflecting the utility’s attrition mechanisms.  Exclude SONGS </w:t>
      </w:r>
      <w:r w:rsidR="004A278A" w:rsidRPr="00181615">
        <w:rPr>
          <w:rFonts w:ascii="Times New Roman" w:hAnsi="Times New Roman"/>
          <w:sz w:val="24"/>
        </w:rPr>
        <w:t xml:space="preserve">revenues and expenses </w:t>
      </w:r>
      <w:r w:rsidRPr="00181615">
        <w:rPr>
          <w:rFonts w:ascii="Times New Roman" w:hAnsi="Times New Roman"/>
          <w:sz w:val="24"/>
        </w:rPr>
        <w:t>from SDG&amp;E electric operations given the terms of the SONGS settlement</w:t>
      </w:r>
      <w:r w:rsidR="006C154F" w:rsidRPr="00181615">
        <w:rPr>
          <w:rFonts w:ascii="Times New Roman" w:hAnsi="Times New Roman"/>
          <w:sz w:val="24"/>
        </w:rPr>
        <w:t xml:space="preserve"> and exclude legacy meter </w:t>
      </w:r>
      <w:r w:rsidR="003A2432" w:rsidRPr="00181615">
        <w:rPr>
          <w:rFonts w:ascii="Times New Roman" w:hAnsi="Times New Roman"/>
          <w:sz w:val="24"/>
        </w:rPr>
        <w:t>revenue requirements and costs</w:t>
      </w:r>
      <w:r w:rsidRPr="00181615">
        <w:rPr>
          <w:rFonts w:ascii="Times New Roman" w:hAnsi="Times New Roman"/>
          <w:sz w:val="24"/>
        </w:rPr>
        <w:t>.</w:t>
      </w:r>
      <w:r w:rsidR="003A2432" w:rsidRPr="00181615">
        <w:rPr>
          <w:rFonts w:ascii="Times New Roman" w:hAnsi="Times New Roman"/>
          <w:sz w:val="24"/>
        </w:rPr>
        <w:t xml:space="preserve">  The information should be provided in the format of Table KN-1 in Appendix A of SCG-34 and Tables KN-1 to KN-6 in Appendix A of SDG&amp;E-36.</w:t>
      </w:r>
    </w:p>
    <w:p w:rsidR="00282F23" w:rsidRPr="00181615" w:rsidRDefault="0070718C" w:rsidP="00E70EE7">
      <w:pPr>
        <w:pStyle w:val="BodyText"/>
        <w:numPr>
          <w:ilvl w:val="0"/>
          <w:numId w:val="11"/>
        </w:numPr>
        <w:rPr>
          <w:rFonts w:ascii="Times New Roman" w:hAnsi="Times New Roman"/>
          <w:sz w:val="24"/>
        </w:rPr>
      </w:pPr>
      <w:r w:rsidRPr="00181615">
        <w:rPr>
          <w:rFonts w:ascii="Times New Roman" w:hAnsi="Times New Roman"/>
          <w:sz w:val="24"/>
        </w:rPr>
        <w:t xml:space="preserve">Please provide the </w:t>
      </w:r>
      <w:r w:rsidR="009B44CE" w:rsidRPr="00181615">
        <w:rPr>
          <w:rFonts w:ascii="Times New Roman" w:hAnsi="Times New Roman"/>
          <w:sz w:val="24"/>
        </w:rPr>
        <w:t xml:space="preserve">federal and state </w:t>
      </w:r>
      <w:r w:rsidRPr="00181615">
        <w:rPr>
          <w:rFonts w:ascii="Times New Roman" w:hAnsi="Times New Roman"/>
          <w:sz w:val="24"/>
        </w:rPr>
        <w:t xml:space="preserve">repair allowance and repair deduction taken by SoCal Gas in each year from </w:t>
      </w:r>
      <w:r w:rsidR="003F722C" w:rsidRPr="00181615">
        <w:rPr>
          <w:rFonts w:ascii="Times New Roman" w:hAnsi="Times New Roman"/>
          <w:sz w:val="24"/>
        </w:rPr>
        <w:t>2006</w:t>
      </w:r>
      <w:r w:rsidRPr="00181615">
        <w:rPr>
          <w:rFonts w:ascii="Times New Roman" w:hAnsi="Times New Roman"/>
          <w:sz w:val="24"/>
        </w:rPr>
        <w:t>-2013 recorded.</w:t>
      </w:r>
      <w:r w:rsidR="009B44CE" w:rsidRPr="00181615">
        <w:rPr>
          <w:rFonts w:ascii="Times New Roman" w:hAnsi="Times New Roman"/>
          <w:sz w:val="24"/>
        </w:rPr>
        <w:t xml:space="preserve">  To the extent feasible, divide between gas storage, transmission, and distribution.</w:t>
      </w:r>
    </w:p>
    <w:p w:rsidR="00080E0C" w:rsidRPr="00181615" w:rsidRDefault="00080E0C" w:rsidP="00E70EE7">
      <w:pPr>
        <w:pStyle w:val="BodyText"/>
        <w:numPr>
          <w:ilvl w:val="0"/>
          <w:numId w:val="11"/>
        </w:numPr>
        <w:rPr>
          <w:rFonts w:ascii="Times New Roman" w:hAnsi="Times New Roman"/>
          <w:sz w:val="24"/>
        </w:rPr>
      </w:pPr>
      <w:r w:rsidRPr="00181615">
        <w:rPr>
          <w:rFonts w:ascii="Times New Roman" w:hAnsi="Times New Roman"/>
          <w:sz w:val="24"/>
        </w:rPr>
        <w:t xml:space="preserve">Please provide the </w:t>
      </w:r>
      <w:r w:rsidR="00E65BE1" w:rsidRPr="00181615">
        <w:rPr>
          <w:rFonts w:ascii="Times New Roman" w:hAnsi="Times New Roman"/>
          <w:sz w:val="24"/>
        </w:rPr>
        <w:t xml:space="preserve">recorded </w:t>
      </w:r>
      <w:r w:rsidRPr="00181615">
        <w:rPr>
          <w:rFonts w:ascii="Times New Roman" w:hAnsi="Times New Roman"/>
          <w:sz w:val="24"/>
        </w:rPr>
        <w:t>Deductible Repairs Ratio for SoCal Gas for 2009-2012.</w:t>
      </w:r>
    </w:p>
    <w:p w:rsidR="0070718C" w:rsidRPr="00181615" w:rsidRDefault="0070718C" w:rsidP="00E70EE7">
      <w:pPr>
        <w:pStyle w:val="BodyText"/>
        <w:numPr>
          <w:ilvl w:val="0"/>
          <w:numId w:val="11"/>
        </w:numPr>
        <w:rPr>
          <w:rFonts w:ascii="Times New Roman" w:hAnsi="Times New Roman"/>
          <w:sz w:val="24"/>
        </w:rPr>
      </w:pPr>
      <w:r w:rsidRPr="00181615">
        <w:rPr>
          <w:rFonts w:ascii="Times New Roman" w:hAnsi="Times New Roman"/>
          <w:sz w:val="24"/>
        </w:rPr>
        <w:t>Please provide workpapers supporting the</w:t>
      </w:r>
      <w:r w:rsidR="00CA6767" w:rsidRPr="00181615">
        <w:rPr>
          <w:rFonts w:ascii="Times New Roman" w:hAnsi="Times New Roman"/>
          <w:sz w:val="24"/>
        </w:rPr>
        <w:t xml:space="preserve"> </w:t>
      </w:r>
      <w:r w:rsidRPr="00181615">
        <w:rPr>
          <w:rFonts w:ascii="Times New Roman" w:hAnsi="Times New Roman"/>
          <w:sz w:val="24"/>
        </w:rPr>
        <w:t>forecast of the</w:t>
      </w:r>
      <w:r w:rsidR="00080E0C" w:rsidRPr="00181615">
        <w:rPr>
          <w:rFonts w:ascii="Times New Roman" w:hAnsi="Times New Roman"/>
          <w:sz w:val="24"/>
        </w:rPr>
        <w:t xml:space="preserve"> amount of deductible repairs</w:t>
      </w:r>
      <w:r w:rsidRPr="00181615">
        <w:rPr>
          <w:rFonts w:ascii="Times New Roman" w:hAnsi="Times New Roman"/>
          <w:sz w:val="24"/>
        </w:rPr>
        <w:t xml:space="preserve"> for SoCal</w:t>
      </w:r>
      <w:r w:rsidR="003F722C" w:rsidRPr="00181615">
        <w:rPr>
          <w:rFonts w:ascii="Times New Roman" w:hAnsi="Times New Roman"/>
          <w:sz w:val="24"/>
        </w:rPr>
        <w:t xml:space="preserve"> for </w:t>
      </w:r>
      <w:r w:rsidR="008003B3" w:rsidRPr="00181615">
        <w:rPr>
          <w:rFonts w:ascii="Times New Roman" w:hAnsi="Times New Roman"/>
          <w:sz w:val="24"/>
        </w:rPr>
        <w:t xml:space="preserve">each year from </w:t>
      </w:r>
      <w:r w:rsidR="003F722C" w:rsidRPr="00181615">
        <w:rPr>
          <w:rFonts w:ascii="Times New Roman" w:hAnsi="Times New Roman"/>
          <w:sz w:val="24"/>
        </w:rPr>
        <w:t>2014-201</w:t>
      </w:r>
      <w:r w:rsidR="00DB7604" w:rsidRPr="00181615">
        <w:rPr>
          <w:rFonts w:ascii="Times New Roman" w:hAnsi="Times New Roman"/>
          <w:sz w:val="24"/>
        </w:rPr>
        <w:t>6 and Post Test Year 2017-201</w:t>
      </w:r>
      <w:r w:rsidR="002E3EBA" w:rsidRPr="00181615">
        <w:rPr>
          <w:rFonts w:ascii="Times New Roman" w:hAnsi="Times New Roman"/>
          <w:sz w:val="24"/>
        </w:rPr>
        <w:t>8</w:t>
      </w:r>
      <w:r w:rsidR="003F722C" w:rsidRPr="00181615">
        <w:rPr>
          <w:rFonts w:ascii="Times New Roman" w:hAnsi="Times New Roman"/>
          <w:sz w:val="24"/>
        </w:rPr>
        <w:t>.</w:t>
      </w:r>
      <w:r w:rsidR="008003B3" w:rsidRPr="00181615">
        <w:rPr>
          <w:rFonts w:ascii="Times New Roman" w:hAnsi="Times New Roman"/>
          <w:sz w:val="24"/>
        </w:rPr>
        <w:t xml:space="preserve">  </w:t>
      </w:r>
    </w:p>
    <w:p w:rsidR="00CA6767" w:rsidRPr="00181615" w:rsidRDefault="00CA6767" w:rsidP="00E70EE7">
      <w:pPr>
        <w:pStyle w:val="BodyText"/>
        <w:numPr>
          <w:ilvl w:val="0"/>
          <w:numId w:val="11"/>
        </w:numPr>
        <w:rPr>
          <w:rFonts w:ascii="Times New Roman" w:hAnsi="Times New Roman"/>
          <w:sz w:val="24"/>
        </w:rPr>
      </w:pPr>
      <w:r w:rsidRPr="00181615">
        <w:rPr>
          <w:rFonts w:ascii="Times New Roman" w:hAnsi="Times New Roman"/>
          <w:sz w:val="24"/>
        </w:rPr>
        <w:t xml:space="preserve">Provide the latest available forecast of the repair deduction for 2014 for SoCal Gas arising specifically because of the implementation of the flow-through repair deduction consistent with Sempra’s 10-Q filings through the third quarter of 2014 (not the rate case forecast, but using available data </w:t>
      </w:r>
      <w:r w:rsidR="00763207" w:rsidRPr="00181615">
        <w:rPr>
          <w:rFonts w:ascii="Times New Roman" w:hAnsi="Times New Roman"/>
          <w:sz w:val="24"/>
        </w:rPr>
        <w:t xml:space="preserve">underlying the 10-Q filings </w:t>
      </w:r>
      <w:r w:rsidRPr="00181615">
        <w:rPr>
          <w:rFonts w:ascii="Times New Roman" w:hAnsi="Times New Roman"/>
          <w:sz w:val="24"/>
        </w:rPr>
        <w:t xml:space="preserve">through the third quarter and </w:t>
      </w:r>
      <w:r w:rsidR="00763207" w:rsidRPr="00181615">
        <w:rPr>
          <w:rFonts w:ascii="Times New Roman" w:hAnsi="Times New Roman"/>
          <w:sz w:val="24"/>
        </w:rPr>
        <w:t xml:space="preserve">consistent </w:t>
      </w:r>
      <w:r w:rsidRPr="00181615">
        <w:rPr>
          <w:rFonts w:ascii="Times New Roman" w:hAnsi="Times New Roman"/>
          <w:sz w:val="24"/>
        </w:rPr>
        <w:t>internal forecast</w:t>
      </w:r>
      <w:r w:rsidR="00763207" w:rsidRPr="00181615">
        <w:rPr>
          <w:rFonts w:ascii="Times New Roman" w:hAnsi="Times New Roman"/>
          <w:sz w:val="24"/>
        </w:rPr>
        <w:t>s</w:t>
      </w:r>
      <w:r w:rsidRPr="00181615">
        <w:rPr>
          <w:rFonts w:ascii="Times New Roman" w:hAnsi="Times New Roman"/>
          <w:sz w:val="24"/>
        </w:rPr>
        <w:t xml:space="preserve"> for the fourth quarter).  </w:t>
      </w:r>
    </w:p>
    <w:p w:rsidR="00350EA8" w:rsidRPr="00181615" w:rsidRDefault="00350EA8" w:rsidP="00E70EE7">
      <w:pPr>
        <w:pStyle w:val="BodyText"/>
        <w:numPr>
          <w:ilvl w:val="0"/>
          <w:numId w:val="11"/>
        </w:numPr>
        <w:rPr>
          <w:rFonts w:ascii="Times New Roman" w:hAnsi="Times New Roman"/>
          <w:sz w:val="24"/>
        </w:rPr>
      </w:pPr>
      <w:r w:rsidRPr="00181615">
        <w:rPr>
          <w:rFonts w:ascii="Times New Roman" w:hAnsi="Times New Roman"/>
          <w:sz w:val="24"/>
        </w:rPr>
        <w:t xml:space="preserve">Please provide the federal and state repair allowance and repair deduction taken by SDG&amp;E in each year from 2006-2013 recorded.  Divide the amounts into electric and gas, and for electric </w:t>
      </w:r>
      <w:r w:rsidR="008003B3" w:rsidRPr="00181615">
        <w:rPr>
          <w:rFonts w:ascii="Times New Roman" w:hAnsi="Times New Roman"/>
          <w:sz w:val="24"/>
        </w:rPr>
        <w:t>(</w:t>
      </w:r>
      <w:r w:rsidRPr="00181615">
        <w:rPr>
          <w:rFonts w:ascii="Times New Roman" w:hAnsi="Times New Roman"/>
          <w:sz w:val="24"/>
        </w:rPr>
        <w:t>to the extent feasible</w:t>
      </w:r>
      <w:r w:rsidR="008003B3" w:rsidRPr="00181615">
        <w:rPr>
          <w:rFonts w:ascii="Times New Roman" w:hAnsi="Times New Roman"/>
          <w:sz w:val="24"/>
        </w:rPr>
        <w:t>)</w:t>
      </w:r>
      <w:r w:rsidRPr="00181615">
        <w:rPr>
          <w:rFonts w:ascii="Times New Roman" w:hAnsi="Times New Roman"/>
          <w:sz w:val="24"/>
        </w:rPr>
        <w:t xml:space="preserve">, divide them between SONGS Generation, Other Generation, Transmission, and Distribution.  </w:t>
      </w:r>
    </w:p>
    <w:p w:rsidR="00350EA8" w:rsidRPr="00181615" w:rsidRDefault="00350EA8" w:rsidP="00E70EE7">
      <w:pPr>
        <w:pStyle w:val="BodyText"/>
        <w:numPr>
          <w:ilvl w:val="0"/>
          <w:numId w:val="11"/>
        </w:numPr>
        <w:rPr>
          <w:rFonts w:ascii="Times New Roman" w:hAnsi="Times New Roman"/>
          <w:sz w:val="24"/>
        </w:rPr>
      </w:pPr>
      <w:r w:rsidRPr="00181615">
        <w:rPr>
          <w:rFonts w:ascii="Times New Roman" w:hAnsi="Times New Roman"/>
          <w:sz w:val="24"/>
        </w:rPr>
        <w:t xml:space="preserve">Please provide the </w:t>
      </w:r>
      <w:r w:rsidR="00E65BE1" w:rsidRPr="00181615">
        <w:rPr>
          <w:rFonts w:ascii="Times New Roman" w:hAnsi="Times New Roman"/>
          <w:sz w:val="24"/>
        </w:rPr>
        <w:t xml:space="preserve">recorded </w:t>
      </w:r>
      <w:r w:rsidRPr="00181615">
        <w:rPr>
          <w:rFonts w:ascii="Times New Roman" w:hAnsi="Times New Roman"/>
          <w:sz w:val="24"/>
        </w:rPr>
        <w:t xml:space="preserve">Deductible Repairs Ratio for SDG&amp;E for 2009-2012, </w:t>
      </w:r>
      <w:r w:rsidR="00E65BE1" w:rsidRPr="00181615">
        <w:rPr>
          <w:rFonts w:ascii="Times New Roman" w:hAnsi="Times New Roman"/>
          <w:sz w:val="24"/>
        </w:rPr>
        <w:t>divided into electric and gas, and for electric (</w:t>
      </w:r>
      <w:r w:rsidRPr="00181615">
        <w:rPr>
          <w:rFonts w:ascii="Times New Roman" w:hAnsi="Times New Roman"/>
          <w:sz w:val="24"/>
        </w:rPr>
        <w:t xml:space="preserve">to the extent </w:t>
      </w:r>
      <w:r w:rsidR="00E65BE1" w:rsidRPr="00181615">
        <w:rPr>
          <w:rFonts w:ascii="Times New Roman" w:hAnsi="Times New Roman"/>
          <w:sz w:val="24"/>
        </w:rPr>
        <w:t>feasible)</w:t>
      </w:r>
      <w:r w:rsidRPr="00181615">
        <w:rPr>
          <w:rFonts w:ascii="Times New Roman" w:hAnsi="Times New Roman"/>
          <w:sz w:val="24"/>
        </w:rPr>
        <w:t>, divide among SONGS Generation, Other Generation, Transmission, and Distribution</w:t>
      </w:r>
      <w:r w:rsidR="00E65BE1" w:rsidRPr="00181615">
        <w:rPr>
          <w:rFonts w:ascii="Times New Roman" w:hAnsi="Times New Roman"/>
          <w:sz w:val="24"/>
        </w:rPr>
        <w:t>.</w:t>
      </w:r>
      <w:r w:rsidR="00526744" w:rsidRPr="00181615">
        <w:rPr>
          <w:rFonts w:ascii="Times New Roman" w:hAnsi="Times New Roman"/>
          <w:sz w:val="24"/>
        </w:rPr>
        <w:t xml:space="preserve"> </w:t>
      </w:r>
    </w:p>
    <w:p w:rsidR="009B44CE" w:rsidRPr="00181615" w:rsidRDefault="003F722C" w:rsidP="00E70EE7">
      <w:pPr>
        <w:pStyle w:val="BodyText"/>
        <w:numPr>
          <w:ilvl w:val="0"/>
          <w:numId w:val="11"/>
        </w:numPr>
        <w:rPr>
          <w:rFonts w:ascii="Times New Roman" w:hAnsi="Times New Roman"/>
          <w:sz w:val="24"/>
        </w:rPr>
      </w:pPr>
      <w:r w:rsidRPr="00181615">
        <w:rPr>
          <w:rFonts w:ascii="Times New Roman" w:hAnsi="Times New Roman"/>
          <w:sz w:val="24"/>
        </w:rPr>
        <w:t xml:space="preserve">Please provide workpapers supporting the forecast of </w:t>
      </w:r>
      <w:r w:rsidR="00080E0C" w:rsidRPr="00181615">
        <w:rPr>
          <w:rFonts w:ascii="Times New Roman" w:hAnsi="Times New Roman"/>
          <w:sz w:val="24"/>
        </w:rPr>
        <w:t>deductible repairs</w:t>
      </w:r>
      <w:r w:rsidRPr="00181615">
        <w:rPr>
          <w:rFonts w:ascii="Times New Roman" w:hAnsi="Times New Roman"/>
          <w:sz w:val="24"/>
        </w:rPr>
        <w:t xml:space="preserve"> for SDG&amp;E for 2014-</w:t>
      </w:r>
      <w:r w:rsidR="00DB7604" w:rsidRPr="00181615">
        <w:rPr>
          <w:rFonts w:ascii="Times New Roman" w:hAnsi="Times New Roman"/>
          <w:sz w:val="24"/>
        </w:rPr>
        <w:t>2016 and Post Test Year 2017-</w:t>
      </w:r>
      <w:r w:rsidR="004A278A" w:rsidRPr="00181615">
        <w:rPr>
          <w:rFonts w:ascii="Times New Roman" w:hAnsi="Times New Roman"/>
          <w:sz w:val="24"/>
        </w:rPr>
        <w:t>2018</w:t>
      </w:r>
      <w:r w:rsidRPr="00181615">
        <w:rPr>
          <w:rFonts w:ascii="Times New Roman" w:hAnsi="Times New Roman"/>
          <w:sz w:val="24"/>
        </w:rPr>
        <w:t>.</w:t>
      </w:r>
      <w:r w:rsidR="009B44CE" w:rsidRPr="00181615">
        <w:rPr>
          <w:rFonts w:ascii="Times New Roman" w:hAnsi="Times New Roman"/>
          <w:sz w:val="24"/>
        </w:rPr>
        <w:t xml:space="preserve">  Divide the amounts into electric and gas, and for electric, </w:t>
      </w:r>
      <w:r w:rsidR="00E65BE1" w:rsidRPr="00181615">
        <w:rPr>
          <w:rFonts w:ascii="Times New Roman" w:hAnsi="Times New Roman"/>
          <w:sz w:val="24"/>
        </w:rPr>
        <w:t>(</w:t>
      </w:r>
      <w:r w:rsidR="00DB7604" w:rsidRPr="00181615">
        <w:rPr>
          <w:rFonts w:ascii="Times New Roman" w:hAnsi="Times New Roman"/>
          <w:sz w:val="24"/>
        </w:rPr>
        <w:t xml:space="preserve">to the extent </w:t>
      </w:r>
      <w:r w:rsidR="00E65BE1" w:rsidRPr="00181615">
        <w:rPr>
          <w:rFonts w:ascii="Times New Roman" w:hAnsi="Times New Roman"/>
          <w:sz w:val="24"/>
        </w:rPr>
        <w:t xml:space="preserve">feasible), </w:t>
      </w:r>
      <w:r w:rsidR="009B44CE" w:rsidRPr="00181615">
        <w:rPr>
          <w:rFonts w:ascii="Times New Roman" w:hAnsi="Times New Roman"/>
          <w:sz w:val="24"/>
        </w:rPr>
        <w:t>divide them between SONGS Generation, Other Generation, Transmission, and Distribution.</w:t>
      </w:r>
      <w:r w:rsidR="00526744" w:rsidRPr="00181615">
        <w:rPr>
          <w:rFonts w:ascii="Times New Roman" w:hAnsi="Times New Roman"/>
          <w:sz w:val="24"/>
        </w:rPr>
        <w:t xml:space="preserve">  </w:t>
      </w:r>
    </w:p>
    <w:p w:rsidR="00CA6767" w:rsidRPr="00181615" w:rsidRDefault="00CA6767" w:rsidP="00CA6767">
      <w:pPr>
        <w:pStyle w:val="BodyText"/>
        <w:numPr>
          <w:ilvl w:val="0"/>
          <w:numId w:val="11"/>
        </w:numPr>
        <w:rPr>
          <w:rFonts w:ascii="Times New Roman" w:hAnsi="Times New Roman"/>
          <w:sz w:val="24"/>
        </w:rPr>
      </w:pPr>
      <w:r w:rsidRPr="00181615">
        <w:rPr>
          <w:rFonts w:ascii="Times New Roman" w:hAnsi="Times New Roman"/>
          <w:sz w:val="24"/>
        </w:rPr>
        <w:t xml:space="preserve"> Provide the latest available forecast of the repair deduction for 2014 for SDG&amp;E arising specifically because of the implementation of the flow-through repair deduction consistent with Sempra’s 10-Q filings through the third quarter of 2014 (not the rate case forecast, but using </w:t>
      </w:r>
      <w:r w:rsidR="00763207" w:rsidRPr="00181615">
        <w:rPr>
          <w:rFonts w:ascii="Times New Roman" w:hAnsi="Times New Roman"/>
          <w:sz w:val="24"/>
        </w:rPr>
        <w:t>available data underlying the 10-Q filings through the third quarter and consistent internal forecasts for the fourth quarter</w:t>
      </w:r>
      <w:r w:rsidRPr="00181615">
        <w:rPr>
          <w:rFonts w:ascii="Times New Roman" w:hAnsi="Times New Roman"/>
          <w:sz w:val="24"/>
        </w:rPr>
        <w:t xml:space="preserve">).  Divide the amounts into electric and gas, and for electric, (to the extent feasible), divide them between SONGS Generation, Other Generation, Transmission, and Distribution.  </w:t>
      </w:r>
    </w:p>
    <w:p w:rsidR="00763207" w:rsidRPr="00181615" w:rsidRDefault="00806585" w:rsidP="00806585">
      <w:pPr>
        <w:pStyle w:val="BodyText"/>
        <w:numPr>
          <w:ilvl w:val="0"/>
          <w:numId w:val="11"/>
        </w:numPr>
        <w:rPr>
          <w:rFonts w:ascii="Times New Roman" w:hAnsi="Times New Roman"/>
          <w:sz w:val="24"/>
        </w:rPr>
      </w:pPr>
      <w:r w:rsidRPr="00181615">
        <w:rPr>
          <w:rFonts w:ascii="Times New Roman" w:hAnsi="Times New Roman"/>
          <w:sz w:val="24"/>
        </w:rPr>
        <w:t xml:space="preserve">In the 2012 GRC testimony, </w:t>
      </w:r>
      <w:r w:rsidR="002141B8" w:rsidRPr="00181615">
        <w:rPr>
          <w:rFonts w:ascii="Times New Roman" w:hAnsi="Times New Roman"/>
          <w:sz w:val="24"/>
        </w:rPr>
        <w:t>Sempra</w:t>
      </w:r>
      <w:r w:rsidR="004F7AF6" w:rsidRPr="00181615">
        <w:rPr>
          <w:rFonts w:ascii="Times New Roman" w:hAnsi="Times New Roman"/>
          <w:sz w:val="24"/>
        </w:rPr>
        <w:t xml:space="preserve"> witness </w:t>
      </w:r>
      <w:r w:rsidRPr="00181615">
        <w:rPr>
          <w:rFonts w:ascii="Times New Roman" w:hAnsi="Times New Roman"/>
          <w:sz w:val="24"/>
        </w:rPr>
        <w:t>Randall Rose referred to “a current deduction for a specified percentage of capitalized book repairs related to ADR property.”  (SCG-28, p. 11</w:t>
      </w:r>
      <w:r w:rsidR="002141B8" w:rsidRPr="00181615">
        <w:rPr>
          <w:rFonts w:ascii="Times New Roman" w:hAnsi="Times New Roman"/>
          <w:sz w:val="24"/>
        </w:rPr>
        <w:t xml:space="preserve"> and SDG&amp;E-34, p. 12</w:t>
      </w:r>
      <w:r w:rsidRPr="00181615">
        <w:rPr>
          <w:rFonts w:ascii="Times New Roman" w:hAnsi="Times New Roman"/>
          <w:sz w:val="24"/>
        </w:rPr>
        <w:t>).  Who specified the percentage of capitalized book repairs (IRS, utility or CPUC), and what is the basis for its specification</w:t>
      </w:r>
      <w:r w:rsidR="002141B8" w:rsidRPr="00181615">
        <w:rPr>
          <w:rFonts w:ascii="Times New Roman" w:hAnsi="Times New Roman"/>
          <w:sz w:val="24"/>
        </w:rPr>
        <w:t>?</w:t>
      </w:r>
      <w:r w:rsidRPr="00181615">
        <w:rPr>
          <w:rFonts w:ascii="Times New Roman" w:hAnsi="Times New Roman"/>
          <w:sz w:val="24"/>
        </w:rPr>
        <w:t xml:space="preserve">  </w:t>
      </w:r>
    </w:p>
    <w:p w:rsidR="00F8752E" w:rsidRPr="00181615" w:rsidRDefault="00F8752E" w:rsidP="00F8752E">
      <w:pPr>
        <w:pStyle w:val="BodyText"/>
        <w:numPr>
          <w:ilvl w:val="0"/>
          <w:numId w:val="11"/>
        </w:numPr>
        <w:rPr>
          <w:rFonts w:ascii="Times New Roman" w:hAnsi="Times New Roman"/>
          <w:sz w:val="24"/>
        </w:rPr>
      </w:pPr>
      <w:r w:rsidRPr="00181615">
        <w:rPr>
          <w:rFonts w:ascii="Times New Roman" w:hAnsi="Times New Roman"/>
          <w:sz w:val="24"/>
        </w:rPr>
        <w:t>Please provide copies of Revenue Procedure 2011-14 and the September 13, 2013 regulations referenced in SCG-28, page RGR-11 Footnote 28.Please provide the amounts of Net Operating Losses (state and federal) actually experienced by (a) Sempra Energy; (b) SDG&amp;E; (c) SoCal Gas in each year from 2009-2013.  Provide amounts carried back and carried forward in each year.</w:t>
      </w:r>
    </w:p>
    <w:p w:rsidR="00E65BE1" w:rsidRPr="00181615" w:rsidRDefault="007728D9" w:rsidP="00E70EE7">
      <w:pPr>
        <w:pStyle w:val="BodyText"/>
        <w:numPr>
          <w:ilvl w:val="0"/>
          <w:numId w:val="11"/>
        </w:numPr>
        <w:rPr>
          <w:rFonts w:ascii="Times New Roman" w:hAnsi="Times New Roman"/>
          <w:sz w:val="24"/>
        </w:rPr>
      </w:pPr>
      <w:r w:rsidRPr="00181615">
        <w:rPr>
          <w:rFonts w:ascii="Times New Roman" w:hAnsi="Times New Roman"/>
          <w:sz w:val="24"/>
        </w:rPr>
        <w:t xml:space="preserve">Please identify the amount of the net operating losses </w:t>
      </w:r>
      <w:r w:rsidR="00E70EE7" w:rsidRPr="00181615">
        <w:rPr>
          <w:rFonts w:ascii="Times New Roman" w:hAnsi="Times New Roman"/>
          <w:sz w:val="24"/>
        </w:rPr>
        <w:t xml:space="preserve">in each year </w:t>
      </w:r>
      <w:r w:rsidR="004F7AF6" w:rsidRPr="00181615">
        <w:rPr>
          <w:rFonts w:ascii="Times New Roman" w:hAnsi="Times New Roman"/>
          <w:sz w:val="24"/>
        </w:rPr>
        <w:t xml:space="preserve">from 2011-2013 </w:t>
      </w:r>
      <w:r w:rsidRPr="00181615">
        <w:rPr>
          <w:rFonts w:ascii="Times New Roman" w:hAnsi="Times New Roman"/>
          <w:sz w:val="24"/>
        </w:rPr>
        <w:t>that arose</w:t>
      </w:r>
      <w:r w:rsidR="00E65BE1" w:rsidRPr="00181615">
        <w:rPr>
          <w:rFonts w:ascii="Times New Roman" w:hAnsi="Times New Roman"/>
          <w:sz w:val="24"/>
        </w:rPr>
        <w:t xml:space="preserve"> for by (a) Sempra Energy; (b) SDG&amp;E; (c) SoCal Gas </w:t>
      </w:r>
      <w:r w:rsidRPr="00181615">
        <w:rPr>
          <w:rFonts w:ascii="Times New Roman" w:hAnsi="Times New Roman"/>
          <w:sz w:val="24"/>
        </w:rPr>
        <w:t xml:space="preserve"> specifically because of the implementation of the flow-through repair deduction</w:t>
      </w:r>
      <w:r w:rsidR="00E65BE1" w:rsidRPr="00181615">
        <w:rPr>
          <w:rFonts w:ascii="Times New Roman" w:hAnsi="Times New Roman"/>
          <w:sz w:val="24"/>
        </w:rPr>
        <w:t xml:space="preserve">.  </w:t>
      </w:r>
      <w:r w:rsidRPr="00181615">
        <w:rPr>
          <w:rFonts w:ascii="Times New Roman" w:hAnsi="Times New Roman"/>
          <w:sz w:val="24"/>
        </w:rPr>
        <w:t xml:space="preserve"> </w:t>
      </w:r>
      <w:r w:rsidR="00E65BE1" w:rsidRPr="00181615">
        <w:rPr>
          <w:rFonts w:ascii="Times New Roman" w:hAnsi="Times New Roman"/>
          <w:sz w:val="24"/>
        </w:rPr>
        <w:t xml:space="preserve">  </w:t>
      </w:r>
    </w:p>
    <w:p w:rsidR="00E65BE1" w:rsidRPr="00181615" w:rsidRDefault="00E65BE1" w:rsidP="00E70EE7">
      <w:pPr>
        <w:pStyle w:val="BodyText"/>
        <w:numPr>
          <w:ilvl w:val="0"/>
          <w:numId w:val="11"/>
        </w:numPr>
        <w:rPr>
          <w:rFonts w:ascii="Times New Roman" w:hAnsi="Times New Roman"/>
          <w:sz w:val="24"/>
        </w:rPr>
      </w:pPr>
      <w:r w:rsidRPr="00181615">
        <w:rPr>
          <w:rFonts w:ascii="Times New Roman" w:hAnsi="Times New Roman"/>
          <w:sz w:val="24"/>
        </w:rPr>
        <w:t>Provide the latest available forecast of net operating losses for 2014 for each of (a) Sempra Energy; (b) SDG&amp;E; (c) SoCal Gas consistent with Sempra’s 10-Q filings through the third quarter of 2014 (</w:t>
      </w:r>
      <w:r w:rsidR="004A278A" w:rsidRPr="00181615">
        <w:rPr>
          <w:rFonts w:ascii="Times New Roman" w:hAnsi="Times New Roman"/>
          <w:sz w:val="24"/>
        </w:rPr>
        <w:t>not the rate case forecast, but using available data underlying the 10-Q filings through the third quarter and consistent internal forecasts for the fourth quarter</w:t>
      </w:r>
      <w:r w:rsidRPr="00181615">
        <w:rPr>
          <w:rFonts w:ascii="Times New Roman" w:hAnsi="Times New Roman"/>
          <w:sz w:val="24"/>
        </w:rPr>
        <w:t>).  Provide amounts carried back and carried forward.</w:t>
      </w:r>
    </w:p>
    <w:p w:rsidR="007728D9" w:rsidRPr="00181615" w:rsidRDefault="00E65BE1" w:rsidP="00E70EE7">
      <w:pPr>
        <w:pStyle w:val="BodyText"/>
        <w:numPr>
          <w:ilvl w:val="0"/>
          <w:numId w:val="11"/>
        </w:numPr>
        <w:rPr>
          <w:rFonts w:ascii="Times New Roman" w:hAnsi="Times New Roman"/>
          <w:sz w:val="24"/>
        </w:rPr>
      </w:pPr>
      <w:r w:rsidRPr="00181615">
        <w:rPr>
          <w:rFonts w:ascii="Times New Roman" w:hAnsi="Times New Roman"/>
          <w:sz w:val="24"/>
        </w:rPr>
        <w:t xml:space="preserve">Provide the latest available forecast of net operating losses for 2014 arising specifically because of the implementation of the flow-through repair deduction consistent with Sempra’s 10-Q filings through the third quarter of 2014 (not the rate case forecast, </w:t>
      </w:r>
      <w:r w:rsidR="004A278A" w:rsidRPr="00181615">
        <w:rPr>
          <w:rFonts w:ascii="Times New Roman" w:hAnsi="Times New Roman"/>
          <w:sz w:val="24"/>
        </w:rPr>
        <w:t>but using available data underlying the 10-Q filings through the third quarter and consistent internal forecasts for the fourth quarter</w:t>
      </w:r>
      <w:r w:rsidRPr="00181615">
        <w:rPr>
          <w:rFonts w:ascii="Times New Roman" w:hAnsi="Times New Roman"/>
          <w:sz w:val="24"/>
        </w:rPr>
        <w:t>).</w:t>
      </w:r>
    </w:p>
    <w:p w:rsidR="00806585" w:rsidRPr="00181615" w:rsidRDefault="00806585" w:rsidP="00806585">
      <w:pPr>
        <w:pStyle w:val="BodyText"/>
        <w:numPr>
          <w:ilvl w:val="0"/>
          <w:numId w:val="11"/>
        </w:numPr>
        <w:rPr>
          <w:rFonts w:ascii="Times New Roman" w:hAnsi="Times New Roman"/>
          <w:sz w:val="24"/>
        </w:rPr>
      </w:pPr>
      <w:r w:rsidRPr="00181615">
        <w:rPr>
          <w:rFonts w:ascii="Times New Roman" w:hAnsi="Times New Roman"/>
          <w:sz w:val="24"/>
        </w:rPr>
        <w:t>Regarding previous treatment of the repair deduction:</w:t>
      </w:r>
    </w:p>
    <w:p w:rsidR="00806585" w:rsidRPr="00181615" w:rsidRDefault="00806585" w:rsidP="00A753BD">
      <w:pPr>
        <w:pStyle w:val="BodyText"/>
        <w:numPr>
          <w:ilvl w:val="1"/>
          <w:numId w:val="11"/>
        </w:numPr>
        <w:rPr>
          <w:rFonts w:ascii="Times New Roman" w:hAnsi="Times New Roman"/>
          <w:sz w:val="24"/>
        </w:rPr>
      </w:pPr>
      <w:r w:rsidRPr="00181615">
        <w:rPr>
          <w:rFonts w:ascii="Times New Roman" w:hAnsi="Times New Roman"/>
          <w:sz w:val="24"/>
        </w:rPr>
        <w:t>Before the Sempra utilities took the increased repair deduction</w:t>
      </w:r>
      <w:r w:rsidR="00A447F7" w:rsidRPr="00181615">
        <w:rPr>
          <w:rFonts w:ascii="Times New Roman" w:hAnsi="Times New Roman"/>
          <w:sz w:val="24"/>
        </w:rPr>
        <w:t xml:space="preserve"> as described in the testimony</w:t>
      </w:r>
      <w:r w:rsidRPr="00181615">
        <w:rPr>
          <w:rFonts w:ascii="Times New Roman" w:hAnsi="Times New Roman"/>
          <w:sz w:val="24"/>
        </w:rPr>
        <w:t>, would those costs that are now part of the increased repair deduction instead have been capitalized for tax purposes and depreciated, and would taxes have been normalized on those costs creating a deferred tax adjustment to rate base?</w:t>
      </w:r>
    </w:p>
    <w:p w:rsidR="00806585" w:rsidRPr="00181615" w:rsidRDefault="00806585" w:rsidP="00181615">
      <w:pPr>
        <w:pStyle w:val="BodyText"/>
        <w:numPr>
          <w:ilvl w:val="1"/>
          <w:numId w:val="11"/>
        </w:numPr>
        <w:rPr>
          <w:rFonts w:ascii="Times New Roman" w:hAnsi="Times New Roman"/>
          <w:sz w:val="24"/>
        </w:rPr>
      </w:pPr>
      <w:r w:rsidRPr="00181615">
        <w:rPr>
          <w:rFonts w:ascii="Times New Roman" w:hAnsi="Times New Roman"/>
          <w:sz w:val="24"/>
        </w:rPr>
        <w:t xml:space="preserve">If the answer to part (a) </w:t>
      </w:r>
      <w:proofErr w:type="gramStart"/>
      <w:r w:rsidRPr="00181615">
        <w:rPr>
          <w:rFonts w:ascii="Times New Roman" w:hAnsi="Times New Roman"/>
          <w:sz w:val="24"/>
        </w:rPr>
        <w:t>is</w:t>
      </w:r>
      <w:proofErr w:type="gramEnd"/>
      <w:r w:rsidRPr="00181615">
        <w:rPr>
          <w:rFonts w:ascii="Times New Roman" w:hAnsi="Times New Roman"/>
          <w:sz w:val="24"/>
        </w:rPr>
        <w:t xml:space="preserve"> anything other than an unqualified negative, what percentage of those costs that are now part of the increased repair deduction would have been eligible for bonus depreciation in each year</w:t>
      </w:r>
      <w:r w:rsidR="00A753BD" w:rsidRPr="00181615">
        <w:rPr>
          <w:rFonts w:ascii="Times New Roman" w:hAnsi="Times New Roman"/>
          <w:sz w:val="24"/>
        </w:rPr>
        <w:t xml:space="preserve"> from 2011-2014</w:t>
      </w:r>
      <w:r w:rsidRPr="00181615">
        <w:rPr>
          <w:rFonts w:ascii="Times New Roman" w:hAnsi="Times New Roman"/>
          <w:sz w:val="24"/>
        </w:rPr>
        <w:t>?  Provide separate information for SDG&amp;E Gas, SDG&amp;E electric, and SoCal Gas.</w:t>
      </w:r>
    </w:p>
    <w:p w:rsidR="00B52893" w:rsidRPr="00181615" w:rsidRDefault="00B52893" w:rsidP="00E70EE7">
      <w:pPr>
        <w:pStyle w:val="BodyText"/>
        <w:numPr>
          <w:ilvl w:val="0"/>
          <w:numId w:val="11"/>
        </w:numPr>
        <w:rPr>
          <w:rFonts w:ascii="Times New Roman" w:hAnsi="Times New Roman"/>
          <w:sz w:val="24"/>
        </w:rPr>
      </w:pPr>
      <w:r w:rsidRPr="00181615">
        <w:rPr>
          <w:rFonts w:ascii="Times New Roman" w:hAnsi="Times New Roman"/>
          <w:sz w:val="24"/>
        </w:rPr>
        <w:t>Regarding the ratemaking treatment of repair deductions prior to Test Year 2016:</w:t>
      </w:r>
    </w:p>
    <w:p w:rsidR="00B52893" w:rsidRPr="00181615" w:rsidRDefault="00B52893" w:rsidP="002141B8">
      <w:pPr>
        <w:pStyle w:val="BodyText"/>
        <w:ind w:left="1440" w:hanging="720"/>
        <w:rPr>
          <w:rFonts w:ascii="Times New Roman" w:hAnsi="Times New Roman"/>
          <w:sz w:val="24"/>
        </w:rPr>
      </w:pPr>
      <w:r w:rsidRPr="00181615">
        <w:rPr>
          <w:rFonts w:ascii="Times New Roman" w:hAnsi="Times New Roman"/>
          <w:sz w:val="24"/>
        </w:rPr>
        <w:t>a.</w:t>
      </w:r>
      <w:r w:rsidRPr="00181615">
        <w:rPr>
          <w:rFonts w:ascii="Times New Roman" w:hAnsi="Times New Roman"/>
          <w:sz w:val="24"/>
        </w:rPr>
        <w:tab/>
      </w:r>
      <w:r w:rsidR="006E0355" w:rsidRPr="00181615">
        <w:rPr>
          <w:rFonts w:ascii="Times New Roman" w:hAnsi="Times New Roman"/>
          <w:sz w:val="24"/>
        </w:rPr>
        <w:t xml:space="preserve">Please confirm that the repair allowance deductions in excess of the amount forecast in the </w:t>
      </w:r>
      <w:r w:rsidR="00073935" w:rsidRPr="00181615">
        <w:rPr>
          <w:rFonts w:ascii="Times New Roman" w:hAnsi="Times New Roman"/>
          <w:sz w:val="24"/>
        </w:rPr>
        <w:t>2009 GRC</w:t>
      </w:r>
      <w:r w:rsidR="00A753BD" w:rsidRPr="00181615">
        <w:rPr>
          <w:rFonts w:ascii="Times New Roman" w:hAnsi="Times New Roman"/>
          <w:sz w:val="24"/>
        </w:rPr>
        <w:t xml:space="preserve"> with post-test-year adjustments</w:t>
      </w:r>
      <w:r w:rsidR="00073935" w:rsidRPr="00181615">
        <w:rPr>
          <w:rFonts w:ascii="Times New Roman" w:hAnsi="Times New Roman"/>
          <w:sz w:val="24"/>
        </w:rPr>
        <w:t xml:space="preserve"> (for the year 2011) and the </w:t>
      </w:r>
      <w:r w:rsidR="006E0355" w:rsidRPr="00181615">
        <w:rPr>
          <w:rFonts w:ascii="Times New Roman" w:hAnsi="Times New Roman"/>
          <w:sz w:val="24"/>
        </w:rPr>
        <w:t>2012 GRC</w:t>
      </w:r>
      <w:r w:rsidR="00A753BD" w:rsidRPr="00181615">
        <w:rPr>
          <w:rFonts w:ascii="Times New Roman" w:hAnsi="Times New Roman"/>
          <w:sz w:val="24"/>
        </w:rPr>
        <w:t xml:space="preserve"> with a post test year adjustment in 2013</w:t>
      </w:r>
      <w:r w:rsidR="006E0355" w:rsidRPr="00181615">
        <w:rPr>
          <w:rFonts w:ascii="Times New Roman" w:hAnsi="Times New Roman"/>
          <w:sz w:val="24"/>
        </w:rPr>
        <w:t xml:space="preserve"> </w:t>
      </w:r>
      <w:r w:rsidR="00174E3C" w:rsidRPr="00181615">
        <w:rPr>
          <w:rFonts w:ascii="Times New Roman" w:hAnsi="Times New Roman"/>
          <w:sz w:val="24"/>
        </w:rPr>
        <w:t>(for the year</w:t>
      </w:r>
      <w:r w:rsidR="00CA6767" w:rsidRPr="00181615">
        <w:rPr>
          <w:rFonts w:ascii="Times New Roman" w:hAnsi="Times New Roman"/>
          <w:sz w:val="24"/>
        </w:rPr>
        <w:t>s</w:t>
      </w:r>
      <w:r w:rsidR="00174E3C" w:rsidRPr="00181615">
        <w:rPr>
          <w:rFonts w:ascii="Times New Roman" w:hAnsi="Times New Roman"/>
          <w:sz w:val="24"/>
        </w:rPr>
        <w:t xml:space="preserve"> 2012</w:t>
      </w:r>
      <w:r w:rsidR="00CA6767" w:rsidRPr="00181615">
        <w:rPr>
          <w:rFonts w:ascii="Times New Roman" w:hAnsi="Times New Roman"/>
          <w:sz w:val="24"/>
        </w:rPr>
        <w:t>-</w:t>
      </w:r>
      <w:r w:rsidRPr="00181615">
        <w:rPr>
          <w:rFonts w:ascii="Times New Roman" w:hAnsi="Times New Roman"/>
          <w:sz w:val="24"/>
        </w:rPr>
        <w:t>2013</w:t>
      </w:r>
      <w:r w:rsidR="00CA6767" w:rsidRPr="00181615">
        <w:rPr>
          <w:rFonts w:ascii="Times New Roman" w:hAnsi="Times New Roman"/>
          <w:sz w:val="24"/>
        </w:rPr>
        <w:t xml:space="preserve"> recorded</w:t>
      </w:r>
      <w:r w:rsidR="00174E3C" w:rsidRPr="00181615">
        <w:rPr>
          <w:rFonts w:ascii="Times New Roman" w:hAnsi="Times New Roman"/>
          <w:sz w:val="24"/>
        </w:rPr>
        <w:t xml:space="preserve">) </w:t>
      </w:r>
      <w:r w:rsidR="006E0355" w:rsidRPr="00181615">
        <w:rPr>
          <w:rFonts w:ascii="Times New Roman" w:hAnsi="Times New Roman"/>
          <w:sz w:val="24"/>
        </w:rPr>
        <w:t>were flowed through to shareholders</w:t>
      </w:r>
      <w:r w:rsidRPr="00181615">
        <w:rPr>
          <w:rFonts w:ascii="Times New Roman" w:hAnsi="Times New Roman"/>
          <w:sz w:val="24"/>
        </w:rPr>
        <w:t xml:space="preserve"> under Sempra’s ratemaking proposal in this rate case</w:t>
      </w:r>
      <w:r w:rsidR="00CA6767" w:rsidRPr="00181615">
        <w:rPr>
          <w:rFonts w:ascii="Times New Roman" w:hAnsi="Times New Roman"/>
          <w:sz w:val="24"/>
        </w:rPr>
        <w:t>.  If you cannot confirm this point or if there is a difference by year, please explain why</w:t>
      </w:r>
      <w:r w:rsidR="006E0355" w:rsidRPr="00181615">
        <w:rPr>
          <w:rFonts w:ascii="Times New Roman" w:hAnsi="Times New Roman"/>
          <w:sz w:val="24"/>
        </w:rPr>
        <w:t>.</w:t>
      </w:r>
    </w:p>
    <w:p w:rsidR="00B52893" w:rsidRPr="00181615" w:rsidRDefault="00B52893" w:rsidP="00A753BD">
      <w:pPr>
        <w:pStyle w:val="BodyText"/>
        <w:ind w:left="1440" w:hanging="720"/>
        <w:rPr>
          <w:rFonts w:ascii="Times New Roman" w:hAnsi="Times New Roman"/>
          <w:sz w:val="24"/>
        </w:rPr>
      </w:pPr>
      <w:r w:rsidRPr="00181615">
        <w:rPr>
          <w:rFonts w:ascii="Times New Roman" w:hAnsi="Times New Roman"/>
          <w:sz w:val="24"/>
        </w:rPr>
        <w:t>b.</w:t>
      </w:r>
      <w:r w:rsidRPr="00181615">
        <w:rPr>
          <w:rFonts w:ascii="Times New Roman" w:hAnsi="Times New Roman"/>
          <w:sz w:val="24"/>
        </w:rPr>
        <w:tab/>
      </w:r>
      <w:r w:rsidR="00174E3C" w:rsidRPr="00181615">
        <w:rPr>
          <w:rFonts w:ascii="Times New Roman" w:hAnsi="Times New Roman"/>
          <w:sz w:val="24"/>
        </w:rPr>
        <w:t xml:space="preserve">  </w:t>
      </w:r>
      <w:r w:rsidRPr="00181615">
        <w:rPr>
          <w:rFonts w:ascii="Times New Roman" w:hAnsi="Times New Roman"/>
          <w:sz w:val="24"/>
        </w:rPr>
        <w:t xml:space="preserve">Please confirm that the repair allowance deductions in excess of the amount forecast in the 2012 GRC </w:t>
      </w:r>
      <w:r w:rsidR="00A753BD" w:rsidRPr="00181615">
        <w:rPr>
          <w:rFonts w:ascii="Times New Roman" w:hAnsi="Times New Roman"/>
          <w:sz w:val="24"/>
        </w:rPr>
        <w:t xml:space="preserve">with post-test-year adjustments </w:t>
      </w:r>
      <w:r w:rsidRPr="00181615">
        <w:rPr>
          <w:rFonts w:ascii="Times New Roman" w:hAnsi="Times New Roman"/>
          <w:sz w:val="24"/>
        </w:rPr>
        <w:t>(for the years 2014-2015 GRC forecast) would be flowed through to shareholders under Sempra’s ratemaking proposal in this rate case.  If you cannot confirm this point or if there is a difference by year, please explain why.</w:t>
      </w:r>
    </w:p>
    <w:p w:rsidR="007728D9" w:rsidRPr="00181615" w:rsidRDefault="00073935" w:rsidP="00E70EE7">
      <w:pPr>
        <w:pStyle w:val="BodyText"/>
        <w:numPr>
          <w:ilvl w:val="0"/>
          <w:numId w:val="11"/>
        </w:numPr>
        <w:rPr>
          <w:rFonts w:ascii="Times New Roman" w:hAnsi="Times New Roman"/>
          <w:sz w:val="24"/>
        </w:rPr>
      </w:pPr>
      <w:r w:rsidRPr="00181615">
        <w:rPr>
          <w:rFonts w:ascii="Times New Roman" w:hAnsi="Times New Roman"/>
          <w:sz w:val="24"/>
        </w:rPr>
        <w:t>Please confirm that by flowing these repair allowance deductions to shareholders between rate cases</w:t>
      </w:r>
      <w:r w:rsidR="00CA6767" w:rsidRPr="00181615">
        <w:rPr>
          <w:rFonts w:ascii="Times New Roman" w:hAnsi="Times New Roman"/>
          <w:sz w:val="24"/>
        </w:rPr>
        <w:t xml:space="preserve"> from 2011-2015</w:t>
      </w:r>
      <w:r w:rsidRPr="00181615">
        <w:rPr>
          <w:rFonts w:ascii="Times New Roman" w:hAnsi="Times New Roman"/>
          <w:sz w:val="24"/>
        </w:rPr>
        <w:t>, ratepayers will receive a smaller reduction of rate base from accumulated deferred income taxes in the current rate case than they otherwise would have received.  If you cannot confirm this point, please explain why.</w:t>
      </w:r>
    </w:p>
    <w:p w:rsidR="00CA6767" w:rsidRPr="00181615" w:rsidRDefault="00350EA8" w:rsidP="00E70EE7">
      <w:pPr>
        <w:pStyle w:val="BodyText"/>
        <w:numPr>
          <w:ilvl w:val="0"/>
          <w:numId w:val="11"/>
        </w:numPr>
        <w:rPr>
          <w:rFonts w:ascii="Times New Roman" w:hAnsi="Times New Roman"/>
          <w:sz w:val="24"/>
        </w:rPr>
      </w:pPr>
      <w:r w:rsidRPr="00181615">
        <w:rPr>
          <w:rFonts w:ascii="Times New Roman" w:hAnsi="Times New Roman"/>
          <w:sz w:val="24"/>
        </w:rPr>
        <w:t xml:space="preserve"> </w:t>
      </w:r>
      <w:r w:rsidR="00073935" w:rsidRPr="00181615">
        <w:rPr>
          <w:rFonts w:ascii="Times New Roman" w:hAnsi="Times New Roman"/>
          <w:sz w:val="24"/>
        </w:rPr>
        <w:t>Please confirm that by flowing these repair allowance deductions to shareholders between rate cases</w:t>
      </w:r>
      <w:r w:rsidR="00A447F7" w:rsidRPr="00181615">
        <w:rPr>
          <w:rFonts w:ascii="Times New Roman" w:hAnsi="Times New Roman"/>
          <w:sz w:val="24"/>
        </w:rPr>
        <w:t xml:space="preserve"> from 2011-2015</w:t>
      </w:r>
      <w:r w:rsidR="00073935" w:rsidRPr="00181615">
        <w:rPr>
          <w:rFonts w:ascii="Times New Roman" w:hAnsi="Times New Roman"/>
          <w:sz w:val="24"/>
        </w:rPr>
        <w:t>, more future book depreciation will be taxable, thus raising the utility’s revenue requirement by assigning ratepayers responsibility for paying those income taxes. If you cannot confirm this point, please explain why.</w:t>
      </w:r>
      <w:r w:rsidR="006A36A4" w:rsidRPr="00181615">
        <w:rPr>
          <w:rFonts w:ascii="Times New Roman" w:hAnsi="Times New Roman"/>
          <w:sz w:val="24"/>
        </w:rPr>
        <w:t xml:space="preserve">  </w:t>
      </w:r>
    </w:p>
    <w:p w:rsidR="00575EBB" w:rsidRPr="00181615" w:rsidRDefault="00575EBB" w:rsidP="00575EBB">
      <w:pPr>
        <w:pStyle w:val="BodyText"/>
        <w:numPr>
          <w:ilvl w:val="0"/>
          <w:numId w:val="11"/>
        </w:numPr>
        <w:rPr>
          <w:rFonts w:ascii="Times New Roman" w:hAnsi="Times New Roman"/>
          <w:sz w:val="24"/>
        </w:rPr>
      </w:pPr>
      <w:r w:rsidRPr="00181615">
        <w:rPr>
          <w:rFonts w:ascii="Times New Roman" w:hAnsi="Times New Roman"/>
          <w:sz w:val="24"/>
        </w:rPr>
        <w:t xml:space="preserve">Regarding the impacts on 2016 rates from the change in the repair deduction for SoCal Gas:  </w:t>
      </w:r>
    </w:p>
    <w:p w:rsidR="003144B7" w:rsidRPr="00181615" w:rsidRDefault="00CA6767" w:rsidP="001A1190">
      <w:pPr>
        <w:pStyle w:val="BodyText"/>
        <w:numPr>
          <w:ilvl w:val="1"/>
          <w:numId w:val="11"/>
        </w:numPr>
        <w:rPr>
          <w:rFonts w:ascii="Times New Roman" w:hAnsi="Times New Roman"/>
          <w:sz w:val="24"/>
        </w:rPr>
      </w:pPr>
      <w:r w:rsidRPr="00181615">
        <w:rPr>
          <w:rFonts w:ascii="Times New Roman" w:hAnsi="Times New Roman"/>
          <w:sz w:val="24"/>
        </w:rPr>
        <w:t>Please provide calculations with supporting workpapers showing</w:t>
      </w:r>
      <w:r w:rsidR="00575EBB" w:rsidRPr="00181615">
        <w:rPr>
          <w:rFonts w:ascii="Times New Roman" w:hAnsi="Times New Roman"/>
          <w:sz w:val="24"/>
        </w:rPr>
        <w:t xml:space="preserve"> </w:t>
      </w:r>
      <w:r w:rsidRPr="00181615">
        <w:rPr>
          <w:rFonts w:ascii="Times New Roman" w:hAnsi="Times New Roman"/>
          <w:sz w:val="24"/>
        </w:rPr>
        <w:t>the difference in the Accumulated Deferred Income Tax balance in 2016</w:t>
      </w:r>
      <w:r w:rsidR="00575EBB" w:rsidRPr="00181615">
        <w:rPr>
          <w:rFonts w:ascii="Times New Roman" w:hAnsi="Times New Roman"/>
          <w:sz w:val="24"/>
        </w:rPr>
        <w:t xml:space="preserve"> if SoCal Gas had continued to use the percentage repair allowance from 2011-2015 and had only adopted the new repair deduction in 2016, relative to SoCal’s </w:t>
      </w:r>
      <w:r w:rsidR="00A447F7" w:rsidRPr="00181615">
        <w:rPr>
          <w:rFonts w:ascii="Times New Roman" w:hAnsi="Times New Roman"/>
          <w:sz w:val="24"/>
        </w:rPr>
        <w:t xml:space="preserve">actual </w:t>
      </w:r>
      <w:r w:rsidR="00575EBB" w:rsidRPr="00181615">
        <w:rPr>
          <w:rFonts w:ascii="Times New Roman" w:hAnsi="Times New Roman"/>
          <w:sz w:val="24"/>
        </w:rPr>
        <w:t>adoption of the new repair deduction.  The calculation should be consistent with the GRC forecasts of capital spending for 2014-2015.</w:t>
      </w:r>
    </w:p>
    <w:p w:rsidR="00575EBB" w:rsidRPr="00181615" w:rsidRDefault="00575EBB" w:rsidP="00575EBB">
      <w:pPr>
        <w:pStyle w:val="BodyText"/>
        <w:numPr>
          <w:ilvl w:val="1"/>
          <w:numId w:val="11"/>
        </w:numPr>
        <w:rPr>
          <w:rFonts w:ascii="Times New Roman" w:hAnsi="Times New Roman"/>
          <w:sz w:val="24"/>
        </w:rPr>
      </w:pPr>
      <w:r w:rsidRPr="00181615">
        <w:rPr>
          <w:rFonts w:ascii="Times New Roman" w:hAnsi="Times New Roman"/>
          <w:sz w:val="24"/>
        </w:rPr>
        <w:t xml:space="preserve">Please provide calculations with supporting workpapers showing the total difference in tax depreciation in each year from 2011-2016  if SoCal Gas had continued to use the percentage repair allowance from 2011-2015 and had only adopted the new repair deduction in 2016, relative to SoCal’s </w:t>
      </w:r>
      <w:r w:rsidR="00A447F7" w:rsidRPr="00181615">
        <w:rPr>
          <w:rFonts w:ascii="Times New Roman" w:hAnsi="Times New Roman"/>
          <w:sz w:val="24"/>
        </w:rPr>
        <w:t xml:space="preserve">actual </w:t>
      </w:r>
      <w:r w:rsidRPr="00181615">
        <w:rPr>
          <w:rFonts w:ascii="Times New Roman" w:hAnsi="Times New Roman"/>
          <w:sz w:val="24"/>
        </w:rPr>
        <w:t>adoption of the new repair deduction.  The calculation should be consistent with the GRC forecasts of capital spending for 2014-2015.</w:t>
      </w:r>
    </w:p>
    <w:p w:rsidR="00575EBB" w:rsidRPr="00181615" w:rsidRDefault="00575EBB" w:rsidP="00575EBB">
      <w:pPr>
        <w:pStyle w:val="BodyText"/>
        <w:numPr>
          <w:ilvl w:val="0"/>
          <w:numId w:val="11"/>
        </w:numPr>
        <w:rPr>
          <w:rFonts w:ascii="Times New Roman" w:hAnsi="Times New Roman"/>
          <w:sz w:val="24"/>
        </w:rPr>
      </w:pPr>
      <w:r w:rsidRPr="00181615">
        <w:rPr>
          <w:rFonts w:ascii="Times New Roman" w:hAnsi="Times New Roman"/>
          <w:sz w:val="24"/>
        </w:rPr>
        <w:t xml:space="preserve">Regarding the impacts on 2016 rates from the change in the repair deduction for SDG&amp;E (to the extent feasible divided into SONGS Generation, Other Generation, Transmission and Distribution):  </w:t>
      </w:r>
    </w:p>
    <w:p w:rsidR="00575EBB" w:rsidRPr="00181615" w:rsidRDefault="00575EBB" w:rsidP="00575EBB">
      <w:pPr>
        <w:pStyle w:val="BodyText"/>
        <w:numPr>
          <w:ilvl w:val="1"/>
          <w:numId w:val="11"/>
        </w:numPr>
        <w:rPr>
          <w:rFonts w:ascii="Times New Roman" w:hAnsi="Times New Roman"/>
          <w:sz w:val="24"/>
        </w:rPr>
      </w:pPr>
      <w:r w:rsidRPr="00181615">
        <w:rPr>
          <w:rFonts w:ascii="Times New Roman" w:hAnsi="Times New Roman"/>
          <w:sz w:val="24"/>
        </w:rPr>
        <w:t xml:space="preserve">Please provide calculations with supporting workpapers showing the difference in the Accumulated Deferred Income Tax balance in 2016  if </w:t>
      </w:r>
      <w:r w:rsidR="00A447F7" w:rsidRPr="00181615">
        <w:rPr>
          <w:rFonts w:ascii="Times New Roman" w:hAnsi="Times New Roman"/>
          <w:sz w:val="24"/>
        </w:rPr>
        <w:t>SDG&amp;E</w:t>
      </w:r>
      <w:r w:rsidRPr="00181615">
        <w:rPr>
          <w:rFonts w:ascii="Times New Roman" w:hAnsi="Times New Roman"/>
          <w:sz w:val="24"/>
        </w:rPr>
        <w:t xml:space="preserve"> had continued to use the percentage repair allowance from 2011-2015 and had only adopted the new repair deduction in 2016, relative to </w:t>
      </w:r>
      <w:r w:rsidR="00A447F7" w:rsidRPr="00181615">
        <w:rPr>
          <w:rFonts w:ascii="Times New Roman" w:hAnsi="Times New Roman"/>
          <w:sz w:val="24"/>
        </w:rPr>
        <w:t>SDG&amp;E</w:t>
      </w:r>
      <w:r w:rsidRPr="00181615">
        <w:rPr>
          <w:rFonts w:ascii="Times New Roman" w:hAnsi="Times New Roman"/>
          <w:sz w:val="24"/>
        </w:rPr>
        <w:t xml:space="preserve">’s </w:t>
      </w:r>
      <w:r w:rsidR="00A447F7" w:rsidRPr="00181615">
        <w:rPr>
          <w:rFonts w:ascii="Times New Roman" w:hAnsi="Times New Roman"/>
          <w:sz w:val="24"/>
        </w:rPr>
        <w:t xml:space="preserve">actual </w:t>
      </w:r>
      <w:r w:rsidRPr="00181615">
        <w:rPr>
          <w:rFonts w:ascii="Times New Roman" w:hAnsi="Times New Roman"/>
          <w:sz w:val="24"/>
        </w:rPr>
        <w:t>adoption of the new repair deduction.  The calculation should be consistent with the GRC forecasts of capital spending for 2014-2015.</w:t>
      </w:r>
    </w:p>
    <w:p w:rsidR="00575EBB" w:rsidRPr="00181615" w:rsidRDefault="00575EBB" w:rsidP="00575EBB">
      <w:pPr>
        <w:pStyle w:val="BodyText"/>
        <w:numPr>
          <w:ilvl w:val="1"/>
          <w:numId w:val="11"/>
        </w:numPr>
        <w:rPr>
          <w:rFonts w:ascii="Times New Roman" w:hAnsi="Times New Roman"/>
          <w:sz w:val="24"/>
        </w:rPr>
      </w:pPr>
      <w:r w:rsidRPr="00181615">
        <w:rPr>
          <w:rFonts w:ascii="Times New Roman" w:hAnsi="Times New Roman"/>
          <w:sz w:val="24"/>
        </w:rPr>
        <w:t xml:space="preserve">Please provide calculations with supporting workpapers showing the total difference in tax depreciation in each year from 2011-2016  if </w:t>
      </w:r>
      <w:r w:rsidR="00A447F7" w:rsidRPr="00181615">
        <w:rPr>
          <w:rFonts w:ascii="Times New Roman" w:hAnsi="Times New Roman"/>
          <w:sz w:val="24"/>
        </w:rPr>
        <w:t>SDG&amp;E</w:t>
      </w:r>
      <w:r w:rsidRPr="00181615">
        <w:rPr>
          <w:rFonts w:ascii="Times New Roman" w:hAnsi="Times New Roman"/>
          <w:sz w:val="24"/>
        </w:rPr>
        <w:t xml:space="preserve"> had continued to use the percentage repair allowance from 2011-2015 and had only adopted the new repair deduction in 2016, relative to </w:t>
      </w:r>
      <w:r w:rsidR="00A447F7" w:rsidRPr="00181615">
        <w:rPr>
          <w:rFonts w:ascii="Times New Roman" w:hAnsi="Times New Roman"/>
          <w:sz w:val="24"/>
        </w:rPr>
        <w:t>SDG&amp;E</w:t>
      </w:r>
      <w:r w:rsidRPr="00181615">
        <w:rPr>
          <w:rFonts w:ascii="Times New Roman" w:hAnsi="Times New Roman"/>
          <w:sz w:val="24"/>
        </w:rPr>
        <w:t xml:space="preserve">’s </w:t>
      </w:r>
      <w:r w:rsidR="00A447F7" w:rsidRPr="00181615">
        <w:rPr>
          <w:rFonts w:ascii="Times New Roman" w:hAnsi="Times New Roman"/>
          <w:sz w:val="24"/>
        </w:rPr>
        <w:t xml:space="preserve">actual </w:t>
      </w:r>
      <w:r w:rsidRPr="00181615">
        <w:rPr>
          <w:rFonts w:ascii="Times New Roman" w:hAnsi="Times New Roman"/>
          <w:sz w:val="24"/>
        </w:rPr>
        <w:t>adoption of the new repair deduction.  The calculation should be consistent with the GRC forecasts of capital spending for 2014-2015.</w:t>
      </w:r>
    </w:p>
    <w:p w:rsidR="003144B7" w:rsidRPr="00181615" w:rsidRDefault="002631F8" w:rsidP="001A1190">
      <w:pPr>
        <w:pStyle w:val="ListParagraph"/>
        <w:numPr>
          <w:ilvl w:val="0"/>
          <w:numId w:val="11"/>
        </w:numPr>
        <w:autoSpaceDE w:val="0"/>
        <w:autoSpaceDN w:val="0"/>
        <w:adjustRightInd w:val="0"/>
        <w:spacing w:line="360" w:lineRule="auto"/>
        <w:rPr>
          <w:rFonts w:ascii="Times New Roman" w:hAnsi="Times New Roman"/>
          <w:sz w:val="24"/>
          <w:szCs w:val="22"/>
        </w:rPr>
      </w:pPr>
      <w:r w:rsidRPr="00181615">
        <w:rPr>
          <w:rFonts w:ascii="Times New Roman" w:hAnsi="Times New Roman"/>
          <w:sz w:val="24"/>
          <w:szCs w:val="22"/>
        </w:rPr>
        <w:t>At</w:t>
      </w:r>
      <w:r w:rsidR="00073935" w:rsidRPr="00181615">
        <w:rPr>
          <w:rFonts w:ascii="Times New Roman" w:hAnsi="Times New Roman"/>
          <w:sz w:val="24"/>
          <w:szCs w:val="22"/>
        </w:rPr>
        <w:t xml:space="preserve"> SoCal Gas’ Exh. SCG-28, page RGR-11, lines 19 </w:t>
      </w:r>
      <w:r w:rsidR="002F24B8" w:rsidRPr="00181615">
        <w:rPr>
          <w:rFonts w:ascii="Times New Roman" w:hAnsi="Times New Roman"/>
          <w:sz w:val="24"/>
          <w:szCs w:val="22"/>
        </w:rPr>
        <w:t>through 23</w:t>
      </w:r>
      <w:r w:rsidRPr="00181615">
        <w:rPr>
          <w:rFonts w:ascii="Times New Roman" w:hAnsi="Times New Roman"/>
          <w:sz w:val="24"/>
          <w:szCs w:val="22"/>
        </w:rPr>
        <w:t>, SoCalGas states</w:t>
      </w:r>
      <w:r w:rsidR="002F24B8" w:rsidRPr="00181615">
        <w:rPr>
          <w:rFonts w:ascii="Times New Roman" w:hAnsi="Times New Roman"/>
          <w:sz w:val="24"/>
          <w:szCs w:val="22"/>
        </w:rPr>
        <w:t>:</w:t>
      </w:r>
    </w:p>
    <w:p w:rsidR="00350EA8" w:rsidRPr="00181615" w:rsidRDefault="00073935" w:rsidP="009E3738">
      <w:pPr>
        <w:pStyle w:val="ListParagraph"/>
        <w:autoSpaceDE w:val="0"/>
        <w:autoSpaceDN w:val="0"/>
        <w:adjustRightInd w:val="0"/>
        <w:spacing w:after="0"/>
        <w:rPr>
          <w:rFonts w:ascii="Times New Roman" w:hAnsi="Times New Roman"/>
          <w:sz w:val="24"/>
          <w:szCs w:val="22"/>
        </w:rPr>
      </w:pPr>
      <w:r w:rsidRPr="00181615">
        <w:rPr>
          <w:rFonts w:ascii="Times New Roman" w:hAnsi="Times New Roman"/>
          <w:sz w:val="24"/>
          <w:szCs w:val="22"/>
        </w:rPr>
        <w:t xml:space="preserve">“During 2013, pursuant to Revenue Procedure 2011-14 and the adoption of final tangible property regulations by the IRS interpreting IRC Sections 162 and 263(a), SoCalGas obtained automatic consents from the IRS and the FTB to change its method of accounting to begin deducting certain repairs that are capitalized for book purposes.”[citations omitted].  </w:t>
      </w:r>
    </w:p>
    <w:p w:rsidR="00073935" w:rsidRPr="00181615" w:rsidRDefault="00073935" w:rsidP="00073935">
      <w:pPr>
        <w:autoSpaceDE w:val="0"/>
        <w:autoSpaceDN w:val="0"/>
        <w:adjustRightInd w:val="0"/>
        <w:spacing w:after="0"/>
        <w:rPr>
          <w:rFonts w:ascii="Times New Roman" w:hAnsi="Times New Roman"/>
          <w:sz w:val="24"/>
          <w:szCs w:val="22"/>
        </w:rPr>
      </w:pPr>
    </w:p>
    <w:p w:rsidR="00073935" w:rsidRPr="00181615" w:rsidRDefault="00073935" w:rsidP="00787E64">
      <w:pPr>
        <w:pStyle w:val="ListParagraph"/>
        <w:autoSpaceDE w:val="0"/>
        <w:autoSpaceDN w:val="0"/>
        <w:adjustRightInd w:val="0"/>
        <w:rPr>
          <w:rFonts w:ascii="Times New Roman" w:hAnsi="Times New Roman"/>
          <w:sz w:val="24"/>
          <w:szCs w:val="22"/>
        </w:rPr>
      </w:pPr>
      <w:r w:rsidRPr="00181615">
        <w:rPr>
          <w:rFonts w:ascii="Times New Roman" w:hAnsi="Times New Roman"/>
          <w:sz w:val="24"/>
          <w:szCs w:val="22"/>
        </w:rPr>
        <w:t xml:space="preserve">Please reconcile this testimony </w:t>
      </w:r>
      <w:r w:rsidR="009E3738" w:rsidRPr="00181615">
        <w:rPr>
          <w:rFonts w:ascii="Times New Roman" w:hAnsi="Times New Roman"/>
          <w:sz w:val="24"/>
          <w:szCs w:val="22"/>
        </w:rPr>
        <w:t>regarding the timing of the change in the repair deduction with</w:t>
      </w:r>
      <w:r w:rsidRPr="00181615">
        <w:rPr>
          <w:rFonts w:ascii="Times New Roman" w:hAnsi="Times New Roman"/>
          <w:sz w:val="24"/>
          <w:szCs w:val="22"/>
        </w:rPr>
        <w:t xml:space="preserve"> the following statement in Sempra Energy’s 2012 10-K issued February</w:t>
      </w:r>
      <w:r w:rsidR="00E70EE7" w:rsidRPr="00181615">
        <w:rPr>
          <w:rFonts w:ascii="Times New Roman" w:hAnsi="Times New Roman"/>
          <w:sz w:val="24"/>
          <w:szCs w:val="22"/>
        </w:rPr>
        <w:t xml:space="preserve"> 26,</w:t>
      </w:r>
      <w:r w:rsidRPr="00181615">
        <w:rPr>
          <w:rFonts w:ascii="Times New Roman" w:hAnsi="Times New Roman"/>
          <w:sz w:val="24"/>
          <w:szCs w:val="22"/>
        </w:rPr>
        <w:t xml:space="preserve"> 2013</w:t>
      </w:r>
      <w:r w:rsidR="009E3738" w:rsidRPr="00181615">
        <w:rPr>
          <w:rFonts w:ascii="Times New Roman" w:hAnsi="Times New Roman"/>
          <w:sz w:val="24"/>
          <w:szCs w:val="22"/>
        </w:rPr>
        <w:t xml:space="preserve"> </w:t>
      </w:r>
      <w:r w:rsidR="001A1190" w:rsidRPr="00181615">
        <w:rPr>
          <w:rFonts w:ascii="Times New Roman" w:hAnsi="Times New Roman"/>
          <w:sz w:val="24"/>
          <w:szCs w:val="22"/>
        </w:rPr>
        <w:t>[</w:t>
      </w:r>
      <w:r w:rsidR="001A1190" w:rsidRPr="00181615">
        <w:rPr>
          <w:rFonts w:ascii="Times New Roman" w:hAnsi="Times New Roman"/>
          <w:sz w:val="24"/>
          <w:szCs w:val="22"/>
        </w:rPr>
        <w:t xml:space="preserve">unnumbered page 102 of 244 in pdf version downloaded from Sempra website, http://files.shareholder.com/downloads/SRE/3749202501x0xS86521-13-14/1032208/filing.pdf]: </w:t>
      </w:r>
    </w:p>
    <w:p w:rsidR="009E3738" w:rsidRPr="00181615" w:rsidRDefault="009E3738" w:rsidP="009E3738">
      <w:pPr>
        <w:pStyle w:val="ListParagraph"/>
        <w:spacing w:after="0"/>
        <w:rPr>
          <w:rFonts w:ascii="Times New Roman" w:hAnsi="Times New Roman"/>
          <w:sz w:val="24"/>
        </w:rPr>
      </w:pPr>
    </w:p>
    <w:p w:rsidR="009E3738" w:rsidRPr="00181615" w:rsidRDefault="009E3738" w:rsidP="009E3738">
      <w:pPr>
        <w:pStyle w:val="ListParagraph"/>
        <w:spacing w:after="0"/>
        <w:rPr>
          <w:rFonts w:ascii="Times New Roman" w:hAnsi="Times New Roman"/>
          <w:sz w:val="24"/>
          <w:szCs w:val="22"/>
        </w:rPr>
      </w:pPr>
      <w:r w:rsidRPr="00181615">
        <w:rPr>
          <w:rFonts w:ascii="Times New Roman" w:hAnsi="Times New Roman"/>
          <w:sz w:val="24"/>
          <w:szCs w:val="22"/>
        </w:rPr>
        <w:t xml:space="preserve">“SoCalGas’ income tax expense decreased in 2012 due to lower pretax book income and a lower effective tax rate. The lower rate in 2012 compared to 2011 was primarily due to: </w:t>
      </w:r>
    </w:p>
    <w:p w:rsidR="009E3738" w:rsidRPr="00181615" w:rsidRDefault="009E3738" w:rsidP="009E3738">
      <w:pPr>
        <w:spacing w:after="0"/>
        <w:rPr>
          <w:rFonts w:ascii="Times New Roman" w:hAnsi="Times New Roman"/>
          <w:sz w:val="24"/>
          <w:szCs w:val="22"/>
        </w:rPr>
      </w:pPr>
      <w:r w:rsidRPr="00181615">
        <w:rPr>
          <w:rFonts w:ascii="Times New Roman" w:hAnsi="Times New Roman"/>
          <w:sz w:val="24"/>
          <w:szCs w:val="22"/>
        </w:rPr>
        <w:t xml:space="preserve">  </w:t>
      </w:r>
    </w:p>
    <w:tbl>
      <w:tblPr>
        <w:tblW w:w="5000" w:type="pct"/>
        <w:tblCellSpacing w:w="0" w:type="dxa"/>
        <w:tblCellMar>
          <w:left w:w="0" w:type="dxa"/>
          <w:right w:w="0" w:type="dxa"/>
        </w:tblCellMar>
        <w:tblLook w:val="04A0"/>
      </w:tblPr>
      <w:tblGrid>
        <w:gridCol w:w="782"/>
        <w:gridCol w:w="8608"/>
      </w:tblGrid>
      <w:tr w:rsidR="009E3738" w:rsidRPr="00181615">
        <w:trPr>
          <w:tblCellSpacing w:w="0" w:type="dxa"/>
        </w:trPr>
        <w:tc>
          <w:tcPr>
            <w:tcW w:w="720" w:type="dxa"/>
          </w:tcPr>
          <w:p w:rsidR="009E3738" w:rsidRPr="00181615" w:rsidRDefault="009E3738">
            <w:pPr>
              <w:spacing w:after="0"/>
              <w:jc w:val="right"/>
              <w:rPr>
                <w:rFonts w:ascii="Times New Roman" w:hAnsi="Times New Roman"/>
                <w:sz w:val="24"/>
                <w:szCs w:val="22"/>
              </w:rPr>
            </w:pPr>
          </w:p>
        </w:tc>
        <w:tc>
          <w:tcPr>
            <w:tcW w:w="7920" w:type="dxa"/>
          </w:tcPr>
          <w:p w:rsidR="009E3738" w:rsidRPr="00181615" w:rsidRDefault="009E3738" w:rsidP="009E3738">
            <w:pPr>
              <w:spacing w:after="0"/>
              <w:rPr>
                <w:rFonts w:ascii="Times New Roman" w:hAnsi="Times New Roman"/>
                <w:sz w:val="24"/>
                <w:szCs w:val="22"/>
              </w:rPr>
            </w:pPr>
            <w:r w:rsidRPr="00181615">
              <w:rPr>
                <w:rFonts w:ascii="Times New Roman" w:hAnsi="Times New Roman"/>
                <w:sz w:val="24"/>
                <w:szCs w:val="22"/>
              </w:rPr>
              <w:t>“a change in the income tax treatment of certain repairs expenditures that are capitalized for financial statement purposes, which resulted in a $34 million higher income tax benefit compared to 2011. This higher income tax benefit reflects the offsetting impact of lower income tax depreciation and unrecognized income tax benefits. The change in income tax treatment of certain repairs expenditures for gas plant assets was made pursuant to an IRS Revenue Procedure which allows, under an IRC section, for such expenditures to be deducted from taxable income when incurred;” [and two other items]</w:t>
            </w:r>
          </w:p>
        </w:tc>
      </w:tr>
    </w:tbl>
    <w:p w:rsidR="009E3738" w:rsidRPr="00181615" w:rsidRDefault="009E3738" w:rsidP="009E3738">
      <w:pPr>
        <w:pStyle w:val="ListParagraph"/>
        <w:autoSpaceDE w:val="0"/>
        <w:autoSpaceDN w:val="0"/>
        <w:adjustRightInd w:val="0"/>
        <w:spacing w:after="0"/>
        <w:rPr>
          <w:rFonts w:ascii="Times New Roman" w:hAnsi="Times New Roman"/>
          <w:sz w:val="24"/>
        </w:rPr>
      </w:pPr>
    </w:p>
    <w:p w:rsidR="003144B7" w:rsidRPr="00181615" w:rsidRDefault="00A447F7" w:rsidP="00B60C6F">
      <w:pPr>
        <w:pStyle w:val="ListParagraph"/>
        <w:numPr>
          <w:ilvl w:val="0"/>
          <w:numId w:val="11"/>
        </w:numPr>
        <w:autoSpaceDE w:val="0"/>
        <w:autoSpaceDN w:val="0"/>
        <w:adjustRightInd w:val="0"/>
        <w:spacing w:after="0"/>
        <w:contextualSpacing w:val="0"/>
        <w:rPr>
          <w:rFonts w:ascii="Times New Roman" w:hAnsi="Times New Roman"/>
          <w:sz w:val="24"/>
        </w:rPr>
      </w:pPr>
      <w:r w:rsidRPr="00181615">
        <w:rPr>
          <w:rFonts w:ascii="Times New Roman" w:hAnsi="Times New Roman"/>
          <w:sz w:val="24"/>
        </w:rPr>
        <w:t>P</w:t>
      </w:r>
      <w:r w:rsidR="00806585" w:rsidRPr="00181615">
        <w:rPr>
          <w:rFonts w:ascii="Times New Roman" w:hAnsi="Times New Roman"/>
          <w:sz w:val="24"/>
        </w:rPr>
        <w:t>lease answer the following questions</w:t>
      </w:r>
      <w:r w:rsidRPr="00181615">
        <w:rPr>
          <w:rFonts w:ascii="Times New Roman" w:hAnsi="Times New Roman"/>
          <w:sz w:val="24"/>
        </w:rPr>
        <w:t xml:space="preserve"> for each of the Sempra Utilities</w:t>
      </w:r>
      <w:r w:rsidR="00806585" w:rsidRPr="00181615">
        <w:rPr>
          <w:rFonts w:ascii="Times New Roman" w:hAnsi="Times New Roman"/>
          <w:sz w:val="24"/>
        </w:rPr>
        <w:t xml:space="preserve">.  If the answer to any question is different as </w:t>
      </w:r>
      <w:r w:rsidR="00F54C9E" w:rsidRPr="00181615">
        <w:rPr>
          <w:rFonts w:ascii="Times New Roman" w:hAnsi="Times New Roman"/>
          <w:sz w:val="24"/>
        </w:rPr>
        <w:t xml:space="preserve">it </w:t>
      </w:r>
      <w:r w:rsidR="00806585" w:rsidRPr="00181615">
        <w:rPr>
          <w:rFonts w:ascii="Times New Roman" w:hAnsi="Times New Roman"/>
          <w:sz w:val="24"/>
        </w:rPr>
        <w:t>relate</w:t>
      </w:r>
      <w:r w:rsidR="00F54C9E" w:rsidRPr="00181615">
        <w:rPr>
          <w:rFonts w:ascii="Times New Roman" w:hAnsi="Times New Roman"/>
          <w:sz w:val="24"/>
        </w:rPr>
        <w:t>s</w:t>
      </w:r>
      <w:r w:rsidR="00806585" w:rsidRPr="00181615">
        <w:rPr>
          <w:rFonts w:ascii="Times New Roman" w:hAnsi="Times New Roman"/>
          <w:sz w:val="24"/>
        </w:rPr>
        <w:t xml:space="preserve"> to SDG&amp;E and SoCal Gas, answer separately for each utility and explain why there is a difference between the two Sempra </w:t>
      </w:r>
      <w:r w:rsidR="00A753BD" w:rsidRPr="00181615">
        <w:rPr>
          <w:rFonts w:ascii="Times New Roman" w:hAnsi="Times New Roman"/>
          <w:sz w:val="24"/>
        </w:rPr>
        <w:t>u</w:t>
      </w:r>
      <w:r w:rsidR="00806585" w:rsidRPr="00181615">
        <w:rPr>
          <w:rFonts w:ascii="Times New Roman" w:hAnsi="Times New Roman"/>
          <w:sz w:val="24"/>
        </w:rPr>
        <w:t>tilities.</w:t>
      </w:r>
    </w:p>
    <w:p w:rsidR="00E24438" w:rsidRPr="00181615" w:rsidRDefault="00806585" w:rsidP="00B60C6F">
      <w:pPr>
        <w:pStyle w:val="ListParagraph"/>
        <w:numPr>
          <w:ilvl w:val="1"/>
          <w:numId w:val="11"/>
        </w:numPr>
        <w:autoSpaceDE w:val="0"/>
        <w:autoSpaceDN w:val="0"/>
        <w:adjustRightInd w:val="0"/>
        <w:contextualSpacing w:val="0"/>
        <w:rPr>
          <w:rFonts w:ascii="Times New Roman" w:hAnsi="Times New Roman"/>
          <w:sz w:val="24"/>
        </w:rPr>
      </w:pPr>
      <w:r w:rsidRPr="00181615">
        <w:rPr>
          <w:rFonts w:ascii="Times New Roman" w:hAnsi="Times New Roman"/>
          <w:sz w:val="24"/>
        </w:rPr>
        <w:t xml:space="preserve">When did </w:t>
      </w:r>
      <w:r w:rsidR="00A447F7" w:rsidRPr="00181615">
        <w:rPr>
          <w:rFonts w:ascii="Times New Roman" w:hAnsi="Times New Roman"/>
          <w:sz w:val="24"/>
        </w:rPr>
        <w:t xml:space="preserve">the </w:t>
      </w:r>
      <w:r w:rsidRPr="00181615">
        <w:rPr>
          <w:rFonts w:ascii="Times New Roman" w:hAnsi="Times New Roman"/>
          <w:sz w:val="24"/>
        </w:rPr>
        <w:t xml:space="preserve">Sempra </w:t>
      </w:r>
      <w:r w:rsidR="00A447F7" w:rsidRPr="00181615">
        <w:rPr>
          <w:rFonts w:ascii="Times New Roman" w:hAnsi="Times New Roman"/>
          <w:sz w:val="24"/>
        </w:rPr>
        <w:t xml:space="preserve">utilities first </w:t>
      </w:r>
      <w:r w:rsidRPr="00181615">
        <w:rPr>
          <w:rFonts w:ascii="Times New Roman" w:hAnsi="Times New Roman"/>
          <w:sz w:val="24"/>
        </w:rPr>
        <w:t>become aware that an increased repair deduction could potentially be available?</w:t>
      </w:r>
    </w:p>
    <w:p w:rsidR="00E24438" w:rsidRPr="00181615" w:rsidRDefault="00E24438" w:rsidP="00B60C6F">
      <w:pPr>
        <w:autoSpaceDE w:val="0"/>
        <w:autoSpaceDN w:val="0"/>
        <w:adjustRightInd w:val="0"/>
        <w:ind w:left="1440" w:hanging="360"/>
        <w:rPr>
          <w:rFonts w:ascii="Times New Roman" w:hAnsi="Times New Roman"/>
          <w:sz w:val="24"/>
        </w:rPr>
      </w:pPr>
      <w:r w:rsidRPr="00181615">
        <w:rPr>
          <w:rFonts w:ascii="Times New Roman" w:hAnsi="Times New Roman"/>
          <w:sz w:val="24"/>
        </w:rPr>
        <w:t>b.</w:t>
      </w:r>
      <w:r w:rsidRPr="00181615">
        <w:rPr>
          <w:rFonts w:ascii="Times New Roman" w:hAnsi="Times New Roman"/>
          <w:sz w:val="24"/>
        </w:rPr>
        <w:tab/>
      </w:r>
      <w:r w:rsidR="001A1190" w:rsidRPr="00181615">
        <w:rPr>
          <w:rFonts w:ascii="Times New Roman" w:hAnsi="Times New Roman"/>
          <w:sz w:val="24"/>
        </w:rPr>
        <w:t xml:space="preserve">When did the Sempra utilities determine that they were going to implement the changes to the repair deduction as a result of the IRS revenue procedures? </w:t>
      </w:r>
    </w:p>
    <w:p w:rsidR="00E24438" w:rsidRPr="00181615" w:rsidRDefault="00E24438" w:rsidP="00B60C6F">
      <w:pPr>
        <w:autoSpaceDE w:val="0"/>
        <w:autoSpaceDN w:val="0"/>
        <w:adjustRightInd w:val="0"/>
        <w:ind w:left="1440" w:hanging="360"/>
        <w:rPr>
          <w:rFonts w:ascii="Times New Roman" w:hAnsi="Times New Roman"/>
          <w:sz w:val="24"/>
        </w:rPr>
      </w:pPr>
      <w:r w:rsidRPr="00181615">
        <w:rPr>
          <w:rFonts w:ascii="Times New Roman" w:hAnsi="Times New Roman"/>
          <w:sz w:val="24"/>
        </w:rPr>
        <w:t>c.</w:t>
      </w:r>
      <w:r w:rsidRPr="00181615">
        <w:rPr>
          <w:rFonts w:ascii="Times New Roman" w:hAnsi="Times New Roman"/>
          <w:sz w:val="24"/>
        </w:rPr>
        <w:tab/>
      </w:r>
      <w:r w:rsidR="00806585" w:rsidRPr="00181615">
        <w:rPr>
          <w:rFonts w:ascii="Times New Roman" w:hAnsi="Times New Roman"/>
          <w:sz w:val="24"/>
        </w:rPr>
        <w:t xml:space="preserve">Please explain </w:t>
      </w:r>
      <w:r w:rsidR="00B1487F" w:rsidRPr="00181615">
        <w:rPr>
          <w:rFonts w:ascii="Times New Roman" w:hAnsi="Times New Roman"/>
          <w:sz w:val="24"/>
        </w:rPr>
        <w:t xml:space="preserve">and describe </w:t>
      </w:r>
      <w:r w:rsidR="00806585" w:rsidRPr="00181615">
        <w:rPr>
          <w:rFonts w:ascii="Times New Roman" w:hAnsi="Times New Roman"/>
          <w:sz w:val="24"/>
        </w:rPr>
        <w:t xml:space="preserve">the process involved in determining whether </w:t>
      </w:r>
      <w:r w:rsidR="00A447F7" w:rsidRPr="00181615">
        <w:rPr>
          <w:rFonts w:ascii="Times New Roman" w:hAnsi="Times New Roman"/>
          <w:sz w:val="24"/>
        </w:rPr>
        <w:t xml:space="preserve">the </w:t>
      </w:r>
      <w:r w:rsidR="00806585" w:rsidRPr="00181615">
        <w:rPr>
          <w:rFonts w:ascii="Times New Roman" w:hAnsi="Times New Roman"/>
          <w:sz w:val="24"/>
        </w:rPr>
        <w:t xml:space="preserve">Sempra </w:t>
      </w:r>
      <w:r w:rsidR="00A447F7" w:rsidRPr="00181615">
        <w:rPr>
          <w:rFonts w:ascii="Times New Roman" w:hAnsi="Times New Roman"/>
          <w:sz w:val="24"/>
        </w:rPr>
        <w:t xml:space="preserve">utilities </w:t>
      </w:r>
      <w:r w:rsidR="00B1487F" w:rsidRPr="00181615">
        <w:rPr>
          <w:rFonts w:ascii="Times New Roman" w:hAnsi="Times New Roman"/>
          <w:sz w:val="24"/>
        </w:rPr>
        <w:t xml:space="preserve">would </w:t>
      </w:r>
      <w:r w:rsidR="00806585" w:rsidRPr="00181615">
        <w:rPr>
          <w:rFonts w:ascii="Times New Roman" w:hAnsi="Times New Roman"/>
          <w:sz w:val="24"/>
        </w:rPr>
        <w:t xml:space="preserve"> take the larger deductions</w:t>
      </w:r>
      <w:r w:rsidR="001A1190" w:rsidRPr="00181615">
        <w:rPr>
          <w:rFonts w:ascii="Times New Roman" w:hAnsi="Times New Roman"/>
          <w:sz w:val="24"/>
        </w:rPr>
        <w:t>,</w:t>
      </w:r>
      <w:r w:rsidR="001A1190" w:rsidRPr="00181615">
        <w:rPr>
          <w:rFonts w:ascii="Times New Roman" w:hAnsi="Times New Roman"/>
          <w:sz w:val="24"/>
        </w:rPr>
        <w:t xml:space="preserve"> including but not limited to identification of the persons who provided material input, the persons who ultimately made the decision, and the dates of each step of the consideration. Please also provide all internal memoranda or other documents addressing the question of whether a memorandum account should be established to track  increased repair deductions.  </w:t>
      </w:r>
    </w:p>
    <w:p w:rsidR="00E24438" w:rsidRPr="00181615" w:rsidRDefault="00E24438" w:rsidP="00B60C6F">
      <w:pPr>
        <w:autoSpaceDE w:val="0"/>
        <w:autoSpaceDN w:val="0"/>
        <w:adjustRightInd w:val="0"/>
        <w:ind w:left="1440" w:hanging="360"/>
        <w:rPr>
          <w:rFonts w:ascii="Times New Roman" w:hAnsi="Times New Roman"/>
          <w:sz w:val="24"/>
        </w:rPr>
      </w:pPr>
      <w:r w:rsidRPr="00181615">
        <w:rPr>
          <w:rFonts w:ascii="Times New Roman" w:hAnsi="Times New Roman"/>
          <w:sz w:val="24"/>
        </w:rPr>
        <w:t>c.</w:t>
      </w:r>
      <w:r w:rsidRPr="00181615">
        <w:rPr>
          <w:rFonts w:ascii="Times New Roman" w:hAnsi="Times New Roman"/>
          <w:sz w:val="24"/>
        </w:rPr>
        <w:tab/>
      </w:r>
      <w:r w:rsidR="00806585" w:rsidRPr="00181615">
        <w:rPr>
          <w:rFonts w:ascii="Times New Roman" w:hAnsi="Times New Roman"/>
          <w:sz w:val="24"/>
        </w:rPr>
        <w:t xml:space="preserve">Please identify </w:t>
      </w:r>
      <w:r w:rsidR="00B1487F" w:rsidRPr="00181615">
        <w:rPr>
          <w:rFonts w:ascii="Times New Roman" w:hAnsi="Times New Roman"/>
          <w:sz w:val="24"/>
        </w:rPr>
        <w:t>each</w:t>
      </w:r>
      <w:r w:rsidR="00806585" w:rsidRPr="00181615">
        <w:rPr>
          <w:rFonts w:ascii="Times New Roman" w:hAnsi="Times New Roman"/>
          <w:sz w:val="24"/>
        </w:rPr>
        <w:t xml:space="preserve"> corporate officer who </w:t>
      </w:r>
      <w:r w:rsidR="00B1487F" w:rsidRPr="00181615">
        <w:rPr>
          <w:rFonts w:ascii="Times New Roman" w:hAnsi="Times New Roman"/>
          <w:sz w:val="24"/>
        </w:rPr>
        <w:t xml:space="preserve">reviewed or ultimately </w:t>
      </w:r>
      <w:r w:rsidR="00806585" w:rsidRPr="00181615">
        <w:rPr>
          <w:rFonts w:ascii="Times New Roman" w:hAnsi="Times New Roman"/>
          <w:sz w:val="24"/>
        </w:rPr>
        <w:t xml:space="preserve">approved </w:t>
      </w:r>
      <w:r w:rsidR="00F54C9E" w:rsidRPr="00181615">
        <w:rPr>
          <w:rFonts w:ascii="Times New Roman" w:hAnsi="Times New Roman"/>
          <w:sz w:val="24"/>
        </w:rPr>
        <w:t xml:space="preserve">any </w:t>
      </w:r>
      <w:r w:rsidR="00806585" w:rsidRPr="00181615">
        <w:rPr>
          <w:rFonts w:ascii="Times New Roman" w:hAnsi="Times New Roman"/>
          <w:sz w:val="24"/>
        </w:rPr>
        <w:t>decision to implement the changes to the repair deduction</w:t>
      </w:r>
      <w:r w:rsidR="00B1487F" w:rsidRPr="00181615">
        <w:rPr>
          <w:rFonts w:ascii="Times New Roman" w:hAnsi="Times New Roman"/>
          <w:sz w:val="24"/>
        </w:rPr>
        <w:t>, and the approximate date of that review or approval</w:t>
      </w:r>
      <w:r w:rsidR="00806585" w:rsidRPr="00181615">
        <w:rPr>
          <w:rFonts w:ascii="Times New Roman" w:hAnsi="Times New Roman"/>
          <w:sz w:val="24"/>
        </w:rPr>
        <w:t>.</w:t>
      </w:r>
    </w:p>
    <w:p w:rsidR="00E24438" w:rsidRPr="00181615" w:rsidRDefault="00E24438" w:rsidP="00B60C6F">
      <w:pPr>
        <w:autoSpaceDE w:val="0"/>
        <w:autoSpaceDN w:val="0"/>
        <w:adjustRightInd w:val="0"/>
        <w:ind w:left="1440" w:hanging="360"/>
        <w:rPr>
          <w:rFonts w:ascii="Times New Roman" w:hAnsi="Times New Roman"/>
          <w:sz w:val="24"/>
        </w:rPr>
      </w:pPr>
      <w:r w:rsidRPr="00181615">
        <w:rPr>
          <w:rFonts w:ascii="Times New Roman" w:hAnsi="Times New Roman"/>
          <w:sz w:val="24"/>
        </w:rPr>
        <w:t>d.</w:t>
      </w:r>
      <w:r w:rsidRPr="00181615">
        <w:rPr>
          <w:rFonts w:ascii="Times New Roman" w:hAnsi="Times New Roman"/>
          <w:sz w:val="24"/>
        </w:rPr>
        <w:tab/>
      </w:r>
      <w:r w:rsidR="00806585" w:rsidRPr="00181615">
        <w:rPr>
          <w:rFonts w:ascii="Times New Roman" w:hAnsi="Times New Roman"/>
          <w:sz w:val="24"/>
        </w:rPr>
        <w:t xml:space="preserve">Please provide all internal memoranda or other documents given </w:t>
      </w:r>
      <w:r w:rsidR="00B1487F" w:rsidRPr="00181615">
        <w:rPr>
          <w:rFonts w:ascii="Times New Roman" w:hAnsi="Times New Roman"/>
          <w:sz w:val="24"/>
        </w:rPr>
        <w:t xml:space="preserve">or made available </w:t>
      </w:r>
      <w:r w:rsidR="00806585" w:rsidRPr="00181615">
        <w:rPr>
          <w:rFonts w:ascii="Times New Roman" w:hAnsi="Times New Roman"/>
          <w:sz w:val="24"/>
        </w:rPr>
        <w:t xml:space="preserve">to the corporate officer(s) on the topic of the repair deduction and any minutes or other documentation of meetings </w:t>
      </w:r>
      <w:r w:rsidR="00B1487F" w:rsidRPr="00181615">
        <w:rPr>
          <w:rFonts w:ascii="Times New Roman" w:hAnsi="Times New Roman"/>
          <w:sz w:val="24"/>
        </w:rPr>
        <w:t>that addressed</w:t>
      </w:r>
      <w:r w:rsidR="00806585" w:rsidRPr="00181615">
        <w:rPr>
          <w:rFonts w:ascii="Times New Roman" w:hAnsi="Times New Roman"/>
          <w:sz w:val="24"/>
        </w:rPr>
        <w:t xml:space="preserve"> this topic.</w:t>
      </w:r>
    </w:p>
    <w:p w:rsidR="00E24438" w:rsidRPr="00181615" w:rsidRDefault="00E24438" w:rsidP="00B60C6F">
      <w:pPr>
        <w:autoSpaceDE w:val="0"/>
        <w:autoSpaceDN w:val="0"/>
        <w:adjustRightInd w:val="0"/>
        <w:ind w:left="1440" w:hanging="360"/>
        <w:rPr>
          <w:rFonts w:ascii="Times New Roman" w:hAnsi="Times New Roman"/>
          <w:sz w:val="24"/>
        </w:rPr>
      </w:pPr>
      <w:r w:rsidRPr="00181615">
        <w:rPr>
          <w:rFonts w:ascii="Times New Roman" w:hAnsi="Times New Roman"/>
          <w:sz w:val="24"/>
        </w:rPr>
        <w:t>e.</w:t>
      </w:r>
      <w:r w:rsidRPr="00181615">
        <w:rPr>
          <w:rFonts w:ascii="Times New Roman" w:hAnsi="Times New Roman"/>
          <w:sz w:val="24"/>
        </w:rPr>
        <w:tab/>
      </w:r>
      <w:r w:rsidR="00483981" w:rsidRPr="00181615">
        <w:rPr>
          <w:rFonts w:ascii="Times New Roman" w:hAnsi="Times New Roman"/>
          <w:sz w:val="24"/>
        </w:rPr>
        <w:t xml:space="preserve">Please provide all internal memoranda or other documents addressing the question of </w:t>
      </w:r>
      <w:r w:rsidR="0047073F" w:rsidRPr="00181615">
        <w:rPr>
          <w:rFonts w:ascii="Times New Roman" w:hAnsi="Times New Roman"/>
          <w:sz w:val="24"/>
        </w:rPr>
        <w:t xml:space="preserve">the timing of </w:t>
      </w:r>
      <w:r w:rsidR="00483981" w:rsidRPr="00181615">
        <w:rPr>
          <w:rFonts w:ascii="Times New Roman" w:hAnsi="Times New Roman"/>
          <w:sz w:val="24"/>
        </w:rPr>
        <w:t>the increased repair deductions</w:t>
      </w:r>
      <w:r w:rsidR="0047073F" w:rsidRPr="00181615">
        <w:rPr>
          <w:rFonts w:ascii="Times New Roman" w:hAnsi="Times New Roman"/>
          <w:sz w:val="24"/>
        </w:rPr>
        <w:t>, including but not limited to the impact of taking the increased repair deductions</w:t>
      </w:r>
      <w:r w:rsidR="00483981" w:rsidRPr="00181615">
        <w:rPr>
          <w:rFonts w:ascii="Times New Roman" w:hAnsi="Times New Roman"/>
          <w:sz w:val="24"/>
        </w:rPr>
        <w:t xml:space="preserve">  immediately versus waiting until the Test Year of the next general rate case.</w:t>
      </w:r>
    </w:p>
    <w:p w:rsidR="00F8752E" w:rsidRPr="00181615" w:rsidRDefault="00E24438" w:rsidP="00B60C6F">
      <w:pPr>
        <w:autoSpaceDE w:val="0"/>
        <w:autoSpaceDN w:val="0"/>
        <w:adjustRightInd w:val="0"/>
        <w:ind w:left="1440" w:hanging="360"/>
        <w:rPr>
          <w:rFonts w:ascii="Times New Roman" w:hAnsi="Times New Roman"/>
          <w:sz w:val="24"/>
        </w:rPr>
      </w:pPr>
      <w:r w:rsidRPr="00181615">
        <w:rPr>
          <w:rFonts w:ascii="Times New Roman" w:hAnsi="Times New Roman"/>
          <w:sz w:val="24"/>
        </w:rPr>
        <w:t>f.</w:t>
      </w:r>
      <w:r w:rsidRPr="00181615">
        <w:rPr>
          <w:rFonts w:ascii="Times New Roman" w:hAnsi="Times New Roman"/>
          <w:sz w:val="24"/>
        </w:rPr>
        <w:tab/>
      </w:r>
      <w:r w:rsidR="00B52893" w:rsidRPr="00181615">
        <w:rPr>
          <w:rFonts w:ascii="Times New Roman" w:hAnsi="Times New Roman"/>
          <w:sz w:val="24"/>
        </w:rPr>
        <w:t>Please provide all internal memoranda or other documents regarding the change to the repair deduction once the Sempra utilities had decided to make the change , including but not limited to material given to staff on how to implement the change in the Sempra Energy Utilities’ accounting system and material given to internal and external auditors supporting the change.</w:t>
      </w:r>
    </w:p>
    <w:p w:rsidR="00B60C6F" w:rsidRPr="00181615" w:rsidRDefault="0047073F" w:rsidP="00B60C6F">
      <w:pPr>
        <w:pStyle w:val="ListParagraph"/>
        <w:numPr>
          <w:ilvl w:val="0"/>
          <w:numId w:val="11"/>
        </w:numPr>
        <w:autoSpaceDE w:val="0"/>
        <w:autoSpaceDN w:val="0"/>
        <w:adjustRightInd w:val="0"/>
        <w:spacing w:after="0"/>
        <w:contextualSpacing w:val="0"/>
        <w:rPr>
          <w:rFonts w:ascii="Times New Roman" w:hAnsi="Times New Roman"/>
          <w:sz w:val="24"/>
        </w:rPr>
      </w:pPr>
      <w:r w:rsidRPr="00181615">
        <w:rPr>
          <w:rFonts w:ascii="Times New Roman" w:hAnsi="Times New Roman"/>
          <w:sz w:val="24"/>
        </w:rPr>
        <w:t xml:space="preserve">Did the Sempra utilities consider including the increased repair deductions in the update testimony served in early 2012 in their 2012 general rate cases?  If the response is anything other than an unqualified negative, please describe how this consideration was made, including but not limited to identification of the persons who provided material input, the persons who ultimately made the decision, and the dates of each step of the consideration.  </w:t>
      </w:r>
      <w:r w:rsidR="00483981" w:rsidRPr="00181615">
        <w:rPr>
          <w:rFonts w:ascii="Times New Roman" w:hAnsi="Times New Roman"/>
          <w:sz w:val="24"/>
        </w:rPr>
        <w:t xml:space="preserve">Please </w:t>
      </w:r>
      <w:r w:rsidRPr="00181615">
        <w:rPr>
          <w:rFonts w:ascii="Times New Roman" w:hAnsi="Times New Roman"/>
          <w:sz w:val="24"/>
        </w:rPr>
        <w:t xml:space="preserve">also </w:t>
      </w:r>
      <w:r w:rsidR="00483981" w:rsidRPr="00181615">
        <w:rPr>
          <w:rFonts w:ascii="Times New Roman" w:hAnsi="Times New Roman"/>
          <w:sz w:val="24"/>
        </w:rPr>
        <w:t xml:space="preserve">provide all internal memoranda or other documents addressing the question of whether the increased repair deductions should be included in the update filings made in early 2012 in the TY 2012 general rate case.  </w:t>
      </w:r>
    </w:p>
    <w:p w:rsidR="00F8752E" w:rsidRPr="00181615" w:rsidRDefault="00F8752E" w:rsidP="00B60C6F">
      <w:pPr>
        <w:autoSpaceDE w:val="0"/>
        <w:autoSpaceDN w:val="0"/>
        <w:adjustRightInd w:val="0"/>
        <w:spacing w:after="0"/>
        <w:ind w:left="360"/>
        <w:rPr>
          <w:rFonts w:ascii="Times New Roman" w:hAnsi="Times New Roman"/>
          <w:sz w:val="24"/>
        </w:rPr>
      </w:pPr>
    </w:p>
    <w:p w:rsidR="00B60C6F" w:rsidRPr="00181615" w:rsidRDefault="0047073F" w:rsidP="00B60C6F">
      <w:pPr>
        <w:pStyle w:val="ListParagraph"/>
        <w:numPr>
          <w:ilvl w:val="0"/>
          <w:numId w:val="11"/>
        </w:numPr>
        <w:autoSpaceDE w:val="0"/>
        <w:autoSpaceDN w:val="0"/>
        <w:adjustRightInd w:val="0"/>
        <w:rPr>
          <w:rFonts w:ascii="Times New Roman" w:hAnsi="Times New Roman"/>
          <w:sz w:val="24"/>
        </w:rPr>
      </w:pPr>
      <w:r w:rsidRPr="00181615">
        <w:rPr>
          <w:rFonts w:ascii="Times New Roman" w:hAnsi="Times New Roman"/>
          <w:sz w:val="24"/>
        </w:rPr>
        <w:t xml:space="preserve">Did the Sempra utilities consider seeking authorization to establish a memorandum account to track the increased repair deductions?  If the response is anything other than an unqualified negative, please describe how this consideration was made, including but not limited to identification of the persons who provided material input, the persons who ultimately made the decision, and the dates of each step of the consideration. </w:t>
      </w:r>
      <w:r w:rsidR="00483981" w:rsidRPr="00181615">
        <w:rPr>
          <w:rFonts w:ascii="Times New Roman" w:hAnsi="Times New Roman"/>
          <w:sz w:val="24"/>
        </w:rPr>
        <w:t xml:space="preserve">Please </w:t>
      </w:r>
      <w:r w:rsidRPr="00181615">
        <w:rPr>
          <w:rFonts w:ascii="Times New Roman" w:hAnsi="Times New Roman"/>
          <w:sz w:val="24"/>
        </w:rPr>
        <w:t xml:space="preserve">also </w:t>
      </w:r>
      <w:r w:rsidR="00483981" w:rsidRPr="00181615">
        <w:rPr>
          <w:rFonts w:ascii="Times New Roman" w:hAnsi="Times New Roman"/>
          <w:sz w:val="24"/>
        </w:rPr>
        <w:t xml:space="preserve">provide all internal memoranda or other documents addressing the question of whether a memorandum account should be established to track  increased repair </w:t>
      </w:r>
      <w:r w:rsidR="00B52893" w:rsidRPr="00181615">
        <w:rPr>
          <w:rFonts w:ascii="Times New Roman" w:hAnsi="Times New Roman"/>
          <w:sz w:val="24"/>
        </w:rPr>
        <w:t xml:space="preserve">deductions.  </w:t>
      </w:r>
    </w:p>
    <w:p w:rsidR="00F8752E" w:rsidRPr="00181615" w:rsidRDefault="00F8752E" w:rsidP="00B60C6F">
      <w:pPr>
        <w:autoSpaceDE w:val="0"/>
        <w:autoSpaceDN w:val="0"/>
        <w:adjustRightInd w:val="0"/>
        <w:ind w:left="360"/>
        <w:rPr>
          <w:rFonts w:ascii="Times New Roman" w:hAnsi="Times New Roman"/>
          <w:sz w:val="24"/>
        </w:rPr>
      </w:pPr>
    </w:p>
    <w:p w:rsidR="00B60C6F" w:rsidRPr="00181615" w:rsidRDefault="00A429C8" w:rsidP="00B60C6F">
      <w:pPr>
        <w:pStyle w:val="ListParagraph"/>
        <w:numPr>
          <w:ilvl w:val="0"/>
          <w:numId w:val="11"/>
        </w:numPr>
        <w:autoSpaceDE w:val="0"/>
        <w:autoSpaceDN w:val="0"/>
        <w:adjustRightInd w:val="0"/>
        <w:rPr>
          <w:rFonts w:ascii="Times New Roman" w:hAnsi="Times New Roman"/>
          <w:sz w:val="24"/>
        </w:rPr>
      </w:pPr>
      <w:r w:rsidRPr="00181615">
        <w:rPr>
          <w:rFonts w:ascii="Times New Roman" w:hAnsi="Times New Roman"/>
          <w:sz w:val="24"/>
        </w:rPr>
        <w:t xml:space="preserve">Did the Sempra utilities consider seeking Z-factor treatment of the increased repair deductions?  If the response is anything other than an unqualified negative, please describe how this consideration was made, including but not limited to identification of the persons who provided material input, the persons who ultimately made the decision, and the dates of each step of the consideration. </w:t>
      </w:r>
      <w:r w:rsidR="00806585" w:rsidRPr="00181615">
        <w:rPr>
          <w:rFonts w:ascii="Times New Roman" w:hAnsi="Times New Roman"/>
          <w:sz w:val="24"/>
        </w:rPr>
        <w:t xml:space="preserve">Please </w:t>
      </w:r>
      <w:r w:rsidRPr="00181615">
        <w:rPr>
          <w:rFonts w:ascii="Times New Roman" w:hAnsi="Times New Roman"/>
          <w:sz w:val="24"/>
        </w:rPr>
        <w:t xml:space="preserve">also </w:t>
      </w:r>
      <w:r w:rsidR="00806585" w:rsidRPr="00181615">
        <w:rPr>
          <w:rFonts w:ascii="Times New Roman" w:hAnsi="Times New Roman"/>
          <w:sz w:val="24"/>
        </w:rPr>
        <w:t xml:space="preserve">provide all internal memoranda or other documents </w:t>
      </w:r>
      <w:r w:rsidR="00483981" w:rsidRPr="00181615">
        <w:rPr>
          <w:rFonts w:ascii="Times New Roman" w:hAnsi="Times New Roman"/>
          <w:sz w:val="24"/>
        </w:rPr>
        <w:t xml:space="preserve">addressing </w:t>
      </w:r>
      <w:r w:rsidR="00806585" w:rsidRPr="00181615">
        <w:rPr>
          <w:rFonts w:ascii="Times New Roman" w:hAnsi="Times New Roman"/>
          <w:sz w:val="24"/>
        </w:rPr>
        <w:t xml:space="preserve">the issue of whether the change in the repair deduction should </w:t>
      </w:r>
      <w:r w:rsidR="00F54C9E" w:rsidRPr="00181615">
        <w:rPr>
          <w:rFonts w:ascii="Times New Roman" w:hAnsi="Times New Roman"/>
          <w:sz w:val="24"/>
        </w:rPr>
        <w:t>or should not be treated</w:t>
      </w:r>
      <w:r w:rsidR="00806585" w:rsidRPr="00181615">
        <w:rPr>
          <w:rFonts w:ascii="Times New Roman" w:hAnsi="Times New Roman"/>
          <w:sz w:val="24"/>
        </w:rPr>
        <w:t xml:space="preserve"> as a Z-factor</w:t>
      </w:r>
      <w:r w:rsidR="00F54C9E" w:rsidRPr="00181615">
        <w:rPr>
          <w:rFonts w:ascii="Times New Roman" w:hAnsi="Times New Roman"/>
          <w:sz w:val="24"/>
        </w:rPr>
        <w:t xml:space="preserve"> at any time since Sempra realized that it was going to take the larger deduction.</w:t>
      </w:r>
      <w:r w:rsidR="00806585" w:rsidRPr="00181615">
        <w:rPr>
          <w:rFonts w:ascii="Times New Roman" w:hAnsi="Times New Roman"/>
          <w:sz w:val="24"/>
        </w:rPr>
        <w:t xml:space="preserve"> </w:t>
      </w:r>
    </w:p>
    <w:p w:rsidR="00F8752E" w:rsidRPr="00181615" w:rsidRDefault="00F8752E" w:rsidP="00B60C6F">
      <w:pPr>
        <w:autoSpaceDE w:val="0"/>
        <w:autoSpaceDN w:val="0"/>
        <w:adjustRightInd w:val="0"/>
        <w:ind w:left="360"/>
        <w:rPr>
          <w:rFonts w:ascii="Times New Roman" w:hAnsi="Times New Roman"/>
          <w:sz w:val="24"/>
        </w:rPr>
      </w:pPr>
    </w:p>
    <w:p w:rsidR="00F8752E" w:rsidRPr="00181615" w:rsidRDefault="00685ED1" w:rsidP="00B60C6F">
      <w:pPr>
        <w:pStyle w:val="ListParagraph"/>
        <w:numPr>
          <w:ilvl w:val="0"/>
          <w:numId w:val="11"/>
        </w:numPr>
        <w:autoSpaceDE w:val="0"/>
        <w:autoSpaceDN w:val="0"/>
        <w:adjustRightInd w:val="0"/>
        <w:rPr>
          <w:rFonts w:ascii="Times New Roman" w:hAnsi="Times New Roman"/>
          <w:sz w:val="24"/>
        </w:rPr>
      </w:pPr>
      <w:r w:rsidRPr="00181615">
        <w:rPr>
          <w:rFonts w:ascii="Times New Roman" w:hAnsi="Times New Roman"/>
          <w:sz w:val="24"/>
        </w:rPr>
        <w:t>Please provide complete copies of any Forms 3115 (Application for Change in Accounting Method) filed with the Internal Revenue Service regarding the repair deduction for either utility.  Include all attachments to each filing</w:t>
      </w:r>
      <w:r w:rsidRPr="00181615">
        <w:rPr>
          <w:rFonts w:ascii="Times New Roman" w:hAnsi="Times New Roman"/>
          <w:sz w:val="24"/>
        </w:rPr>
        <w:t>.</w:t>
      </w:r>
    </w:p>
    <w:p w:rsidR="006A36A4" w:rsidRPr="00181615" w:rsidRDefault="006A36A4" w:rsidP="00483981">
      <w:pPr>
        <w:pStyle w:val="ListParagraph"/>
        <w:autoSpaceDE w:val="0"/>
        <w:autoSpaceDN w:val="0"/>
        <w:adjustRightInd w:val="0"/>
        <w:spacing w:after="0"/>
        <w:rPr>
          <w:rFonts w:ascii="Times New Roman" w:hAnsi="Times New Roman"/>
          <w:sz w:val="24"/>
        </w:rPr>
      </w:pPr>
    </w:p>
    <w:sectPr w:rsidR="006A36A4" w:rsidRPr="00181615" w:rsidSect="009E20A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8D" w:rsidRDefault="00313D8D">
      <w:r>
        <w:separator/>
      </w:r>
    </w:p>
  </w:endnote>
  <w:endnote w:type="continuationSeparator" w:id="0">
    <w:p w:rsidR="00313D8D" w:rsidRDefault="00313D8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Book Antiqua">
    <w:altName w:val="Book Antiqua"/>
    <w:panose1 w:val="0204060205030503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8D" w:rsidRDefault="00313D8D">
      <w:r>
        <w:separator/>
      </w:r>
    </w:p>
  </w:footnote>
  <w:footnote w:type="continuationSeparator" w:id="0">
    <w:p w:rsidR="00313D8D" w:rsidRDefault="00313D8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000CD60"/>
    <w:lvl w:ilvl="0">
      <w:start w:val="1"/>
      <w:numFmt w:val="upperRoman"/>
      <w:pStyle w:val="Heading1"/>
      <w:lvlText w:val="%1."/>
      <w:legacy w:legacy="1" w:legacySpace="144" w:legacyIndent="0"/>
      <w:lvlJc w:val="left"/>
      <w:pPr>
        <w:ind w:left="0" w:firstLine="0"/>
      </w:pPr>
    </w:lvl>
    <w:lvl w:ilvl="1">
      <w:start w:val="1"/>
      <w:numFmt w:val="upperLetter"/>
      <w:pStyle w:val="Heading2"/>
      <w:lvlText w:val="%2."/>
      <w:legacy w:legacy="1" w:legacySpace="144" w:legacyIndent="0"/>
      <w:lvlJc w:val="left"/>
      <w:pPr>
        <w:ind w:left="0" w:firstLine="0"/>
      </w:pPr>
    </w:lvl>
    <w:lvl w:ilvl="2">
      <w:start w:val="1"/>
      <w:numFmt w:val="decimal"/>
      <w:pStyle w:val="Heading3"/>
      <w:lvlText w:val="%3."/>
      <w:legacy w:legacy="1" w:legacySpace="144" w:legacyIndent="0"/>
      <w:lvlJc w:val="left"/>
      <w:pPr>
        <w:ind w:left="0" w:firstLine="0"/>
      </w:pPr>
    </w:lvl>
    <w:lvl w:ilvl="3">
      <w:start w:val="1"/>
      <w:numFmt w:val="lowerLetter"/>
      <w:pStyle w:val="Heading4"/>
      <w:lvlText w:val="%4."/>
      <w:legacy w:legacy="1" w:legacySpace="144" w:legacyIndent="0"/>
      <w:lvlJc w:val="left"/>
    </w:lvl>
    <w:lvl w:ilvl="4">
      <w:start w:val="1"/>
      <w:numFmt w:val="lowerRoman"/>
      <w:pStyle w:val="Heading5"/>
      <w:lvlText w:val="%5."/>
      <w:legacy w:legacy="1" w:legacySpace="144" w:legacyIndent="0"/>
      <w:lvlJc w:val="left"/>
    </w:lvl>
    <w:lvl w:ilvl="5">
      <w:start w:val="1"/>
      <w:numFmt w:val="none"/>
      <w:pStyle w:val="Heading6"/>
      <w:lvlText w:val=""/>
      <w:legacy w:legacy="1" w:legacySpace="144" w:legacyIndent="0"/>
      <w:lvlJc w:val="left"/>
      <w:rPr>
        <w:rFonts w:ascii="Symbol" w:hAnsi="Symbol" w:hint="default"/>
      </w:rPr>
    </w:lvl>
    <w:lvl w:ilvl="6">
      <w:start w:val="1"/>
      <w:numFmt w:val="none"/>
      <w:pStyle w:val="Heading7"/>
      <w:lvlText w:val=""/>
      <w:legacy w:legacy="1" w:legacySpace="144" w:legacyIndent="0"/>
      <w:lvlJc w:val="left"/>
      <w:rPr>
        <w:rFonts w:ascii="Symbol" w:hAnsi="Symbol" w:hint="default"/>
      </w:rPr>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20C42E8C"/>
    <w:multiLevelType w:val="hybridMultilevel"/>
    <w:tmpl w:val="0BC856B2"/>
    <w:lvl w:ilvl="0" w:tplc="833AD8E0">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4587711"/>
    <w:multiLevelType w:val="hybridMultilevel"/>
    <w:tmpl w:val="8A1862AC"/>
    <w:lvl w:ilvl="0" w:tplc="0409000F">
      <w:start w:val="1"/>
      <w:numFmt w:val="decimal"/>
      <w:lvlText w:val="%1."/>
      <w:lvlJc w:val="left"/>
      <w:pPr>
        <w:ind w:left="720" w:hanging="360"/>
      </w:pPr>
      <w:rPr>
        <w:rFonts w:hint="default"/>
      </w:rPr>
    </w:lvl>
    <w:lvl w:ilvl="1" w:tplc="634610EC">
      <w:start w:val="1"/>
      <w:numFmt w:val="lowerLetter"/>
      <w:lvlText w:val="%2."/>
      <w:lvlJc w:val="left"/>
      <w:pPr>
        <w:ind w:left="1440" w:hanging="360"/>
      </w:pPr>
      <w:rPr>
        <w:rFonts w:ascii="Book Antiqua" w:eastAsia="Times New Roman" w:hAnsi="Book Antiqu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447F2"/>
    <w:multiLevelType w:val="hybridMultilevel"/>
    <w:tmpl w:val="5D784E7E"/>
    <w:lvl w:ilvl="0" w:tplc="C7AE16F0">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86A5A20"/>
    <w:multiLevelType w:val="hybridMultilevel"/>
    <w:tmpl w:val="92A64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 w:numId="12">
    <w:abstractNumId w:val="4"/>
  </w:num>
  <w:num w:numId="13">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stylePaneFormatFilter w:val="3001"/>
  <w:doNotTrackMoves/>
  <w:defaultTabStop w:val="720"/>
  <w:noPunctuationKerning/>
  <w:characterSpacingControl w:val="doNotCompress"/>
  <w:footnotePr>
    <w:footnote w:id="-1"/>
    <w:footnote w:id="0"/>
  </w:footnotePr>
  <w:endnotePr>
    <w:endnote w:id="-1"/>
    <w:endnote w:id="0"/>
  </w:endnotePr>
  <w:compat/>
  <w:rsids>
    <w:rsidRoot w:val="0070718C"/>
    <w:rsid w:val="00043B50"/>
    <w:rsid w:val="00073935"/>
    <w:rsid w:val="00080E0C"/>
    <w:rsid w:val="00160439"/>
    <w:rsid w:val="00164B5B"/>
    <w:rsid w:val="00174E3C"/>
    <w:rsid w:val="00181615"/>
    <w:rsid w:val="00186BA2"/>
    <w:rsid w:val="00196E47"/>
    <w:rsid w:val="001A1190"/>
    <w:rsid w:val="002141B8"/>
    <w:rsid w:val="002631F8"/>
    <w:rsid w:val="00282F23"/>
    <w:rsid w:val="002C22C7"/>
    <w:rsid w:val="002E3EBA"/>
    <w:rsid w:val="002F24B8"/>
    <w:rsid w:val="00313D8D"/>
    <w:rsid w:val="003144B7"/>
    <w:rsid w:val="00350EA8"/>
    <w:rsid w:val="00375C1B"/>
    <w:rsid w:val="003A2432"/>
    <w:rsid w:val="003A3A30"/>
    <w:rsid w:val="003A4E5C"/>
    <w:rsid w:val="003B1DDB"/>
    <w:rsid w:val="003F722C"/>
    <w:rsid w:val="0044635A"/>
    <w:rsid w:val="0047073F"/>
    <w:rsid w:val="00483981"/>
    <w:rsid w:val="004A278A"/>
    <w:rsid w:val="004F0D3A"/>
    <w:rsid w:val="004F7AF6"/>
    <w:rsid w:val="00511236"/>
    <w:rsid w:val="00526744"/>
    <w:rsid w:val="00541089"/>
    <w:rsid w:val="00575EBB"/>
    <w:rsid w:val="005E5105"/>
    <w:rsid w:val="00625AE3"/>
    <w:rsid w:val="0067263E"/>
    <w:rsid w:val="00685ED1"/>
    <w:rsid w:val="006A36A4"/>
    <w:rsid w:val="006C154F"/>
    <w:rsid w:val="006E0355"/>
    <w:rsid w:val="006F697D"/>
    <w:rsid w:val="0070718C"/>
    <w:rsid w:val="007161F8"/>
    <w:rsid w:val="00721489"/>
    <w:rsid w:val="00763207"/>
    <w:rsid w:val="007728D9"/>
    <w:rsid w:val="00787E64"/>
    <w:rsid w:val="008003B3"/>
    <w:rsid w:val="00805761"/>
    <w:rsid w:val="00806585"/>
    <w:rsid w:val="008247A5"/>
    <w:rsid w:val="008533BF"/>
    <w:rsid w:val="00855AA9"/>
    <w:rsid w:val="008B39D8"/>
    <w:rsid w:val="009A6E8B"/>
    <w:rsid w:val="009B44CE"/>
    <w:rsid w:val="009B7279"/>
    <w:rsid w:val="009E20A6"/>
    <w:rsid w:val="009E3738"/>
    <w:rsid w:val="00A429C8"/>
    <w:rsid w:val="00A447F7"/>
    <w:rsid w:val="00A753BD"/>
    <w:rsid w:val="00A91D31"/>
    <w:rsid w:val="00B1487F"/>
    <w:rsid w:val="00B52893"/>
    <w:rsid w:val="00B564D4"/>
    <w:rsid w:val="00B60C6F"/>
    <w:rsid w:val="00B977AA"/>
    <w:rsid w:val="00C3195A"/>
    <w:rsid w:val="00C40F3C"/>
    <w:rsid w:val="00C51D35"/>
    <w:rsid w:val="00CA6767"/>
    <w:rsid w:val="00D44ABF"/>
    <w:rsid w:val="00DB7604"/>
    <w:rsid w:val="00DD77B8"/>
    <w:rsid w:val="00E13751"/>
    <w:rsid w:val="00E24438"/>
    <w:rsid w:val="00E65BE1"/>
    <w:rsid w:val="00E70D87"/>
    <w:rsid w:val="00E70EE7"/>
    <w:rsid w:val="00F54C9E"/>
    <w:rsid w:val="00F7410B"/>
    <w:rsid w:val="00F8752E"/>
    <w:rsid w:val="00FC52DE"/>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25AE3"/>
    <w:pPr>
      <w:spacing w:after="180"/>
    </w:pPr>
    <w:rPr>
      <w:rFonts w:ascii="Book Antiqua" w:hAnsi="Book Antiqua"/>
      <w:sz w:val="22"/>
    </w:rPr>
  </w:style>
  <w:style w:type="paragraph" w:styleId="Heading1">
    <w:name w:val="heading 1"/>
    <w:next w:val="BodyText"/>
    <w:qFormat/>
    <w:rsid w:val="00186BA2"/>
    <w:pPr>
      <w:keepNext/>
      <w:keepLines/>
      <w:numPr>
        <w:numId w:val="1"/>
      </w:numPr>
      <w:tabs>
        <w:tab w:val="left" w:pos="540"/>
      </w:tabs>
      <w:spacing w:before="480" w:after="120"/>
      <w:outlineLvl w:val="0"/>
    </w:pPr>
    <w:rPr>
      <w:rFonts w:ascii="Book Antiqua" w:hAnsi="Book Antiqua"/>
      <w:b/>
      <w:sz w:val="28"/>
    </w:rPr>
  </w:style>
  <w:style w:type="paragraph" w:styleId="Heading2">
    <w:name w:val="heading 2"/>
    <w:basedOn w:val="Heading1"/>
    <w:next w:val="BodyText"/>
    <w:qFormat/>
    <w:rsid w:val="00186BA2"/>
    <w:pPr>
      <w:numPr>
        <w:ilvl w:val="1"/>
        <w:numId w:val="2"/>
      </w:numPr>
      <w:tabs>
        <w:tab w:val="clear" w:pos="540"/>
        <w:tab w:val="left" w:pos="450"/>
      </w:tabs>
      <w:suppressAutoHyphens/>
      <w:outlineLvl w:val="1"/>
    </w:pPr>
    <w:rPr>
      <w:i/>
      <w:sz w:val="26"/>
    </w:rPr>
  </w:style>
  <w:style w:type="paragraph" w:styleId="Heading3">
    <w:name w:val="heading 3"/>
    <w:basedOn w:val="Normal"/>
    <w:next w:val="BodyText"/>
    <w:qFormat/>
    <w:rsid w:val="00186BA2"/>
    <w:pPr>
      <w:keepNext/>
      <w:keepLines/>
      <w:numPr>
        <w:ilvl w:val="2"/>
        <w:numId w:val="3"/>
      </w:numPr>
      <w:tabs>
        <w:tab w:val="left" w:pos="450"/>
      </w:tabs>
      <w:suppressAutoHyphens/>
      <w:spacing w:before="240" w:after="60"/>
      <w:outlineLvl w:val="2"/>
    </w:pPr>
    <w:rPr>
      <w:b/>
    </w:rPr>
  </w:style>
  <w:style w:type="paragraph" w:styleId="Heading4">
    <w:name w:val="heading 4"/>
    <w:basedOn w:val="Normal"/>
    <w:next w:val="BodyText"/>
    <w:qFormat/>
    <w:rsid w:val="00186BA2"/>
    <w:pPr>
      <w:keepNext/>
      <w:keepLines/>
      <w:numPr>
        <w:ilvl w:val="3"/>
        <w:numId w:val="4"/>
      </w:numPr>
      <w:tabs>
        <w:tab w:val="left" w:pos="450"/>
      </w:tabs>
      <w:spacing w:before="120" w:after="0"/>
      <w:outlineLvl w:val="3"/>
    </w:pPr>
    <w:rPr>
      <w:i/>
    </w:rPr>
  </w:style>
  <w:style w:type="paragraph" w:styleId="Heading5">
    <w:name w:val="heading 5"/>
    <w:basedOn w:val="Normal"/>
    <w:next w:val="BodyText"/>
    <w:qFormat/>
    <w:rsid w:val="00186BA2"/>
    <w:pPr>
      <w:keepNext/>
      <w:keepLines/>
      <w:numPr>
        <w:ilvl w:val="4"/>
        <w:numId w:val="5"/>
      </w:numPr>
      <w:tabs>
        <w:tab w:val="left" w:pos="450"/>
      </w:tabs>
      <w:spacing w:before="120" w:after="0"/>
      <w:outlineLvl w:val="4"/>
    </w:pPr>
  </w:style>
  <w:style w:type="paragraph" w:styleId="Heading6">
    <w:name w:val="heading 6"/>
    <w:basedOn w:val="Normal"/>
    <w:next w:val="BodyText"/>
    <w:qFormat/>
    <w:rsid w:val="00186BA2"/>
    <w:pPr>
      <w:keepNext/>
      <w:keepLines/>
      <w:numPr>
        <w:ilvl w:val="5"/>
        <w:numId w:val="6"/>
      </w:numPr>
      <w:tabs>
        <w:tab w:val="left" w:pos="450"/>
      </w:tabs>
      <w:spacing w:before="120" w:after="0"/>
      <w:outlineLvl w:val="5"/>
    </w:pPr>
  </w:style>
  <w:style w:type="paragraph" w:styleId="Heading7">
    <w:name w:val="heading 7"/>
    <w:basedOn w:val="Normal"/>
    <w:next w:val="Normal"/>
    <w:qFormat/>
    <w:rsid w:val="00186BA2"/>
    <w:pPr>
      <w:keepNext/>
      <w:keepLines/>
      <w:numPr>
        <w:ilvl w:val="6"/>
        <w:numId w:val="7"/>
      </w:numPr>
      <w:tabs>
        <w:tab w:val="left" w:pos="450"/>
      </w:tabs>
      <w:spacing w:after="0" w:line="240" w:lineRule="atLeast"/>
      <w:outlineLvl w:val="6"/>
    </w:pPr>
  </w:style>
  <w:style w:type="paragraph" w:styleId="Heading8">
    <w:name w:val="heading 8"/>
    <w:basedOn w:val="Normal"/>
    <w:next w:val="BodyText"/>
    <w:qFormat/>
    <w:rsid w:val="00721489"/>
    <w:pPr>
      <w:numPr>
        <w:ilvl w:val="7"/>
        <w:numId w:val="8"/>
      </w:numPr>
      <w:spacing w:before="120" w:after="120" w:line="240" w:lineRule="atLeast"/>
      <w:outlineLvl w:val="7"/>
    </w:pPr>
    <w:rPr>
      <w:szCs w:val="22"/>
    </w:rPr>
  </w:style>
  <w:style w:type="paragraph" w:styleId="Heading9">
    <w:name w:val="heading 9"/>
    <w:basedOn w:val="Normal"/>
    <w:next w:val="Normal"/>
    <w:qFormat/>
    <w:rsid w:val="00186BA2"/>
    <w:pPr>
      <w:numPr>
        <w:ilvl w:val="8"/>
        <w:numId w:val="9"/>
      </w:numPr>
      <w:outlineLvl w:val="8"/>
    </w:pPr>
    <w:rPr>
      <w:rFonts w:ascii="Times New Roman" w:hAnsi="Times New Roman"/>
      <w:i/>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174E3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0">
    <w:name w:val="Balloon Text Char"/>
    <w:basedOn w:val="DefaultParagraphFont"/>
    <w:uiPriority w:val="99"/>
    <w:semiHidden/>
    <w:rsid w:val="005C4AFB"/>
    <w:rPr>
      <w:rFonts w:ascii="Lucida Grande" w:hAnsi="Lucida Grande"/>
      <w:sz w:val="18"/>
      <w:szCs w:val="18"/>
    </w:rPr>
  </w:style>
  <w:style w:type="paragraph" w:customStyle="1" w:styleId="bulletlist">
    <w:name w:val="bullet list"/>
    <w:basedOn w:val="answerfirst"/>
    <w:rsid w:val="006F697D"/>
    <w:pPr>
      <w:numPr>
        <w:numId w:val="10"/>
      </w:numPr>
      <w:tabs>
        <w:tab w:val="clear" w:pos="720"/>
        <w:tab w:val="num" w:pos="1080"/>
      </w:tabs>
      <w:ind w:left="1080"/>
    </w:pPr>
  </w:style>
  <w:style w:type="paragraph" w:styleId="Caption">
    <w:name w:val="caption"/>
    <w:basedOn w:val="Normal"/>
    <w:next w:val="BodyText"/>
    <w:qFormat/>
    <w:rsid w:val="00D44ABF"/>
    <w:pPr>
      <w:keepNext/>
      <w:keepLines/>
      <w:suppressAutoHyphens/>
      <w:spacing w:before="240" w:after="120" w:line="0" w:lineRule="atLeast"/>
      <w:jc w:val="center"/>
    </w:pPr>
    <w:rPr>
      <w:b/>
    </w:rPr>
  </w:style>
  <w:style w:type="paragraph" w:customStyle="1" w:styleId="chapterheading">
    <w:name w:val="chapter heading"/>
    <w:next w:val="Normal"/>
    <w:rsid w:val="00186BA2"/>
    <w:pPr>
      <w:pageBreakBefore/>
      <w:pBdr>
        <w:top w:val="single" w:sz="12" w:space="1" w:color="auto"/>
        <w:between w:val="single" w:sz="12" w:space="1" w:color="auto"/>
      </w:pBdr>
      <w:spacing w:after="420"/>
    </w:pPr>
    <w:rPr>
      <w:rFonts w:ascii="Book Antiqua" w:hAnsi="Book Antiqua"/>
      <w:b/>
      <w:kern w:val="36"/>
      <w:sz w:val="36"/>
    </w:rPr>
  </w:style>
  <w:style w:type="character" w:styleId="CommentReference">
    <w:name w:val="annotation reference"/>
    <w:basedOn w:val="DefaultParagraphFont"/>
    <w:semiHidden/>
    <w:rsid w:val="00186BA2"/>
    <w:rPr>
      <w:sz w:val="16"/>
    </w:rPr>
  </w:style>
  <w:style w:type="paragraph" w:styleId="CommentText">
    <w:name w:val="annotation text"/>
    <w:basedOn w:val="Normal"/>
    <w:link w:val="CommentTextChar"/>
    <w:semiHidden/>
    <w:rsid w:val="00186BA2"/>
    <w:rPr>
      <w:sz w:val="20"/>
    </w:rPr>
  </w:style>
  <w:style w:type="character" w:styleId="EndnoteReference">
    <w:name w:val="endnote reference"/>
    <w:basedOn w:val="DefaultParagraphFont"/>
    <w:semiHidden/>
    <w:rsid w:val="00186BA2"/>
    <w:rPr>
      <w:vertAlign w:val="superscript"/>
    </w:rPr>
  </w:style>
  <w:style w:type="paragraph" w:styleId="Footer">
    <w:name w:val="footer"/>
    <w:basedOn w:val="Normal"/>
    <w:rsid w:val="00186BA2"/>
    <w:pPr>
      <w:tabs>
        <w:tab w:val="center" w:pos="4320"/>
        <w:tab w:val="right" w:pos="8640"/>
      </w:tabs>
    </w:pPr>
    <w:rPr>
      <w:sz w:val="18"/>
    </w:rPr>
  </w:style>
  <w:style w:type="character" w:styleId="FootnoteReference">
    <w:name w:val="footnote reference"/>
    <w:basedOn w:val="DefaultParagraphFont"/>
    <w:semiHidden/>
    <w:rsid w:val="00186BA2"/>
    <w:rPr>
      <w:position w:val="6"/>
      <w:sz w:val="16"/>
    </w:rPr>
  </w:style>
  <w:style w:type="paragraph" w:styleId="FootnoteText">
    <w:name w:val="footnote text"/>
    <w:basedOn w:val="Normal"/>
    <w:semiHidden/>
    <w:rsid w:val="00805761"/>
    <w:pPr>
      <w:tabs>
        <w:tab w:val="left" w:pos="180"/>
      </w:tabs>
      <w:spacing w:after="120"/>
    </w:pPr>
    <w:rPr>
      <w:sz w:val="20"/>
    </w:rPr>
  </w:style>
  <w:style w:type="paragraph" w:styleId="Header">
    <w:name w:val="header"/>
    <w:basedOn w:val="Normal"/>
    <w:link w:val="HeaderChar"/>
    <w:rsid w:val="00186BA2"/>
    <w:pPr>
      <w:tabs>
        <w:tab w:val="center" w:pos="4320"/>
        <w:tab w:val="right" w:pos="8640"/>
      </w:tabs>
    </w:pPr>
  </w:style>
  <w:style w:type="paragraph" w:customStyle="1" w:styleId="highlight">
    <w:name w:val="highlight"/>
    <w:basedOn w:val="Normal"/>
    <w:rsid w:val="00186BA2"/>
    <w:pPr>
      <w:keepLines/>
      <w:pBdr>
        <w:top w:val="single" w:sz="6" w:space="1" w:color="auto"/>
        <w:left w:val="single" w:sz="6" w:space="1" w:color="auto"/>
        <w:bottom w:val="single" w:sz="6" w:space="1" w:color="auto"/>
        <w:right w:val="single" w:sz="6" w:space="1" w:color="auto"/>
      </w:pBdr>
      <w:spacing w:before="60" w:after="60"/>
      <w:ind w:left="720" w:right="720"/>
    </w:pPr>
  </w:style>
  <w:style w:type="paragraph" w:styleId="Index1">
    <w:name w:val="index 1"/>
    <w:basedOn w:val="Normal"/>
    <w:next w:val="Normal"/>
    <w:semiHidden/>
    <w:rsid w:val="00186BA2"/>
  </w:style>
  <w:style w:type="paragraph" w:styleId="Index2">
    <w:name w:val="index 2"/>
    <w:basedOn w:val="Normal"/>
    <w:next w:val="Normal"/>
    <w:semiHidden/>
    <w:rsid w:val="00186BA2"/>
    <w:pPr>
      <w:ind w:left="360"/>
    </w:pPr>
  </w:style>
  <w:style w:type="paragraph" w:styleId="Index3">
    <w:name w:val="index 3"/>
    <w:basedOn w:val="Normal"/>
    <w:next w:val="Normal"/>
    <w:semiHidden/>
    <w:rsid w:val="00186BA2"/>
    <w:pPr>
      <w:ind w:left="720"/>
    </w:pPr>
  </w:style>
  <w:style w:type="paragraph" w:styleId="Index4">
    <w:name w:val="index 4"/>
    <w:basedOn w:val="Normal"/>
    <w:next w:val="Normal"/>
    <w:semiHidden/>
    <w:rsid w:val="00186BA2"/>
    <w:pPr>
      <w:ind w:left="1080"/>
    </w:pPr>
  </w:style>
  <w:style w:type="paragraph" w:styleId="Index5">
    <w:name w:val="index 5"/>
    <w:basedOn w:val="Normal"/>
    <w:next w:val="Normal"/>
    <w:semiHidden/>
    <w:rsid w:val="00186BA2"/>
    <w:pPr>
      <w:ind w:left="1440"/>
    </w:pPr>
  </w:style>
  <w:style w:type="paragraph" w:styleId="Index6">
    <w:name w:val="index 6"/>
    <w:basedOn w:val="Normal"/>
    <w:next w:val="Normal"/>
    <w:semiHidden/>
    <w:rsid w:val="00186BA2"/>
    <w:pPr>
      <w:ind w:left="1800"/>
    </w:pPr>
  </w:style>
  <w:style w:type="paragraph" w:styleId="Index7">
    <w:name w:val="index 7"/>
    <w:basedOn w:val="Normal"/>
    <w:next w:val="Normal"/>
    <w:semiHidden/>
    <w:rsid w:val="00186BA2"/>
    <w:pPr>
      <w:ind w:left="2160"/>
    </w:pPr>
  </w:style>
  <w:style w:type="paragraph" w:styleId="IndexHeading">
    <w:name w:val="index heading"/>
    <w:basedOn w:val="Normal"/>
    <w:next w:val="Index1"/>
    <w:semiHidden/>
    <w:rsid w:val="00186BA2"/>
  </w:style>
  <w:style w:type="paragraph" w:customStyle="1" w:styleId="question">
    <w:name w:val="question"/>
    <w:basedOn w:val="Normal"/>
    <w:next w:val="answerfirst"/>
    <w:rsid w:val="00F7410B"/>
    <w:pPr>
      <w:tabs>
        <w:tab w:val="left" w:pos="720"/>
      </w:tabs>
      <w:ind w:left="720" w:hanging="720"/>
    </w:pPr>
    <w:rPr>
      <w:b/>
    </w:rPr>
  </w:style>
  <w:style w:type="paragraph" w:styleId="List">
    <w:name w:val="List"/>
    <w:basedOn w:val="Normal"/>
    <w:next w:val="Normal"/>
    <w:rsid w:val="00186BA2"/>
    <w:pPr>
      <w:keepLines/>
      <w:tabs>
        <w:tab w:val="left" w:pos="1890"/>
      </w:tabs>
      <w:spacing w:before="58"/>
      <w:ind w:left="1890" w:right="720" w:hanging="630"/>
    </w:pPr>
  </w:style>
  <w:style w:type="paragraph" w:styleId="NormalIndent">
    <w:name w:val="Normal Indent"/>
    <w:basedOn w:val="Normal"/>
    <w:rsid w:val="00186BA2"/>
    <w:pPr>
      <w:ind w:left="720"/>
    </w:pPr>
  </w:style>
  <w:style w:type="paragraph" w:customStyle="1" w:styleId="numberedlist">
    <w:name w:val="numbered list"/>
    <w:basedOn w:val="BodyText"/>
    <w:rsid w:val="00186BA2"/>
    <w:pPr>
      <w:tabs>
        <w:tab w:val="left" w:pos="2250"/>
      </w:tabs>
      <w:spacing w:before="40" w:after="120"/>
      <w:ind w:left="709" w:hanging="360"/>
    </w:pPr>
  </w:style>
  <w:style w:type="character" w:styleId="PageNumber">
    <w:name w:val="page number"/>
    <w:basedOn w:val="DefaultParagraphFont"/>
    <w:rsid w:val="00186BA2"/>
  </w:style>
  <w:style w:type="paragraph" w:customStyle="1" w:styleId="tablebody">
    <w:name w:val="table body"/>
    <w:basedOn w:val="Normal"/>
    <w:rsid w:val="00186BA2"/>
    <w:pPr>
      <w:keepNext/>
      <w:keepLines/>
      <w:spacing w:after="0"/>
    </w:pPr>
  </w:style>
  <w:style w:type="paragraph" w:customStyle="1" w:styleId="tablecolumnhead">
    <w:name w:val="table column head"/>
    <w:basedOn w:val="Normal"/>
    <w:next w:val="tablebody"/>
    <w:rsid w:val="00186BA2"/>
    <w:pPr>
      <w:keepNext/>
      <w:keepLines/>
      <w:spacing w:after="0"/>
    </w:pPr>
    <w:rPr>
      <w:b/>
      <w:sz w:val="20"/>
    </w:rPr>
  </w:style>
  <w:style w:type="paragraph" w:styleId="TableofFigures">
    <w:name w:val="table of figures"/>
    <w:basedOn w:val="Normal"/>
    <w:next w:val="Normal"/>
    <w:semiHidden/>
    <w:rsid w:val="00186BA2"/>
    <w:pPr>
      <w:tabs>
        <w:tab w:val="right" w:leader="hyphen" w:pos="8640"/>
      </w:tabs>
      <w:spacing w:after="0"/>
      <w:ind w:left="446" w:hanging="446"/>
    </w:pPr>
    <w:rPr>
      <w:sz w:val="20"/>
    </w:rPr>
  </w:style>
  <w:style w:type="paragraph" w:customStyle="1" w:styleId="testimonyheading">
    <w:name w:val="testimony heading"/>
    <w:basedOn w:val="chapterheading"/>
    <w:next w:val="Normal"/>
    <w:rsid w:val="00186BA2"/>
    <w:pPr>
      <w:pBdr>
        <w:top w:val="none" w:sz="0" w:space="0" w:color="auto"/>
        <w:between w:val="none" w:sz="0" w:space="0" w:color="auto"/>
      </w:pBdr>
      <w:jc w:val="center"/>
    </w:pPr>
    <w:rPr>
      <w:sz w:val="28"/>
    </w:rPr>
  </w:style>
  <w:style w:type="paragraph" w:styleId="Title">
    <w:name w:val="Title"/>
    <w:basedOn w:val="chapterheading"/>
    <w:qFormat/>
    <w:rsid w:val="00186BA2"/>
    <w:pPr>
      <w:pageBreakBefore w:val="0"/>
      <w:pBdr>
        <w:top w:val="single" w:sz="36" w:space="1" w:color="auto"/>
        <w:between w:val="none" w:sz="0" w:space="0" w:color="auto"/>
      </w:pBdr>
      <w:spacing w:before="480" w:after="6000" w:line="480" w:lineRule="atLeast"/>
    </w:pPr>
    <w:rPr>
      <w:sz w:val="40"/>
    </w:rPr>
  </w:style>
  <w:style w:type="paragraph" w:styleId="TOC1">
    <w:name w:val="toc 1"/>
    <w:basedOn w:val="Normal"/>
    <w:next w:val="Normal"/>
    <w:semiHidden/>
    <w:rsid w:val="00186BA2"/>
    <w:pPr>
      <w:pBdr>
        <w:top w:val="single" w:sz="12" w:space="1" w:color="auto"/>
      </w:pBdr>
      <w:tabs>
        <w:tab w:val="left" w:pos="900"/>
        <w:tab w:val="right" w:leader="dot" w:pos="8640"/>
      </w:tabs>
      <w:spacing w:before="180" w:after="0"/>
      <w:ind w:left="900" w:hanging="900"/>
    </w:pPr>
    <w:rPr>
      <w:b/>
    </w:rPr>
  </w:style>
  <w:style w:type="paragraph" w:styleId="TOC2">
    <w:name w:val="toc 2"/>
    <w:basedOn w:val="Normal"/>
    <w:next w:val="Normal"/>
    <w:semiHidden/>
    <w:rsid w:val="00186BA2"/>
    <w:pPr>
      <w:tabs>
        <w:tab w:val="right" w:leader="dot" w:pos="8640"/>
      </w:tabs>
      <w:spacing w:after="0"/>
      <w:ind w:left="633" w:hanging="446"/>
    </w:pPr>
    <w:rPr>
      <w:b/>
      <w:noProof/>
    </w:rPr>
  </w:style>
  <w:style w:type="paragraph" w:styleId="TOC3">
    <w:name w:val="toc 3"/>
    <w:basedOn w:val="TOC2"/>
    <w:next w:val="Normal"/>
    <w:semiHidden/>
    <w:rsid w:val="00186BA2"/>
    <w:pPr>
      <w:keepLines/>
      <w:ind w:left="1260" w:right="720" w:hanging="540"/>
    </w:pPr>
    <w:rPr>
      <w:b w:val="0"/>
      <w:sz w:val="20"/>
    </w:rPr>
  </w:style>
  <w:style w:type="paragraph" w:styleId="TOC4">
    <w:name w:val="toc 4"/>
    <w:basedOn w:val="TOC2"/>
    <w:next w:val="Normal"/>
    <w:semiHidden/>
    <w:rsid w:val="00186BA2"/>
    <w:pPr>
      <w:ind w:left="1620" w:hanging="533"/>
    </w:pPr>
    <w:rPr>
      <w:b w:val="0"/>
      <w:sz w:val="20"/>
    </w:rPr>
  </w:style>
  <w:style w:type="paragraph" w:styleId="TOC5">
    <w:name w:val="toc 5"/>
    <w:basedOn w:val="TOC2"/>
    <w:next w:val="Normal"/>
    <w:semiHidden/>
    <w:rsid w:val="00186BA2"/>
    <w:pPr>
      <w:ind w:left="1980" w:hanging="533"/>
    </w:pPr>
    <w:rPr>
      <w:b w:val="0"/>
      <w:sz w:val="20"/>
    </w:rPr>
  </w:style>
  <w:style w:type="paragraph" w:styleId="TOC6">
    <w:name w:val="toc 6"/>
    <w:basedOn w:val="TOC2"/>
    <w:next w:val="Normal"/>
    <w:semiHidden/>
    <w:rsid w:val="00186BA2"/>
    <w:pPr>
      <w:ind w:left="2340" w:hanging="540"/>
    </w:pPr>
    <w:rPr>
      <w:b w:val="0"/>
      <w:sz w:val="20"/>
    </w:rPr>
  </w:style>
  <w:style w:type="paragraph" w:styleId="TOC7">
    <w:name w:val="toc 7"/>
    <w:basedOn w:val="TOC2"/>
    <w:next w:val="Normal"/>
    <w:semiHidden/>
    <w:rsid w:val="00186BA2"/>
    <w:pPr>
      <w:tabs>
        <w:tab w:val="left" w:pos="1170"/>
        <w:tab w:val="left" w:leader="dot" w:pos="8190"/>
        <w:tab w:val="right" w:pos="8640"/>
      </w:tabs>
    </w:pPr>
    <w:rPr>
      <w:sz w:val="20"/>
    </w:rPr>
  </w:style>
  <w:style w:type="paragraph" w:styleId="TOC8">
    <w:name w:val="toc 8"/>
    <w:basedOn w:val="Normal"/>
    <w:next w:val="Normal"/>
    <w:semiHidden/>
    <w:rsid w:val="00186BA2"/>
    <w:pPr>
      <w:tabs>
        <w:tab w:val="left" w:leader="dot" w:pos="8280"/>
        <w:tab w:val="right" w:pos="8640"/>
      </w:tabs>
    </w:pPr>
    <w:rPr>
      <w:sz w:val="20"/>
    </w:rPr>
  </w:style>
  <w:style w:type="paragraph" w:styleId="TOC9">
    <w:name w:val="toc 9"/>
    <w:basedOn w:val="Normal"/>
    <w:next w:val="Normal"/>
    <w:semiHidden/>
    <w:rsid w:val="00186BA2"/>
    <w:pPr>
      <w:tabs>
        <w:tab w:val="right" w:leader="dot" w:pos="8640"/>
      </w:tabs>
      <w:ind w:left="1760"/>
    </w:pPr>
  </w:style>
  <w:style w:type="paragraph" w:customStyle="1" w:styleId="tocchapterheading">
    <w:name w:val="toc chapter heading"/>
    <w:next w:val="Normal"/>
    <w:rsid w:val="00186BA2"/>
    <w:pPr>
      <w:keepNext/>
      <w:pBdr>
        <w:top w:val="single" w:sz="6" w:space="1" w:color="auto"/>
      </w:pBdr>
      <w:spacing w:before="240"/>
      <w:ind w:left="360" w:hanging="360"/>
    </w:pPr>
    <w:rPr>
      <w:rFonts w:ascii="Book Antiqua" w:hAnsi="Book Antiqua"/>
      <w:b/>
      <w:noProof/>
    </w:rPr>
  </w:style>
  <w:style w:type="paragraph" w:styleId="BodyText">
    <w:name w:val="Body Text"/>
    <w:basedOn w:val="Normal"/>
    <w:link w:val="BodyTextChar"/>
    <w:rsid w:val="002631F8"/>
  </w:style>
  <w:style w:type="paragraph" w:customStyle="1" w:styleId="Quote1">
    <w:name w:val="Quote1"/>
    <w:basedOn w:val="Normal"/>
    <w:rsid w:val="003B1DDB"/>
    <w:pPr>
      <w:ind w:left="720" w:right="720"/>
    </w:pPr>
  </w:style>
  <w:style w:type="paragraph" w:styleId="BodyTextIndent">
    <w:name w:val="Body Text Indent"/>
    <w:basedOn w:val="BodyText"/>
    <w:rsid w:val="0067263E"/>
    <w:pPr>
      <w:ind w:firstLine="360"/>
    </w:pPr>
  </w:style>
  <w:style w:type="paragraph" w:customStyle="1" w:styleId="answerfirst">
    <w:name w:val="answer first"/>
    <w:basedOn w:val="BodyText"/>
    <w:next w:val="answerbodytext"/>
    <w:rsid w:val="006F697D"/>
    <w:pPr>
      <w:ind w:left="720" w:hanging="720"/>
    </w:pPr>
  </w:style>
  <w:style w:type="paragraph" w:customStyle="1" w:styleId="answerbodytext">
    <w:name w:val="answer body text"/>
    <w:basedOn w:val="answerfirst"/>
    <w:rsid w:val="0067263E"/>
    <w:pPr>
      <w:ind w:firstLine="0"/>
    </w:pPr>
  </w:style>
  <w:style w:type="table" w:styleId="TableGrid">
    <w:name w:val="Table Grid"/>
    <w:basedOn w:val="TableNormal"/>
    <w:rsid w:val="00625AE3"/>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manual">
    <w:name w:val="footnote text manual"/>
    <w:basedOn w:val="FootnoteText"/>
    <w:rsid w:val="00805761"/>
  </w:style>
  <w:style w:type="character" w:customStyle="1" w:styleId="BodyTextChar">
    <w:name w:val="Body Text Char"/>
    <w:basedOn w:val="DefaultParagraphFont"/>
    <w:link w:val="BodyText"/>
    <w:rsid w:val="002631F8"/>
    <w:rPr>
      <w:rFonts w:ascii="Book Antiqua" w:hAnsi="Book Antiqua"/>
      <w:sz w:val="22"/>
    </w:rPr>
  </w:style>
  <w:style w:type="character" w:styleId="Hyperlink">
    <w:name w:val="Hyperlink"/>
    <w:basedOn w:val="DefaultParagraphFont"/>
    <w:rsid w:val="00350EA8"/>
    <w:rPr>
      <w:color w:val="0000FF" w:themeColor="hyperlink"/>
      <w:u w:val="single"/>
    </w:rPr>
  </w:style>
  <w:style w:type="paragraph" w:styleId="ListParagraph">
    <w:name w:val="List Paragraph"/>
    <w:basedOn w:val="Normal"/>
    <w:uiPriority w:val="34"/>
    <w:qFormat/>
    <w:rsid w:val="007728D9"/>
    <w:pPr>
      <w:ind w:left="720"/>
      <w:contextualSpacing/>
    </w:pPr>
  </w:style>
  <w:style w:type="character" w:styleId="FollowedHyperlink">
    <w:name w:val="FollowedHyperlink"/>
    <w:basedOn w:val="DefaultParagraphFont"/>
    <w:rsid w:val="00855AA9"/>
    <w:rPr>
      <w:color w:val="800080" w:themeColor="followedHyperlink"/>
      <w:u w:val="single"/>
    </w:rPr>
  </w:style>
  <w:style w:type="character" w:customStyle="1" w:styleId="BalloonTextChar1">
    <w:name w:val="Balloon Text Char1"/>
    <w:basedOn w:val="DefaultParagraphFont"/>
    <w:link w:val="BalloonText"/>
    <w:rsid w:val="00174E3C"/>
    <w:rPr>
      <w:rFonts w:ascii="Lucida Grande" w:hAnsi="Lucida Grande"/>
      <w:sz w:val="18"/>
      <w:szCs w:val="18"/>
    </w:rPr>
  </w:style>
  <w:style w:type="paragraph" w:styleId="CommentSubject">
    <w:name w:val="annotation subject"/>
    <w:basedOn w:val="CommentText"/>
    <w:next w:val="CommentText"/>
    <w:link w:val="CommentSubjectChar"/>
    <w:rsid w:val="00F54C9E"/>
    <w:rPr>
      <w:b/>
      <w:bCs/>
    </w:rPr>
  </w:style>
  <w:style w:type="character" w:customStyle="1" w:styleId="CommentTextChar">
    <w:name w:val="Comment Text Char"/>
    <w:basedOn w:val="DefaultParagraphFont"/>
    <w:link w:val="CommentText"/>
    <w:semiHidden/>
    <w:rsid w:val="00F54C9E"/>
    <w:rPr>
      <w:rFonts w:ascii="Book Antiqua" w:hAnsi="Book Antiqua"/>
    </w:rPr>
  </w:style>
  <w:style w:type="character" w:customStyle="1" w:styleId="CommentSubjectChar">
    <w:name w:val="Comment Subject Char"/>
    <w:basedOn w:val="CommentTextChar"/>
    <w:link w:val="CommentSubject"/>
    <w:rsid w:val="00F54C9E"/>
    <w:rPr>
      <w:rFonts w:ascii="Book Antiqua" w:hAnsi="Book Antiqua"/>
      <w:b/>
      <w:bCs/>
    </w:rPr>
  </w:style>
  <w:style w:type="character" w:customStyle="1" w:styleId="HeaderChar">
    <w:name w:val="Header Char"/>
    <w:basedOn w:val="DefaultParagraphFont"/>
    <w:link w:val="Header"/>
    <w:rsid w:val="00181615"/>
    <w:rPr>
      <w:rFonts w:ascii="Book Antiqua" w:hAnsi="Book Antiqu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AE3"/>
    <w:pPr>
      <w:spacing w:after="180"/>
    </w:pPr>
    <w:rPr>
      <w:rFonts w:ascii="Book Antiqua" w:hAnsi="Book Antiqua"/>
      <w:sz w:val="22"/>
    </w:rPr>
  </w:style>
  <w:style w:type="paragraph" w:styleId="Heading1">
    <w:name w:val="heading 1"/>
    <w:next w:val="TOC9"/>
    <w:qFormat/>
    <w:pPr>
      <w:keepNext/>
      <w:keepLines/>
      <w:numPr>
        <w:numId w:val="1"/>
      </w:numPr>
      <w:tabs>
        <w:tab w:val="left" w:pos="540"/>
      </w:tabs>
      <w:spacing w:before="480" w:after="120"/>
      <w:outlineLvl w:val="0"/>
    </w:pPr>
    <w:rPr>
      <w:rFonts w:ascii="Book Antiqua" w:hAnsi="Book Antiqua"/>
      <w:b/>
      <w:sz w:val="28"/>
    </w:rPr>
  </w:style>
  <w:style w:type="paragraph" w:styleId="Heading2">
    <w:name w:val="heading 2"/>
    <w:basedOn w:val="Heading1"/>
    <w:next w:val="TOC9"/>
    <w:qFormat/>
    <w:pPr>
      <w:numPr>
        <w:ilvl w:val="1"/>
        <w:numId w:val="2"/>
      </w:numPr>
      <w:tabs>
        <w:tab w:val="clear" w:pos="540"/>
        <w:tab w:val="left" w:pos="450"/>
      </w:tabs>
      <w:suppressAutoHyphens/>
      <w:outlineLvl w:val="1"/>
    </w:pPr>
    <w:rPr>
      <w:i/>
      <w:sz w:val="26"/>
    </w:rPr>
  </w:style>
  <w:style w:type="paragraph" w:styleId="Heading3">
    <w:name w:val="heading 3"/>
    <w:basedOn w:val="Normal"/>
    <w:next w:val="TOC9"/>
    <w:qFormat/>
    <w:pPr>
      <w:keepNext/>
      <w:keepLines/>
      <w:numPr>
        <w:ilvl w:val="2"/>
        <w:numId w:val="3"/>
      </w:numPr>
      <w:tabs>
        <w:tab w:val="left" w:pos="450"/>
      </w:tabs>
      <w:suppressAutoHyphens/>
      <w:spacing w:before="240" w:after="60"/>
      <w:outlineLvl w:val="2"/>
    </w:pPr>
    <w:rPr>
      <w:b/>
    </w:rPr>
  </w:style>
  <w:style w:type="paragraph" w:styleId="Heading4">
    <w:name w:val="heading 4"/>
    <w:basedOn w:val="Normal"/>
    <w:next w:val="TOC9"/>
    <w:qFormat/>
    <w:pPr>
      <w:keepNext/>
      <w:keepLines/>
      <w:numPr>
        <w:ilvl w:val="3"/>
        <w:numId w:val="4"/>
      </w:numPr>
      <w:tabs>
        <w:tab w:val="left" w:pos="450"/>
      </w:tabs>
      <w:spacing w:before="120" w:after="0"/>
      <w:outlineLvl w:val="3"/>
    </w:pPr>
    <w:rPr>
      <w:i/>
    </w:rPr>
  </w:style>
  <w:style w:type="paragraph" w:styleId="Heading5">
    <w:name w:val="heading 5"/>
    <w:basedOn w:val="Normal"/>
    <w:next w:val="TOC9"/>
    <w:qFormat/>
    <w:pPr>
      <w:keepNext/>
      <w:keepLines/>
      <w:numPr>
        <w:ilvl w:val="4"/>
        <w:numId w:val="5"/>
      </w:numPr>
      <w:tabs>
        <w:tab w:val="left" w:pos="450"/>
      </w:tabs>
      <w:spacing w:before="120" w:after="0"/>
      <w:outlineLvl w:val="4"/>
    </w:pPr>
  </w:style>
  <w:style w:type="paragraph" w:styleId="Heading6">
    <w:name w:val="heading 6"/>
    <w:basedOn w:val="Normal"/>
    <w:next w:val="TOC9"/>
    <w:qFormat/>
    <w:pPr>
      <w:keepNext/>
      <w:keepLines/>
      <w:numPr>
        <w:ilvl w:val="5"/>
        <w:numId w:val="6"/>
      </w:numPr>
      <w:tabs>
        <w:tab w:val="left" w:pos="450"/>
      </w:tabs>
      <w:spacing w:before="120" w:after="0"/>
      <w:outlineLvl w:val="5"/>
    </w:pPr>
  </w:style>
  <w:style w:type="paragraph" w:styleId="Heading7">
    <w:name w:val="heading 7"/>
    <w:basedOn w:val="Normal"/>
    <w:next w:val="Normal"/>
    <w:qFormat/>
    <w:pPr>
      <w:keepNext/>
      <w:keepLines/>
      <w:numPr>
        <w:ilvl w:val="6"/>
        <w:numId w:val="7"/>
      </w:numPr>
      <w:tabs>
        <w:tab w:val="left" w:pos="450"/>
      </w:tabs>
      <w:spacing w:after="0" w:line="240" w:lineRule="atLeast"/>
      <w:outlineLvl w:val="6"/>
    </w:pPr>
  </w:style>
  <w:style w:type="paragraph" w:styleId="Heading8">
    <w:name w:val="heading 8"/>
    <w:basedOn w:val="Normal"/>
    <w:next w:val="TOC9"/>
    <w:qFormat/>
    <w:rsid w:val="00721489"/>
    <w:pPr>
      <w:numPr>
        <w:ilvl w:val="7"/>
        <w:numId w:val="8"/>
      </w:numPr>
      <w:spacing w:before="120" w:after="120" w:line="240" w:lineRule="atLeast"/>
      <w:outlineLvl w:val="7"/>
    </w:pPr>
    <w:rPr>
      <w:szCs w:val="22"/>
    </w:rPr>
  </w:style>
  <w:style w:type="paragraph" w:styleId="Heading9">
    <w:name w:val="heading 9"/>
    <w:basedOn w:val="Normal"/>
    <w:next w:val="Normal"/>
    <w:qFormat/>
    <w:pPr>
      <w:numPr>
        <w:ilvl w:val="8"/>
        <w:numId w:val="9"/>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
    <w:name w:val="bullet list"/>
    <w:basedOn w:val="Quote1"/>
    <w:rsid w:val="006F697D"/>
    <w:pPr>
      <w:numPr>
        <w:numId w:val="10"/>
      </w:numPr>
      <w:tabs>
        <w:tab w:val="clear" w:pos="720"/>
        <w:tab w:val="num" w:pos="1080"/>
      </w:tabs>
      <w:ind w:left="1080"/>
    </w:pPr>
  </w:style>
  <w:style w:type="paragraph" w:styleId="BalloonTextChar">
    <w:name w:val="caption"/>
    <w:basedOn w:val="Normal"/>
    <w:next w:val="TOC9"/>
    <w:qFormat/>
    <w:rsid w:val="00D44ABF"/>
    <w:pPr>
      <w:keepNext/>
      <w:keepLines/>
      <w:suppressAutoHyphens/>
      <w:spacing w:before="240" w:after="120" w:line="0" w:lineRule="atLeast"/>
      <w:jc w:val="center"/>
    </w:pPr>
    <w:rPr>
      <w:b/>
    </w:rPr>
  </w:style>
  <w:style w:type="paragraph" w:customStyle="1" w:styleId="bulletlist">
    <w:name w:val="chapter heading"/>
    <w:next w:val="Normal"/>
    <w:pPr>
      <w:pageBreakBefore/>
      <w:pBdr>
        <w:top w:val="single" w:sz="12" w:space="1" w:color="auto"/>
        <w:between w:val="single" w:sz="12" w:space="1" w:color="auto"/>
      </w:pBdr>
      <w:spacing w:after="420"/>
    </w:pPr>
    <w:rPr>
      <w:rFonts w:ascii="Book Antiqua" w:hAnsi="Book Antiqua"/>
      <w:b/>
      <w:kern w:val="36"/>
      <w:sz w:val="36"/>
    </w:rPr>
  </w:style>
  <w:style w:type="character" w:styleId="Caption">
    <w:name w:val="annotation reference"/>
    <w:basedOn w:val="DefaultParagraphFont"/>
    <w:semiHidden/>
    <w:rPr>
      <w:sz w:val="16"/>
    </w:rPr>
  </w:style>
  <w:style w:type="paragraph" w:styleId="chapterheading">
    <w:name w:val="annotation text"/>
    <w:basedOn w:val="Normal"/>
    <w:semiHidden/>
    <w:rPr>
      <w:sz w:val="20"/>
    </w:rPr>
  </w:style>
  <w:style w:type="character" w:styleId="CommentReference">
    <w:name w:val="endnote reference"/>
    <w:basedOn w:val="DefaultParagraphFont"/>
    <w:semiHidden/>
    <w:rPr>
      <w:vertAlign w:val="superscript"/>
    </w:rPr>
  </w:style>
  <w:style w:type="paragraph" w:styleId="CommentText">
    <w:name w:val="footer"/>
    <w:basedOn w:val="Normal"/>
    <w:pPr>
      <w:tabs>
        <w:tab w:val="center" w:pos="4320"/>
        <w:tab w:val="right" w:pos="8640"/>
      </w:tabs>
    </w:pPr>
    <w:rPr>
      <w:sz w:val="18"/>
    </w:rPr>
  </w:style>
  <w:style w:type="character" w:styleId="EndnoteReference">
    <w:name w:val="footnote reference"/>
    <w:basedOn w:val="DefaultParagraphFont"/>
    <w:semiHidden/>
    <w:rPr>
      <w:position w:val="6"/>
      <w:sz w:val="16"/>
    </w:rPr>
  </w:style>
  <w:style w:type="paragraph" w:styleId="Footer">
    <w:name w:val="footnote text"/>
    <w:basedOn w:val="Normal"/>
    <w:semiHidden/>
    <w:rsid w:val="00805761"/>
    <w:pPr>
      <w:tabs>
        <w:tab w:val="left" w:pos="180"/>
      </w:tabs>
      <w:spacing w:after="120"/>
    </w:pPr>
    <w:rPr>
      <w:sz w:val="20"/>
    </w:rPr>
  </w:style>
  <w:style w:type="paragraph" w:styleId="FootnoteReference">
    <w:name w:val="header"/>
    <w:basedOn w:val="Normal"/>
    <w:pPr>
      <w:tabs>
        <w:tab w:val="center" w:pos="4320"/>
        <w:tab w:val="right" w:pos="8640"/>
      </w:tabs>
    </w:pPr>
  </w:style>
  <w:style w:type="paragraph" w:customStyle="1" w:styleId="FootnoteText">
    <w:name w:val="highlight"/>
    <w:basedOn w:val="Normal"/>
    <w:pPr>
      <w:keepLines/>
      <w:pBdr>
        <w:top w:val="single" w:sz="6" w:space="1" w:color="auto"/>
        <w:left w:val="single" w:sz="6" w:space="1" w:color="auto"/>
        <w:bottom w:val="single" w:sz="6" w:space="1" w:color="auto"/>
        <w:right w:val="single" w:sz="6" w:space="1" w:color="auto"/>
      </w:pBdr>
      <w:spacing w:before="60" w:after="60"/>
      <w:ind w:left="720" w:right="720"/>
    </w:pPr>
  </w:style>
  <w:style w:type="paragraph" w:styleId="Header">
    <w:name w:val="index 1"/>
    <w:basedOn w:val="Normal"/>
    <w:next w:val="Normal"/>
    <w:semiHidden/>
  </w:style>
  <w:style w:type="paragraph" w:styleId="highlight">
    <w:name w:val="index 2"/>
    <w:basedOn w:val="Normal"/>
    <w:next w:val="Normal"/>
    <w:semiHidden/>
    <w:pPr>
      <w:ind w:left="360"/>
    </w:pPr>
  </w:style>
  <w:style w:type="paragraph" w:styleId="Index1">
    <w:name w:val="index 3"/>
    <w:basedOn w:val="Normal"/>
    <w:next w:val="Normal"/>
    <w:semiHidden/>
    <w:pPr>
      <w:ind w:left="720"/>
    </w:pPr>
  </w:style>
  <w:style w:type="paragraph" w:styleId="Index2">
    <w:name w:val="index 4"/>
    <w:basedOn w:val="Normal"/>
    <w:next w:val="Normal"/>
    <w:semiHidden/>
    <w:pPr>
      <w:ind w:left="1080"/>
    </w:pPr>
  </w:style>
  <w:style w:type="paragraph" w:styleId="Index3">
    <w:name w:val="index 5"/>
    <w:basedOn w:val="Normal"/>
    <w:next w:val="Normal"/>
    <w:semiHidden/>
    <w:pPr>
      <w:ind w:left="1440"/>
    </w:pPr>
  </w:style>
  <w:style w:type="paragraph" w:styleId="Index4">
    <w:name w:val="index 6"/>
    <w:basedOn w:val="Normal"/>
    <w:next w:val="Normal"/>
    <w:semiHidden/>
    <w:pPr>
      <w:ind w:left="1800"/>
    </w:pPr>
  </w:style>
  <w:style w:type="paragraph" w:styleId="Index5">
    <w:name w:val="index 7"/>
    <w:basedOn w:val="Normal"/>
    <w:next w:val="Normal"/>
    <w:semiHidden/>
    <w:pPr>
      <w:ind w:left="2160"/>
    </w:pPr>
  </w:style>
  <w:style w:type="paragraph" w:styleId="Index6">
    <w:name w:val="index heading"/>
    <w:basedOn w:val="Normal"/>
    <w:next w:val="Header"/>
    <w:semiHidden/>
  </w:style>
  <w:style w:type="paragraph" w:customStyle="1" w:styleId="Index7">
    <w:name w:val="question"/>
    <w:basedOn w:val="Normal"/>
    <w:next w:val="Quote1"/>
    <w:rsid w:val="00F7410B"/>
    <w:pPr>
      <w:tabs>
        <w:tab w:val="left" w:pos="720"/>
      </w:tabs>
      <w:ind w:left="720" w:hanging="720"/>
    </w:pPr>
    <w:rPr>
      <w:b/>
    </w:rPr>
  </w:style>
  <w:style w:type="paragraph" w:styleId="IndexHeading">
    <w:name w:val="List"/>
    <w:basedOn w:val="Normal"/>
    <w:next w:val="Normal"/>
    <w:pPr>
      <w:keepLines/>
      <w:tabs>
        <w:tab w:val="left" w:pos="1890"/>
      </w:tabs>
      <w:spacing w:before="58"/>
      <w:ind w:left="1890" w:right="720" w:hanging="630"/>
    </w:pPr>
  </w:style>
  <w:style w:type="paragraph" w:styleId="question">
    <w:name w:val="Normal Indent"/>
    <w:basedOn w:val="Normal"/>
    <w:pPr>
      <w:ind w:left="720"/>
    </w:pPr>
  </w:style>
  <w:style w:type="paragraph" w:customStyle="1" w:styleId="List">
    <w:name w:val="numbered list"/>
    <w:basedOn w:val="TOC9"/>
    <w:pPr>
      <w:tabs>
        <w:tab w:val="left" w:pos="2250"/>
      </w:tabs>
      <w:spacing w:before="40" w:after="120"/>
      <w:ind w:left="709" w:hanging="360"/>
    </w:pPr>
  </w:style>
  <w:style w:type="character" w:styleId="NormalIndent">
    <w:name w:val="page number"/>
    <w:basedOn w:val="DefaultParagraphFont"/>
  </w:style>
  <w:style w:type="paragraph" w:customStyle="1" w:styleId="numberedlist">
    <w:name w:val="table body"/>
    <w:basedOn w:val="Normal"/>
    <w:pPr>
      <w:keepNext/>
      <w:keepLines/>
      <w:spacing w:after="0"/>
    </w:pPr>
  </w:style>
  <w:style w:type="paragraph" w:customStyle="1" w:styleId="PageNumber">
    <w:name w:val="table column head"/>
    <w:basedOn w:val="Normal"/>
    <w:next w:val="numberedlist"/>
    <w:pPr>
      <w:keepNext/>
      <w:keepLines/>
      <w:spacing w:after="0"/>
    </w:pPr>
    <w:rPr>
      <w:b/>
      <w:sz w:val="20"/>
    </w:rPr>
  </w:style>
  <w:style w:type="paragraph" w:styleId="tablebody">
    <w:name w:val="table of figures"/>
    <w:basedOn w:val="Normal"/>
    <w:next w:val="Normal"/>
    <w:semiHidden/>
    <w:pPr>
      <w:tabs>
        <w:tab w:val="right" w:leader="hyphen" w:pos="8640"/>
      </w:tabs>
      <w:spacing w:after="0"/>
      <w:ind w:left="446" w:hanging="446"/>
    </w:pPr>
    <w:rPr>
      <w:sz w:val="20"/>
    </w:rPr>
  </w:style>
  <w:style w:type="paragraph" w:customStyle="1" w:styleId="tablecolumnhead">
    <w:name w:val="testimony heading"/>
    <w:basedOn w:val="bulletlist"/>
    <w:next w:val="Normal"/>
    <w:pPr>
      <w:pBdr>
        <w:top w:val="none" w:sz="0" w:space="0" w:color="auto"/>
        <w:between w:val="none" w:sz="0" w:space="0" w:color="auto"/>
      </w:pBdr>
      <w:jc w:val="center"/>
    </w:pPr>
    <w:rPr>
      <w:sz w:val="28"/>
    </w:rPr>
  </w:style>
  <w:style w:type="paragraph" w:styleId="TableofFigures">
    <w:name w:val="Title"/>
    <w:basedOn w:val="bulletlist"/>
    <w:qFormat/>
    <w:pPr>
      <w:pageBreakBefore w:val="0"/>
      <w:pBdr>
        <w:top w:val="single" w:sz="36" w:space="1" w:color="auto"/>
        <w:between w:val="none" w:sz="0" w:space="0" w:color="auto"/>
      </w:pBdr>
      <w:spacing w:before="480" w:after="6000" w:line="480" w:lineRule="atLeast"/>
    </w:pPr>
    <w:rPr>
      <w:sz w:val="40"/>
    </w:rPr>
  </w:style>
  <w:style w:type="paragraph" w:styleId="testimonyheading">
    <w:name w:val="toc 1"/>
    <w:basedOn w:val="Normal"/>
    <w:next w:val="Normal"/>
    <w:semiHidden/>
    <w:pPr>
      <w:pBdr>
        <w:top w:val="single" w:sz="12" w:space="1" w:color="auto"/>
      </w:pBdr>
      <w:tabs>
        <w:tab w:val="left" w:pos="900"/>
        <w:tab w:val="right" w:leader="dot" w:pos="8640"/>
      </w:tabs>
      <w:spacing w:before="180" w:after="0"/>
      <w:ind w:left="900" w:hanging="900"/>
    </w:pPr>
    <w:rPr>
      <w:b/>
    </w:rPr>
  </w:style>
  <w:style w:type="paragraph" w:styleId="Title">
    <w:name w:val="toc 2"/>
    <w:basedOn w:val="Normal"/>
    <w:next w:val="Normal"/>
    <w:semiHidden/>
    <w:pPr>
      <w:tabs>
        <w:tab w:val="right" w:leader="dot" w:pos="8640"/>
      </w:tabs>
      <w:spacing w:after="0"/>
      <w:ind w:left="633" w:hanging="446"/>
    </w:pPr>
    <w:rPr>
      <w:b/>
      <w:noProof/>
    </w:rPr>
  </w:style>
  <w:style w:type="paragraph" w:styleId="TOC1">
    <w:name w:val="toc 3"/>
    <w:basedOn w:val="Title"/>
    <w:next w:val="Normal"/>
    <w:semiHidden/>
    <w:pPr>
      <w:keepLines/>
      <w:ind w:left="1260" w:right="720" w:hanging="540"/>
    </w:pPr>
    <w:rPr>
      <w:b w:val="0"/>
      <w:sz w:val="20"/>
    </w:rPr>
  </w:style>
  <w:style w:type="paragraph" w:styleId="TOC2">
    <w:name w:val="toc 4"/>
    <w:basedOn w:val="Title"/>
    <w:next w:val="Normal"/>
    <w:semiHidden/>
    <w:pPr>
      <w:ind w:left="1620" w:hanging="533"/>
    </w:pPr>
    <w:rPr>
      <w:b w:val="0"/>
      <w:sz w:val="20"/>
    </w:rPr>
  </w:style>
  <w:style w:type="paragraph" w:styleId="TOC3">
    <w:name w:val="toc 5"/>
    <w:basedOn w:val="Title"/>
    <w:next w:val="Normal"/>
    <w:semiHidden/>
    <w:pPr>
      <w:ind w:left="1980" w:hanging="533"/>
    </w:pPr>
    <w:rPr>
      <w:b w:val="0"/>
      <w:sz w:val="20"/>
    </w:rPr>
  </w:style>
  <w:style w:type="paragraph" w:styleId="TOC4">
    <w:name w:val="toc 6"/>
    <w:basedOn w:val="Title"/>
    <w:next w:val="Normal"/>
    <w:semiHidden/>
    <w:pPr>
      <w:ind w:left="2340" w:hanging="540"/>
    </w:pPr>
    <w:rPr>
      <w:b w:val="0"/>
      <w:sz w:val="20"/>
    </w:rPr>
  </w:style>
  <w:style w:type="paragraph" w:styleId="TOC5">
    <w:name w:val="toc 7"/>
    <w:basedOn w:val="Title"/>
    <w:next w:val="Normal"/>
    <w:semiHidden/>
    <w:pPr>
      <w:tabs>
        <w:tab w:val="left" w:pos="1170"/>
        <w:tab w:val="left" w:leader="dot" w:pos="8190"/>
        <w:tab w:val="right" w:pos="8640"/>
      </w:tabs>
    </w:pPr>
    <w:rPr>
      <w:sz w:val="20"/>
    </w:rPr>
  </w:style>
  <w:style w:type="paragraph" w:styleId="TOC6">
    <w:name w:val="toc 8"/>
    <w:basedOn w:val="Normal"/>
    <w:next w:val="Normal"/>
    <w:semiHidden/>
    <w:pPr>
      <w:tabs>
        <w:tab w:val="left" w:leader="dot" w:pos="8280"/>
        <w:tab w:val="right" w:pos="8640"/>
      </w:tabs>
    </w:pPr>
    <w:rPr>
      <w:sz w:val="20"/>
    </w:rPr>
  </w:style>
  <w:style w:type="paragraph" w:styleId="TOC7">
    <w:name w:val="toc 9"/>
    <w:basedOn w:val="Normal"/>
    <w:next w:val="Normal"/>
    <w:semiHidden/>
    <w:pPr>
      <w:tabs>
        <w:tab w:val="right" w:leader="dot" w:pos="8640"/>
      </w:tabs>
      <w:ind w:left="1760"/>
    </w:pPr>
  </w:style>
  <w:style w:type="paragraph" w:customStyle="1" w:styleId="TOC8">
    <w:name w:val="toc chapter heading"/>
    <w:next w:val="Normal"/>
    <w:pPr>
      <w:keepNext/>
      <w:pBdr>
        <w:top w:val="single" w:sz="6" w:space="1" w:color="auto"/>
      </w:pBdr>
      <w:spacing w:before="240"/>
      <w:ind w:left="360" w:hanging="360"/>
    </w:pPr>
    <w:rPr>
      <w:rFonts w:ascii="Book Antiqua" w:hAnsi="Book Antiqua"/>
      <w:b/>
      <w:noProof/>
      <w:sz w:val="24"/>
    </w:rPr>
  </w:style>
  <w:style w:type="paragraph" w:styleId="TOC9">
    <w:name w:val="Body Text"/>
    <w:basedOn w:val="Normal"/>
    <w:link w:val="TableGrid"/>
    <w:rsid w:val="00625AE3"/>
    <w:pPr>
      <w:spacing w:line="360" w:lineRule="auto"/>
    </w:pPr>
  </w:style>
  <w:style w:type="paragraph" w:customStyle="1" w:styleId="tocchapterheading">
    <w:name w:val="Quote1"/>
    <w:basedOn w:val="Normal"/>
    <w:rsid w:val="003B1DDB"/>
    <w:pPr>
      <w:ind w:left="720" w:right="720"/>
    </w:pPr>
  </w:style>
  <w:style w:type="paragraph" w:styleId="BodyText">
    <w:name w:val="Body Text Indent"/>
    <w:basedOn w:val="TOC9"/>
    <w:rsid w:val="0067263E"/>
    <w:pPr>
      <w:ind w:firstLine="360"/>
    </w:pPr>
  </w:style>
  <w:style w:type="paragraph" w:customStyle="1" w:styleId="Quote1">
    <w:name w:val="answer first"/>
    <w:basedOn w:val="TOC9"/>
    <w:next w:val="BodyTextIndent"/>
    <w:rsid w:val="006F697D"/>
    <w:pPr>
      <w:ind w:left="720" w:hanging="720"/>
    </w:pPr>
  </w:style>
  <w:style w:type="paragraph" w:customStyle="1" w:styleId="BodyTextIndent">
    <w:name w:val="answer body text"/>
    <w:basedOn w:val="Quote1"/>
    <w:rsid w:val="0067263E"/>
    <w:pPr>
      <w:ind w:firstLine="0"/>
    </w:pPr>
  </w:style>
  <w:style w:type="table" w:styleId="answerfirst">
    <w:name w:val="Table Grid"/>
    <w:basedOn w:val="TableNormal"/>
    <w:rsid w:val="00625AE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bodytext">
    <w:name w:val="footnote text manual"/>
    <w:basedOn w:val="Footer"/>
    <w:rsid w:val="00805761"/>
  </w:style>
  <w:style w:type="character" w:customStyle="1" w:styleId="TableGrid">
    <w:name w:val="Body Text Char"/>
    <w:basedOn w:val="DefaultParagraphFont"/>
    <w:link w:val="TOC9"/>
    <w:rsid w:val="0070718C"/>
    <w:rPr>
      <w:rFonts w:ascii="Book Antiqua" w:hAnsi="Book Antiqua"/>
      <w:sz w:val="22"/>
    </w:rPr>
  </w:style>
  <w:style w:type="character" w:styleId="footnotetextmanual">
    <w:name w:val="Hyperlink"/>
    <w:basedOn w:val="DefaultParagraphFont"/>
    <w:rsid w:val="00350EA8"/>
    <w:rPr>
      <w:color w:val="0000FF" w:themeColor="hyperlink"/>
      <w:u w:val="single"/>
    </w:rPr>
  </w:style>
  <w:style w:type="paragraph" w:styleId="BodyTextChar">
    <w:name w:val="List Paragraph"/>
    <w:basedOn w:val="Normal"/>
    <w:uiPriority w:val="34"/>
    <w:qFormat/>
    <w:rsid w:val="007728D9"/>
    <w:pPr>
      <w:ind w:left="720"/>
      <w:contextualSpacing/>
    </w:pPr>
  </w:style>
</w:styles>
</file>

<file path=word/webSettings.xml><?xml version="1.0" encoding="utf-8"?>
<w:webSettings xmlns:r="http://schemas.openxmlformats.org/officeDocument/2006/relationships" xmlns:w="http://schemas.openxmlformats.org/wordprocessingml/2006/main">
  <w:divs>
    <w:div w:id="184904082">
      <w:bodyDiv w:val="1"/>
      <w:marLeft w:val="0"/>
      <w:marRight w:val="0"/>
      <w:marTop w:val="0"/>
      <w:marBottom w:val="0"/>
      <w:divBdr>
        <w:top w:val="none" w:sz="0" w:space="0" w:color="auto"/>
        <w:left w:val="none" w:sz="0" w:space="0" w:color="auto"/>
        <w:bottom w:val="none" w:sz="0" w:space="0" w:color="auto"/>
        <w:right w:val="none" w:sz="0" w:space="0" w:color="auto"/>
      </w:divBdr>
      <w:divsChild>
        <w:div w:id="996305547">
          <w:marLeft w:val="0"/>
          <w:marRight w:val="0"/>
          <w:marTop w:val="0"/>
          <w:marBottom w:val="0"/>
          <w:divBdr>
            <w:top w:val="none" w:sz="0" w:space="0" w:color="auto"/>
            <w:left w:val="none" w:sz="0" w:space="0" w:color="auto"/>
            <w:bottom w:val="none" w:sz="0" w:space="0" w:color="auto"/>
            <w:right w:val="none" w:sz="0" w:space="0" w:color="auto"/>
          </w:divBdr>
          <w:divsChild>
            <w:div w:id="9206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5459">
      <w:bodyDiv w:val="1"/>
      <w:marLeft w:val="0"/>
      <w:marRight w:val="0"/>
      <w:marTop w:val="0"/>
      <w:marBottom w:val="0"/>
      <w:divBdr>
        <w:top w:val="none" w:sz="0" w:space="0" w:color="auto"/>
        <w:left w:val="none" w:sz="0" w:space="0" w:color="auto"/>
        <w:bottom w:val="none" w:sz="0" w:space="0" w:color="auto"/>
        <w:right w:val="none" w:sz="0" w:space="0" w:color="auto"/>
      </w:divBdr>
      <w:divsChild>
        <w:div w:id="746611703">
          <w:marLeft w:val="0"/>
          <w:marRight w:val="0"/>
          <w:marTop w:val="0"/>
          <w:marBottom w:val="0"/>
          <w:divBdr>
            <w:top w:val="none" w:sz="0" w:space="0" w:color="auto"/>
            <w:left w:val="none" w:sz="0" w:space="0" w:color="auto"/>
            <w:bottom w:val="none" w:sz="0" w:space="0" w:color="auto"/>
            <w:right w:val="none" w:sz="0" w:space="0" w:color="auto"/>
          </w:divBdr>
          <w:divsChild>
            <w:div w:id="607548370">
              <w:marLeft w:val="0"/>
              <w:marRight w:val="0"/>
              <w:marTop w:val="0"/>
              <w:marBottom w:val="0"/>
              <w:divBdr>
                <w:top w:val="none" w:sz="0" w:space="0" w:color="auto"/>
                <w:left w:val="none" w:sz="0" w:space="0" w:color="auto"/>
                <w:bottom w:val="none" w:sz="0" w:space="0" w:color="auto"/>
                <w:right w:val="none" w:sz="0" w:space="0" w:color="auto"/>
              </w:divBdr>
            </w:div>
            <w:div w:id="1592472073">
              <w:marLeft w:val="0"/>
              <w:marRight w:val="0"/>
              <w:marTop w:val="0"/>
              <w:marBottom w:val="0"/>
              <w:divBdr>
                <w:top w:val="none" w:sz="0" w:space="0" w:color="auto"/>
                <w:left w:val="none" w:sz="0" w:space="0" w:color="auto"/>
                <w:bottom w:val="none" w:sz="0" w:space="0" w:color="auto"/>
                <w:right w:val="none" w:sz="0" w:space="0" w:color="auto"/>
              </w:divBdr>
            </w:div>
            <w:div w:id="1026908952">
              <w:marLeft w:val="0"/>
              <w:marRight w:val="0"/>
              <w:marTop w:val="0"/>
              <w:marBottom w:val="0"/>
              <w:divBdr>
                <w:top w:val="none" w:sz="0" w:space="0" w:color="auto"/>
                <w:left w:val="none" w:sz="0" w:space="0" w:color="auto"/>
                <w:bottom w:val="none" w:sz="0" w:space="0" w:color="auto"/>
                <w:right w:val="none" w:sz="0" w:space="0" w:color="auto"/>
              </w:divBdr>
              <w:divsChild>
                <w:div w:id="608127927">
                  <w:marLeft w:val="0"/>
                  <w:marRight w:val="0"/>
                  <w:marTop w:val="0"/>
                  <w:marBottom w:val="0"/>
                  <w:divBdr>
                    <w:top w:val="none" w:sz="0" w:space="0" w:color="auto"/>
                    <w:left w:val="none" w:sz="0" w:space="0" w:color="auto"/>
                    <w:bottom w:val="none" w:sz="0" w:space="0" w:color="auto"/>
                    <w:right w:val="none" w:sz="0" w:space="0" w:color="auto"/>
                  </w:divBdr>
                </w:div>
                <w:div w:id="14621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977">
      <w:bodyDiv w:val="1"/>
      <w:marLeft w:val="0"/>
      <w:marRight w:val="0"/>
      <w:marTop w:val="0"/>
      <w:marBottom w:val="0"/>
      <w:divBdr>
        <w:top w:val="none" w:sz="0" w:space="0" w:color="auto"/>
        <w:left w:val="none" w:sz="0" w:space="0" w:color="auto"/>
        <w:bottom w:val="none" w:sz="0" w:space="0" w:color="auto"/>
        <w:right w:val="none" w:sz="0" w:space="0" w:color="auto"/>
      </w:divBdr>
    </w:div>
    <w:div w:id="1501849313">
      <w:bodyDiv w:val="1"/>
      <w:marLeft w:val="0"/>
      <w:marRight w:val="0"/>
      <w:marTop w:val="0"/>
      <w:marBottom w:val="0"/>
      <w:divBdr>
        <w:top w:val="none" w:sz="0" w:space="0" w:color="auto"/>
        <w:left w:val="none" w:sz="0" w:space="0" w:color="auto"/>
        <w:bottom w:val="none" w:sz="0" w:space="0" w:color="auto"/>
        <w:right w:val="none" w:sz="0" w:space="0" w:color="auto"/>
      </w:divBdr>
      <w:divsChild>
        <w:div w:id="83958394">
          <w:marLeft w:val="0"/>
          <w:marRight w:val="0"/>
          <w:marTop w:val="0"/>
          <w:marBottom w:val="0"/>
          <w:divBdr>
            <w:top w:val="none" w:sz="0" w:space="0" w:color="auto"/>
            <w:left w:val="none" w:sz="0" w:space="0" w:color="auto"/>
            <w:bottom w:val="none" w:sz="0" w:space="0" w:color="auto"/>
            <w:right w:val="none" w:sz="0" w:space="0" w:color="auto"/>
          </w:divBdr>
          <w:divsChild>
            <w:div w:id="790901708">
              <w:marLeft w:val="0"/>
              <w:marRight w:val="0"/>
              <w:marTop w:val="0"/>
              <w:marBottom w:val="0"/>
              <w:divBdr>
                <w:top w:val="none" w:sz="0" w:space="0" w:color="auto"/>
                <w:left w:val="none" w:sz="0" w:space="0" w:color="auto"/>
                <w:bottom w:val="none" w:sz="0" w:space="0" w:color="auto"/>
                <w:right w:val="none" w:sz="0" w:space="0" w:color="auto"/>
              </w:divBdr>
            </w:div>
            <w:div w:id="913473239">
              <w:marLeft w:val="0"/>
              <w:marRight w:val="0"/>
              <w:marTop w:val="0"/>
              <w:marBottom w:val="0"/>
              <w:divBdr>
                <w:top w:val="none" w:sz="0" w:space="0" w:color="auto"/>
                <w:left w:val="none" w:sz="0" w:space="0" w:color="auto"/>
                <w:bottom w:val="none" w:sz="0" w:space="0" w:color="auto"/>
                <w:right w:val="none" w:sz="0" w:space="0" w:color="auto"/>
              </w:divBdr>
            </w:div>
            <w:div w:id="810828276">
              <w:marLeft w:val="0"/>
              <w:marRight w:val="0"/>
              <w:marTop w:val="0"/>
              <w:marBottom w:val="0"/>
              <w:divBdr>
                <w:top w:val="none" w:sz="0" w:space="0" w:color="auto"/>
                <w:left w:val="none" w:sz="0" w:space="0" w:color="auto"/>
                <w:bottom w:val="none" w:sz="0" w:space="0" w:color="auto"/>
                <w:right w:val="none" w:sz="0" w:space="0" w:color="auto"/>
              </w:divBdr>
            </w:div>
            <w:div w:id="242447722">
              <w:marLeft w:val="0"/>
              <w:marRight w:val="0"/>
              <w:marTop w:val="0"/>
              <w:marBottom w:val="0"/>
              <w:divBdr>
                <w:top w:val="none" w:sz="0" w:space="0" w:color="auto"/>
                <w:left w:val="none" w:sz="0" w:space="0" w:color="auto"/>
                <w:bottom w:val="none" w:sz="0" w:space="0" w:color="auto"/>
                <w:right w:val="none" w:sz="0" w:space="0" w:color="auto"/>
              </w:divBdr>
              <w:divsChild>
                <w:div w:id="1333140685">
                  <w:marLeft w:val="0"/>
                  <w:marRight w:val="0"/>
                  <w:marTop w:val="0"/>
                  <w:marBottom w:val="0"/>
                  <w:divBdr>
                    <w:top w:val="none" w:sz="0" w:space="0" w:color="auto"/>
                    <w:left w:val="none" w:sz="0" w:space="0" w:color="auto"/>
                    <w:bottom w:val="none" w:sz="0" w:space="0" w:color="auto"/>
                    <w:right w:val="none" w:sz="0" w:space="0" w:color="auto"/>
                  </w:divBdr>
                </w:div>
                <w:div w:id="17555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finkelstein@turn.org" TargetMode="External"/><Relationship Id="rId8" Type="http://schemas.openxmlformats.org/officeDocument/2006/relationships/hyperlink" Target="mailto:garrick@jbsenergy.com"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2493</Words>
  <Characters>14214</Characters>
  <Application>Microsoft Macintosh Word</Application>
  <DocSecurity>0</DocSecurity>
  <Lines>118</Lines>
  <Paragraphs>28</Paragraphs>
  <ScaleCrop>false</ScaleCrop>
  <HeadingPairs>
    <vt:vector size="2" baseType="variant">
      <vt:variant>
        <vt:lpstr>Title</vt:lpstr>
      </vt:variant>
      <vt:variant>
        <vt:i4>1</vt:i4>
      </vt:variant>
    </vt:vector>
  </HeadingPairs>
  <TitlesOfParts>
    <vt:vector size="1" baseType="lpstr">
      <vt:lpstr>Body Text</vt:lpstr>
    </vt:vector>
  </TitlesOfParts>
  <Company>Microsoft</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dc:title>
  <dc:creator>William B. Marcus</dc:creator>
  <cp:lastModifiedBy>Bob Finkelstein</cp:lastModifiedBy>
  <cp:revision>4</cp:revision>
  <cp:lastPrinted>2007-07-16T17:04:00Z</cp:lastPrinted>
  <dcterms:created xsi:type="dcterms:W3CDTF">2014-12-23T00:37:00Z</dcterms:created>
  <dcterms:modified xsi:type="dcterms:W3CDTF">2014-12-23T00:40:00Z</dcterms:modified>
</cp:coreProperties>
</file>