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15" w:rsidRPr="00CC2612" w:rsidRDefault="00181615" w:rsidP="00181615">
      <w:pPr>
        <w:spacing w:after="0"/>
        <w:jc w:val="center"/>
        <w:rPr>
          <w:rFonts w:ascii="Times New Roman" w:hAnsi="Times New Roman"/>
          <w:b/>
          <w:sz w:val="24"/>
        </w:rPr>
      </w:pPr>
      <w:r w:rsidRPr="00CC2612">
        <w:rPr>
          <w:rFonts w:ascii="Times New Roman" w:hAnsi="Times New Roman"/>
          <w:b/>
          <w:sz w:val="24"/>
        </w:rPr>
        <w:t>A.14-11-003 and A.14-11-004 Sempra Utilities’ 2016 TY GRC</w:t>
      </w:r>
    </w:p>
    <w:p w:rsidR="00181615" w:rsidRPr="00CC2612" w:rsidRDefault="00181615" w:rsidP="00181615">
      <w:pPr>
        <w:spacing w:after="0"/>
        <w:jc w:val="center"/>
        <w:rPr>
          <w:rFonts w:ascii="Times New Roman" w:hAnsi="Times New Roman"/>
          <w:b/>
          <w:sz w:val="24"/>
        </w:rPr>
      </w:pPr>
      <w:r w:rsidRPr="00CC2612">
        <w:rPr>
          <w:rFonts w:ascii="Times New Roman" w:hAnsi="Times New Roman"/>
          <w:b/>
          <w:sz w:val="24"/>
        </w:rPr>
        <w:t xml:space="preserve">TURN Data Request </w:t>
      </w:r>
    </w:p>
    <w:p w:rsidR="00181615" w:rsidRPr="00CC2612" w:rsidRDefault="00181615" w:rsidP="00181615">
      <w:pPr>
        <w:spacing w:after="0"/>
        <w:rPr>
          <w:rFonts w:ascii="Times New Roman" w:hAnsi="Times New Roman"/>
          <w:b/>
          <w:sz w:val="24"/>
        </w:rPr>
      </w:pPr>
    </w:p>
    <w:p w:rsidR="00181615" w:rsidRPr="00CC2612" w:rsidRDefault="00181615" w:rsidP="00181615">
      <w:pPr>
        <w:spacing w:after="0"/>
        <w:jc w:val="center"/>
        <w:rPr>
          <w:rFonts w:ascii="Times New Roman" w:hAnsi="Times New Roman"/>
          <w:b/>
          <w:sz w:val="24"/>
        </w:rPr>
      </w:pPr>
      <w:r w:rsidRPr="00CC2612">
        <w:rPr>
          <w:rFonts w:ascii="Times New Roman" w:hAnsi="Times New Roman"/>
          <w:b/>
          <w:sz w:val="24"/>
        </w:rPr>
        <w:t xml:space="preserve">Data Request Number: </w:t>
      </w:r>
      <w:r w:rsidRPr="00CC2612">
        <w:rPr>
          <w:rFonts w:ascii="Times New Roman" w:hAnsi="Times New Roman"/>
          <w:sz w:val="24"/>
        </w:rPr>
        <w:t>TURN-</w:t>
      </w:r>
      <w:r w:rsidR="00CC2612" w:rsidRPr="00CC2612">
        <w:rPr>
          <w:rFonts w:ascii="Times New Roman" w:hAnsi="Times New Roman"/>
          <w:sz w:val="24"/>
        </w:rPr>
        <w:t>SEU-4</w:t>
      </w:r>
      <w:r w:rsidRPr="00CC2612">
        <w:rPr>
          <w:rFonts w:ascii="Times New Roman" w:hAnsi="Times New Roman"/>
          <w:sz w:val="24"/>
        </w:rPr>
        <w:t xml:space="preserve"> (</w:t>
      </w:r>
      <w:r w:rsidR="00CC2612" w:rsidRPr="00CC2612">
        <w:rPr>
          <w:rFonts w:ascii="Times New Roman" w:hAnsi="Times New Roman"/>
          <w:sz w:val="24"/>
        </w:rPr>
        <w:t>Dues, Donations, and Executive Travel and Perquisites)</w:t>
      </w:r>
    </w:p>
    <w:p w:rsidR="00181615" w:rsidRPr="00CC2612" w:rsidRDefault="00181615" w:rsidP="00181615">
      <w:pPr>
        <w:spacing w:after="0"/>
        <w:jc w:val="center"/>
        <w:rPr>
          <w:rFonts w:ascii="Times New Roman" w:hAnsi="Times New Roman"/>
          <w:b/>
          <w:sz w:val="24"/>
        </w:rPr>
      </w:pPr>
      <w:r w:rsidRPr="00CC2612">
        <w:rPr>
          <w:rFonts w:ascii="Times New Roman" w:hAnsi="Times New Roman"/>
          <w:b/>
          <w:sz w:val="24"/>
        </w:rPr>
        <w:t xml:space="preserve">Date Sent: </w:t>
      </w:r>
      <w:r w:rsidR="00CC2612" w:rsidRPr="00CC2612">
        <w:rPr>
          <w:rFonts w:ascii="Times New Roman" w:hAnsi="Times New Roman"/>
          <w:sz w:val="24"/>
        </w:rPr>
        <w:t>April 16</w:t>
      </w:r>
      <w:r w:rsidRPr="00CC2612">
        <w:rPr>
          <w:rFonts w:ascii="Times New Roman" w:hAnsi="Times New Roman"/>
          <w:sz w:val="24"/>
        </w:rPr>
        <w:t>, 201</w:t>
      </w:r>
      <w:r w:rsidR="00692529" w:rsidRPr="00CC2612">
        <w:rPr>
          <w:rFonts w:ascii="Times New Roman" w:hAnsi="Times New Roman"/>
          <w:sz w:val="24"/>
        </w:rPr>
        <w:t>5</w:t>
      </w:r>
    </w:p>
    <w:p w:rsidR="00181615" w:rsidRPr="00CC2612" w:rsidRDefault="00181615" w:rsidP="00181615">
      <w:pPr>
        <w:pStyle w:val="Header"/>
        <w:spacing w:after="0"/>
        <w:jc w:val="center"/>
        <w:rPr>
          <w:rFonts w:ascii="Times New Roman" w:hAnsi="Times New Roman"/>
          <w:sz w:val="24"/>
        </w:rPr>
      </w:pPr>
      <w:r w:rsidRPr="00CC2612">
        <w:rPr>
          <w:rFonts w:ascii="Times New Roman" w:hAnsi="Times New Roman"/>
          <w:b/>
          <w:sz w:val="24"/>
        </w:rPr>
        <w:t>Response Due:</w:t>
      </w:r>
      <w:r w:rsidR="00692529" w:rsidRPr="00CC2612">
        <w:rPr>
          <w:rFonts w:ascii="Times New Roman" w:hAnsi="Times New Roman"/>
          <w:sz w:val="24"/>
        </w:rPr>
        <w:t xml:space="preserve"> April 3</w:t>
      </w:r>
      <w:r w:rsidR="00CC2612" w:rsidRPr="00CC2612">
        <w:rPr>
          <w:rFonts w:ascii="Times New Roman" w:hAnsi="Times New Roman"/>
          <w:sz w:val="24"/>
        </w:rPr>
        <w:t>0</w:t>
      </w:r>
      <w:r w:rsidRPr="00CC2612">
        <w:rPr>
          <w:rFonts w:ascii="Times New Roman" w:hAnsi="Times New Roman"/>
          <w:sz w:val="24"/>
        </w:rPr>
        <w:t>, 2015</w:t>
      </w:r>
    </w:p>
    <w:p w:rsidR="00181615" w:rsidRPr="00CC2612" w:rsidRDefault="00181615" w:rsidP="00181615">
      <w:pPr>
        <w:spacing w:after="0"/>
        <w:rPr>
          <w:rFonts w:ascii="Times New Roman" w:hAnsi="Times New Roman"/>
          <w:sz w:val="24"/>
        </w:rPr>
      </w:pPr>
    </w:p>
    <w:p w:rsidR="00181615" w:rsidRPr="00CC2612" w:rsidRDefault="00181615" w:rsidP="00181615">
      <w:pPr>
        <w:spacing w:after="0"/>
        <w:rPr>
          <w:rFonts w:ascii="Times New Roman" w:hAnsi="Times New Roman"/>
          <w:sz w:val="24"/>
        </w:rPr>
      </w:pPr>
      <w:r w:rsidRPr="00CC2612">
        <w:rPr>
          <w:rFonts w:ascii="Times New Roman" w:hAnsi="Times New Roman"/>
          <w:sz w:val="24"/>
        </w:rPr>
        <w:t xml:space="preserve">Please provide an </w:t>
      </w:r>
      <w:r w:rsidRPr="00CC2612">
        <w:rPr>
          <w:rFonts w:ascii="Times New Roman" w:hAnsi="Times New Roman"/>
          <w:sz w:val="24"/>
          <w:u w:val="single"/>
        </w:rPr>
        <w:t>electronic</w:t>
      </w:r>
      <w:r w:rsidRPr="00CC2612">
        <w:rPr>
          <w:rFonts w:ascii="Times New Roman" w:hAnsi="Times New Roman"/>
          <w:sz w:val="24"/>
        </w:rPr>
        <w:t xml:space="preserve"> response to the following questions</w:t>
      </w:r>
      <w:bookmarkStart w:id="0" w:name="_GoBack"/>
      <w:bookmarkEnd w:id="0"/>
      <w:r w:rsidRPr="00CC2612">
        <w:rPr>
          <w:rFonts w:ascii="Times New Roman" w:hAnsi="Times New Roman"/>
          <w:sz w:val="24"/>
        </w:rPr>
        <w:t>.  A hard copy response is unnecessary.  The response should be provided on a CD sent by mail or as attachments sent by e-mail to the following:</w:t>
      </w:r>
    </w:p>
    <w:p w:rsidR="00181615" w:rsidRPr="00CC2612" w:rsidRDefault="00181615" w:rsidP="00181615">
      <w:pPr>
        <w:spacing w:after="0"/>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81615" w:rsidRPr="00CC2612">
        <w:tc>
          <w:tcPr>
            <w:tcW w:w="4788" w:type="dxa"/>
          </w:tcPr>
          <w:p w:rsidR="00181615" w:rsidRPr="00CC2612" w:rsidRDefault="00181615" w:rsidP="00DE4D7C">
            <w:pPr>
              <w:spacing w:after="0"/>
              <w:rPr>
                <w:rFonts w:ascii="Times New Roman" w:hAnsi="Times New Roman"/>
                <w:sz w:val="24"/>
              </w:rPr>
            </w:pPr>
            <w:r w:rsidRPr="00CC2612">
              <w:rPr>
                <w:rFonts w:ascii="Times New Roman" w:hAnsi="Times New Roman"/>
                <w:sz w:val="24"/>
              </w:rPr>
              <w:t>Bob Finkelstein</w:t>
            </w:r>
          </w:p>
          <w:p w:rsidR="00181615" w:rsidRPr="00CC2612" w:rsidRDefault="00181615" w:rsidP="00DE4D7C">
            <w:pPr>
              <w:spacing w:after="0"/>
              <w:rPr>
                <w:rFonts w:ascii="Times New Roman" w:hAnsi="Times New Roman"/>
                <w:sz w:val="24"/>
              </w:rPr>
            </w:pPr>
            <w:r w:rsidRPr="00CC2612">
              <w:rPr>
                <w:rFonts w:ascii="Times New Roman" w:hAnsi="Times New Roman"/>
                <w:sz w:val="24"/>
              </w:rPr>
              <w:t>The Utility Reform Network (TURN)</w:t>
            </w:r>
          </w:p>
          <w:p w:rsidR="00181615" w:rsidRPr="00CC2612" w:rsidRDefault="00181615" w:rsidP="00DE4D7C">
            <w:pPr>
              <w:spacing w:after="0"/>
              <w:rPr>
                <w:rFonts w:ascii="Times New Roman" w:hAnsi="Times New Roman"/>
                <w:sz w:val="24"/>
              </w:rPr>
            </w:pPr>
            <w:r w:rsidRPr="00CC2612">
              <w:rPr>
                <w:rFonts w:ascii="Times New Roman" w:hAnsi="Times New Roman"/>
                <w:sz w:val="24"/>
              </w:rPr>
              <w:t>785 Market Street, Suite 1400</w:t>
            </w:r>
          </w:p>
          <w:p w:rsidR="00181615" w:rsidRPr="00CC2612" w:rsidRDefault="00181615" w:rsidP="00DE4D7C">
            <w:pPr>
              <w:spacing w:after="0"/>
              <w:rPr>
                <w:rFonts w:ascii="Times New Roman" w:hAnsi="Times New Roman"/>
                <w:sz w:val="24"/>
              </w:rPr>
            </w:pPr>
            <w:r w:rsidRPr="00CC2612">
              <w:rPr>
                <w:rFonts w:ascii="Times New Roman" w:hAnsi="Times New Roman"/>
                <w:sz w:val="24"/>
              </w:rPr>
              <w:t>San Francisco, CA 94103</w:t>
            </w:r>
          </w:p>
          <w:p w:rsidR="00181615" w:rsidRPr="00CC2612" w:rsidRDefault="004B25D1" w:rsidP="00DE4D7C">
            <w:pPr>
              <w:spacing w:after="0"/>
              <w:rPr>
                <w:rFonts w:ascii="Times New Roman" w:hAnsi="Times New Roman"/>
                <w:sz w:val="24"/>
              </w:rPr>
            </w:pPr>
            <w:hyperlink r:id="rId7" w:history="1">
              <w:r w:rsidR="00181615" w:rsidRPr="00CC2612">
                <w:rPr>
                  <w:rStyle w:val="Hyperlink"/>
                  <w:rFonts w:ascii="Times New Roman" w:hAnsi="Times New Roman"/>
                  <w:sz w:val="24"/>
                </w:rPr>
                <w:t>bfinkelstein@turn.org</w:t>
              </w:r>
            </w:hyperlink>
            <w:r w:rsidR="00181615" w:rsidRPr="00CC2612">
              <w:rPr>
                <w:rFonts w:ascii="Times New Roman" w:hAnsi="Times New Roman"/>
                <w:sz w:val="24"/>
              </w:rPr>
              <w:t xml:space="preserve"> </w:t>
            </w:r>
          </w:p>
        </w:tc>
        <w:tc>
          <w:tcPr>
            <w:tcW w:w="4788" w:type="dxa"/>
          </w:tcPr>
          <w:p w:rsidR="00181615" w:rsidRPr="00CC2612" w:rsidRDefault="00181615" w:rsidP="00FE6FC6">
            <w:pPr>
              <w:spacing w:after="0"/>
              <w:rPr>
                <w:rFonts w:ascii="Times New Roman" w:hAnsi="Times New Roman"/>
                <w:sz w:val="24"/>
              </w:rPr>
            </w:pPr>
            <w:r w:rsidRPr="00CC2612">
              <w:rPr>
                <w:rFonts w:ascii="Times New Roman" w:hAnsi="Times New Roman"/>
                <w:sz w:val="24"/>
              </w:rPr>
              <w:t>Garrick Jones</w:t>
            </w:r>
          </w:p>
          <w:p w:rsidR="00181615" w:rsidRPr="00CC2612" w:rsidRDefault="00181615" w:rsidP="00FE6FC6">
            <w:pPr>
              <w:spacing w:after="0"/>
              <w:rPr>
                <w:rFonts w:ascii="Times New Roman" w:hAnsi="Times New Roman"/>
                <w:sz w:val="24"/>
              </w:rPr>
            </w:pPr>
            <w:r w:rsidRPr="00CC2612">
              <w:rPr>
                <w:rFonts w:ascii="Times New Roman" w:hAnsi="Times New Roman"/>
                <w:sz w:val="24"/>
              </w:rPr>
              <w:t>JBS Energy</w:t>
            </w:r>
          </w:p>
          <w:p w:rsidR="00181615" w:rsidRPr="00CC2612" w:rsidRDefault="00181615" w:rsidP="00FE6FC6">
            <w:pPr>
              <w:spacing w:after="0"/>
              <w:rPr>
                <w:rFonts w:ascii="Times New Roman" w:hAnsi="Times New Roman"/>
                <w:sz w:val="24"/>
              </w:rPr>
            </w:pPr>
            <w:r w:rsidRPr="00CC2612">
              <w:rPr>
                <w:rFonts w:ascii="Times New Roman" w:hAnsi="Times New Roman"/>
                <w:sz w:val="24"/>
              </w:rPr>
              <w:t>311 D Street, Suite A</w:t>
            </w:r>
          </w:p>
          <w:p w:rsidR="00181615" w:rsidRPr="00CC2612" w:rsidRDefault="00181615" w:rsidP="00FE6FC6">
            <w:pPr>
              <w:spacing w:after="0"/>
              <w:rPr>
                <w:rFonts w:ascii="Times New Roman" w:hAnsi="Times New Roman"/>
                <w:sz w:val="24"/>
              </w:rPr>
            </w:pPr>
            <w:r w:rsidRPr="00CC2612">
              <w:rPr>
                <w:rFonts w:ascii="Times New Roman" w:hAnsi="Times New Roman"/>
                <w:sz w:val="24"/>
              </w:rPr>
              <w:t>West Sacramento, CA  95605</w:t>
            </w:r>
          </w:p>
          <w:p w:rsidR="00181615" w:rsidRPr="00CC2612" w:rsidRDefault="004B25D1" w:rsidP="00FE6FC6">
            <w:pPr>
              <w:spacing w:after="0"/>
              <w:rPr>
                <w:rFonts w:ascii="Times New Roman" w:hAnsi="Times New Roman"/>
                <w:sz w:val="24"/>
              </w:rPr>
            </w:pPr>
            <w:hyperlink r:id="rId8" w:history="1">
              <w:r w:rsidR="009E20A6" w:rsidRPr="00CC2612">
                <w:rPr>
                  <w:rStyle w:val="Hyperlink"/>
                  <w:rFonts w:ascii="Times New Roman" w:hAnsi="Times New Roman"/>
                  <w:sz w:val="24"/>
                </w:rPr>
                <w:t>garrick@jbsenergy.com</w:t>
              </w:r>
            </w:hyperlink>
            <w:r w:rsidR="00181615" w:rsidRPr="00CC2612">
              <w:rPr>
                <w:rFonts w:ascii="Times New Roman" w:hAnsi="Times New Roman"/>
                <w:sz w:val="24"/>
              </w:rPr>
              <w:t xml:space="preserve"> </w:t>
            </w:r>
          </w:p>
        </w:tc>
      </w:tr>
    </w:tbl>
    <w:p w:rsidR="00181615" w:rsidRPr="00CC2612" w:rsidRDefault="00181615" w:rsidP="00181615">
      <w:pPr>
        <w:spacing w:after="0"/>
        <w:rPr>
          <w:rFonts w:ascii="Times New Roman" w:hAnsi="Times New Roman"/>
          <w:sz w:val="24"/>
        </w:rPr>
      </w:pPr>
    </w:p>
    <w:p w:rsidR="00181615" w:rsidRPr="00CC2612" w:rsidRDefault="00181615" w:rsidP="00181615">
      <w:pPr>
        <w:spacing w:after="0"/>
        <w:rPr>
          <w:rFonts w:ascii="Times New Roman" w:hAnsi="Times New Roman"/>
          <w:sz w:val="24"/>
        </w:rPr>
      </w:pPr>
      <w:r w:rsidRPr="00CC2612">
        <w:rPr>
          <w:rFonts w:ascii="Times New Roman" w:hAnsi="Times New Roman"/>
          <w:sz w:val="24"/>
        </w:rPr>
        <w:t xml:space="preserve">For each question, please provide the name of each person who materially contributed to the preparation of the response.  If different, please also identify the Sempra Utilities witness who would be prepared to respond to cross-examination questions regarding the response. </w:t>
      </w:r>
    </w:p>
    <w:p w:rsidR="00181615" w:rsidRPr="00CC2612" w:rsidRDefault="00181615" w:rsidP="00181615">
      <w:pPr>
        <w:spacing w:after="0"/>
        <w:rPr>
          <w:rFonts w:ascii="Times New Roman" w:hAnsi="Times New Roman"/>
          <w:sz w:val="24"/>
        </w:rPr>
      </w:pPr>
    </w:p>
    <w:p w:rsidR="00181615" w:rsidRPr="00CC2612" w:rsidRDefault="00181615" w:rsidP="00181615">
      <w:pPr>
        <w:spacing w:after="0"/>
        <w:rPr>
          <w:rFonts w:ascii="Times New Roman" w:hAnsi="Times New Roman"/>
          <w:sz w:val="24"/>
        </w:rPr>
      </w:pPr>
      <w:r w:rsidRPr="00CC2612">
        <w:rPr>
          <w:rFonts w:ascii="Times New Roman" w:hAnsi="Times New Roman"/>
          <w:sz w:val="24"/>
        </w:rPr>
        <w:t>For any questions requesting numerical recorded data, please provide all responses in working Excel spreadsheet format if so available, with cells and formulae functioning.</w:t>
      </w:r>
    </w:p>
    <w:p w:rsidR="00181615" w:rsidRPr="00CC2612" w:rsidRDefault="00181615" w:rsidP="00181615">
      <w:pPr>
        <w:pBdr>
          <w:bottom w:val="single" w:sz="12" w:space="1" w:color="auto"/>
        </w:pBdr>
        <w:spacing w:after="0"/>
        <w:rPr>
          <w:rFonts w:ascii="Times New Roman" w:hAnsi="Times New Roman"/>
          <w:sz w:val="24"/>
        </w:rPr>
      </w:pPr>
    </w:p>
    <w:p w:rsidR="00181615" w:rsidRPr="00CC2612" w:rsidRDefault="00181615" w:rsidP="00181615">
      <w:pPr>
        <w:pBdr>
          <w:bottom w:val="single" w:sz="12" w:space="1" w:color="auto"/>
        </w:pBdr>
        <w:spacing w:after="0"/>
        <w:rPr>
          <w:rFonts w:ascii="Times New Roman" w:hAnsi="Times New Roman"/>
          <w:sz w:val="24"/>
        </w:rPr>
      </w:pPr>
      <w:r w:rsidRPr="00CC2612">
        <w:rPr>
          <w:rFonts w:ascii="Times New Roman" w:hAnsi="Times New Roman"/>
          <w:sz w:val="24"/>
        </w:rPr>
        <w:t xml:space="preserve">For any question requesting documents, please interpret the term broadly to include any and all hard copy or electronic documents or records in the possession of either of the Sempra Utilities. </w:t>
      </w:r>
    </w:p>
    <w:p w:rsidR="00375C1B" w:rsidRPr="00CC2612" w:rsidRDefault="00375C1B" w:rsidP="00375C1B">
      <w:pPr>
        <w:spacing w:line="360" w:lineRule="auto"/>
        <w:jc w:val="center"/>
        <w:rPr>
          <w:rFonts w:ascii="Times New Roman" w:hAnsi="Times New Roman"/>
          <w:b/>
          <w:sz w:val="24"/>
        </w:rPr>
      </w:pPr>
    </w:p>
    <w:p w:rsidR="00CC2612" w:rsidRPr="00CC2612" w:rsidRDefault="00CC2612" w:rsidP="00CC2612">
      <w:pPr>
        <w:pStyle w:val="ListParagraph"/>
        <w:numPr>
          <w:ilvl w:val="0"/>
          <w:numId w:val="15"/>
        </w:numPr>
        <w:spacing w:after="0"/>
        <w:rPr>
          <w:rFonts w:ascii="Times New Roman" w:hAnsi="Times New Roman"/>
          <w:sz w:val="24"/>
        </w:rPr>
      </w:pPr>
      <w:r w:rsidRPr="00CC2612">
        <w:rPr>
          <w:rFonts w:ascii="Times New Roman" w:hAnsi="Times New Roman"/>
          <w:sz w:val="24"/>
        </w:rPr>
        <w:t xml:space="preserve">Please provide a copy of form 77-M for each of SDG&amp;E and </w:t>
      </w:r>
      <w:proofErr w:type="spellStart"/>
      <w:r w:rsidRPr="00CC2612">
        <w:rPr>
          <w:rFonts w:ascii="Times New Roman" w:hAnsi="Times New Roman"/>
          <w:sz w:val="24"/>
        </w:rPr>
        <w:t>SoCalGas</w:t>
      </w:r>
      <w:proofErr w:type="spellEnd"/>
      <w:r w:rsidRPr="00CC2612">
        <w:rPr>
          <w:rFonts w:ascii="Times New Roman" w:hAnsi="Times New Roman"/>
          <w:sz w:val="24"/>
        </w:rPr>
        <w:t xml:space="preserve"> for 2012 and 2013.</w:t>
      </w:r>
    </w:p>
    <w:p w:rsidR="00CC2612" w:rsidRPr="00CC2612" w:rsidRDefault="00CC2612" w:rsidP="00CC2612">
      <w:pPr>
        <w:rPr>
          <w:rFonts w:ascii="Times New Roman" w:hAnsi="Times New Roman"/>
          <w:sz w:val="24"/>
        </w:rPr>
      </w:pPr>
    </w:p>
    <w:p w:rsidR="00CC2612" w:rsidRPr="00CC2612" w:rsidRDefault="00CC2612" w:rsidP="00CC2612">
      <w:pPr>
        <w:pStyle w:val="ListParagraph"/>
        <w:numPr>
          <w:ilvl w:val="0"/>
          <w:numId w:val="15"/>
        </w:numPr>
        <w:spacing w:after="0"/>
        <w:rPr>
          <w:rFonts w:ascii="Times New Roman" w:hAnsi="Times New Roman"/>
          <w:sz w:val="24"/>
        </w:rPr>
      </w:pPr>
      <w:r w:rsidRPr="00CC2612">
        <w:rPr>
          <w:rFonts w:ascii="Times New Roman" w:hAnsi="Times New Roman"/>
          <w:sz w:val="24"/>
        </w:rPr>
        <w:t xml:space="preserve">Please identify the amount of money </w:t>
      </w:r>
      <w:proofErr w:type="gramStart"/>
      <w:r w:rsidRPr="00CC2612">
        <w:rPr>
          <w:rFonts w:ascii="Times New Roman" w:hAnsi="Times New Roman"/>
          <w:sz w:val="24"/>
        </w:rPr>
        <w:t>in  base</w:t>
      </w:r>
      <w:proofErr w:type="gramEnd"/>
      <w:r w:rsidRPr="00CC2612">
        <w:rPr>
          <w:rFonts w:ascii="Times New Roman" w:hAnsi="Times New Roman"/>
          <w:sz w:val="24"/>
        </w:rPr>
        <w:t xml:space="preserve"> year 2013 charged to ratepayers by (a) SDG&amp;E and (b) </w:t>
      </w:r>
      <w:proofErr w:type="spellStart"/>
      <w:r w:rsidRPr="00CC2612">
        <w:rPr>
          <w:rFonts w:ascii="Times New Roman" w:hAnsi="Times New Roman"/>
          <w:sz w:val="24"/>
        </w:rPr>
        <w:t>SoCalGas</w:t>
      </w:r>
      <w:proofErr w:type="spellEnd"/>
      <w:r w:rsidRPr="00CC2612">
        <w:rPr>
          <w:rFonts w:ascii="Times New Roman" w:hAnsi="Times New Roman"/>
          <w:sz w:val="24"/>
        </w:rPr>
        <w:t xml:space="preserve"> for dues and donations  to each of the following.  Include costs charged by Sempra Corporate and allocated to SDG&amp;E and </w:t>
      </w:r>
      <w:proofErr w:type="spellStart"/>
      <w:r w:rsidRPr="00CC2612">
        <w:rPr>
          <w:rFonts w:ascii="Times New Roman" w:hAnsi="Times New Roman"/>
          <w:sz w:val="24"/>
        </w:rPr>
        <w:t>SoCalGas</w:t>
      </w:r>
      <w:proofErr w:type="spellEnd"/>
      <w:r w:rsidRPr="00CC2612">
        <w:rPr>
          <w:rFonts w:ascii="Times New Roman" w:hAnsi="Times New Roman"/>
          <w:sz w:val="24"/>
        </w:rPr>
        <w:t xml:space="preserve"> ratepayers.  Identify the account(s) where these ratepayer-funded dues and donations may be found and the amounts in each account for each organization.  If money is initially charged to a ratepayer funded account for any of these organizations but adjusted out as part of the rate case, provide references to specific pages in the </w:t>
      </w:r>
      <w:proofErr w:type="spellStart"/>
      <w:r w:rsidRPr="00CC2612">
        <w:rPr>
          <w:rFonts w:ascii="Times New Roman" w:hAnsi="Times New Roman"/>
          <w:sz w:val="24"/>
        </w:rPr>
        <w:t>workpapers</w:t>
      </w:r>
      <w:proofErr w:type="spellEnd"/>
      <w:r w:rsidRPr="00CC2612">
        <w:rPr>
          <w:rFonts w:ascii="Times New Roman" w:hAnsi="Times New Roman"/>
          <w:sz w:val="24"/>
        </w:rPr>
        <w:t xml:space="preserve"> where any contributions to these organizations are adjusted out.</w:t>
      </w:r>
    </w:p>
    <w:p w:rsidR="00CC2612" w:rsidRPr="00CC2612" w:rsidRDefault="00CC2612" w:rsidP="00CC2612">
      <w:pPr>
        <w:pStyle w:val="ListParagraph"/>
        <w:numPr>
          <w:ilvl w:val="1"/>
          <w:numId w:val="15"/>
        </w:numPr>
        <w:spacing w:after="0"/>
        <w:rPr>
          <w:rFonts w:ascii="Times New Roman" w:hAnsi="Times New Roman"/>
          <w:sz w:val="24"/>
        </w:rPr>
      </w:pPr>
      <w:r w:rsidRPr="00CC2612">
        <w:rPr>
          <w:rFonts w:ascii="Times New Roman" w:hAnsi="Times New Roman"/>
          <w:sz w:val="24"/>
        </w:rPr>
        <w:t xml:space="preserve">California Council for Environmental and Economic Balance (CCEEB), </w:t>
      </w:r>
    </w:p>
    <w:p w:rsidR="00CC2612" w:rsidRPr="00CC2612" w:rsidRDefault="00CC2612" w:rsidP="00CC2612">
      <w:pPr>
        <w:pStyle w:val="ListParagraph"/>
        <w:numPr>
          <w:ilvl w:val="1"/>
          <w:numId w:val="15"/>
        </w:numPr>
        <w:spacing w:after="0"/>
        <w:rPr>
          <w:rFonts w:ascii="Times New Roman" w:hAnsi="Times New Roman"/>
          <w:sz w:val="24"/>
        </w:rPr>
      </w:pPr>
      <w:r w:rsidRPr="00CC2612">
        <w:rPr>
          <w:rFonts w:ascii="Times New Roman" w:hAnsi="Times New Roman"/>
          <w:sz w:val="24"/>
        </w:rPr>
        <w:t xml:space="preserve">California Foundation for the Environment and the Economy (CFEE), </w:t>
      </w:r>
    </w:p>
    <w:p w:rsidR="00CC2612" w:rsidRPr="00CC2612" w:rsidRDefault="00CC2612" w:rsidP="00CC2612">
      <w:pPr>
        <w:pStyle w:val="ListParagraph"/>
        <w:numPr>
          <w:ilvl w:val="1"/>
          <w:numId w:val="15"/>
        </w:numPr>
        <w:spacing w:after="0"/>
        <w:rPr>
          <w:rFonts w:ascii="Times New Roman" w:hAnsi="Times New Roman"/>
          <w:sz w:val="24"/>
        </w:rPr>
      </w:pPr>
      <w:r w:rsidRPr="00CC2612">
        <w:rPr>
          <w:rFonts w:ascii="Times New Roman" w:hAnsi="Times New Roman"/>
          <w:sz w:val="24"/>
        </w:rPr>
        <w:t>The Business Roundtable</w:t>
      </w:r>
      <w:proofErr w:type="gramStart"/>
      <w:r w:rsidRPr="00CC2612">
        <w:rPr>
          <w:rFonts w:ascii="Times New Roman" w:hAnsi="Times New Roman"/>
          <w:sz w:val="24"/>
        </w:rPr>
        <w:t>,.</w:t>
      </w:r>
      <w:proofErr w:type="gramEnd"/>
    </w:p>
    <w:p w:rsidR="00CC2612" w:rsidRPr="00CC2612" w:rsidRDefault="00CC2612" w:rsidP="00CC2612">
      <w:pPr>
        <w:pStyle w:val="ListParagraph"/>
        <w:numPr>
          <w:ilvl w:val="1"/>
          <w:numId w:val="15"/>
        </w:numPr>
        <w:spacing w:after="0"/>
        <w:rPr>
          <w:rFonts w:ascii="Times New Roman" w:hAnsi="Times New Roman"/>
          <w:sz w:val="24"/>
        </w:rPr>
      </w:pPr>
      <w:r w:rsidRPr="00CC2612">
        <w:rPr>
          <w:rFonts w:ascii="Times New Roman" w:hAnsi="Times New Roman"/>
          <w:sz w:val="24"/>
        </w:rPr>
        <w:t xml:space="preserve">The California Taxpayers Association and (individually) any other Taxpayers Associations in any cities and counties in California or in any other states, </w:t>
      </w:r>
    </w:p>
    <w:p w:rsidR="00CC2612" w:rsidRPr="00CC2612" w:rsidRDefault="00CC2612" w:rsidP="00CC2612">
      <w:pPr>
        <w:pStyle w:val="ListParagraph"/>
        <w:numPr>
          <w:ilvl w:val="1"/>
          <w:numId w:val="15"/>
        </w:numPr>
        <w:spacing w:after="0"/>
        <w:rPr>
          <w:rFonts w:ascii="Times New Roman" w:hAnsi="Times New Roman"/>
          <w:sz w:val="24"/>
        </w:rPr>
      </w:pPr>
      <w:r w:rsidRPr="00CC2612">
        <w:rPr>
          <w:rFonts w:ascii="Times New Roman" w:hAnsi="Times New Roman"/>
          <w:sz w:val="24"/>
        </w:rPr>
        <w:t>The Civil Justice Association of California</w:t>
      </w:r>
    </w:p>
    <w:p w:rsidR="00CC2612" w:rsidRPr="00CC2612" w:rsidRDefault="00CC2612" w:rsidP="00CC2612">
      <w:pPr>
        <w:pStyle w:val="ListParagraph"/>
        <w:numPr>
          <w:ilvl w:val="1"/>
          <w:numId w:val="15"/>
        </w:numPr>
        <w:spacing w:after="0"/>
        <w:rPr>
          <w:rFonts w:ascii="Times New Roman" w:hAnsi="Times New Roman"/>
          <w:sz w:val="24"/>
        </w:rPr>
      </w:pPr>
      <w:r w:rsidRPr="00CC2612">
        <w:rPr>
          <w:rFonts w:ascii="Times New Roman" w:hAnsi="Times New Roman"/>
          <w:sz w:val="24"/>
        </w:rPr>
        <w:t xml:space="preserve">National Association of Manufacturers </w:t>
      </w:r>
    </w:p>
    <w:p w:rsidR="00CC2612" w:rsidRPr="00CC2612" w:rsidRDefault="00CC2612" w:rsidP="00CC2612">
      <w:pPr>
        <w:pStyle w:val="ListParagraph"/>
        <w:numPr>
          <w:ilvl w:val="1"/>
          <w:numId w:val="15"/>
        </w:numPr>
        <w:spacing w:after="0"/>
        <w:rPr>
          <w:rFonts w:ascii="Times New Roman" w:hAnsi="Times New Roman"/>
          <w:sz w:val="24"/>
        </w:rPr>
      </w:pPr>
      <w:r w:rsidRPr="00CC2612">
        <w:rPr>
          <w:rFonts w:ascii="Times New Roman" w:hAnsi="Times New Roman"/>
          <w:sz w:val="24"/>
        </w:rPr>
        <w:t>California Manufacturers and Technology Association</w:t>
      </w:r>
    </w:p>
    <w:p w:rsidR="00CC2612" w:rsidRPr="00CC2612" w:rsidRDefault="00CC2612" w:rsidP="00CC2612">
      <w:pPr>
        <w:pStyle w:val="ListParagraph"/>
        <w:numPr>
          <w:ilvl w:val="1"/>
          <w:numId w:val="15"/>
        </w:numPr>
        <w:spacing w:after="0"/>
        <w:rPr>
          <w:rFonts w:ascii="Times New Roman" w:hAnsi="Times New Roman"/>
          <w:sz w:val="24"/>
        </w:rPr>
      </w:pPr>
      <w:r w:rsidRPr="00CC2612">
        <w:rPr>
          <w:rFonts w:ascii="Times New Roman" w:hAnsi="Times New Roman"/>
          <w:sz w:val="24"/>
        </w:rPr>
        <w:t>Federal and State chambers of commerce</w:t>
      </w:r>
    </w:p>
    <w:p w:rsidR="00CC2612" w:rsidRPr="00CC2612" w:rsidRDefault="00CC2612" w:rsidP="00CC2612">
      <w:pPr>
        <w:rPr>
          <w:rFonts w:ascii="Times New Roman" w:hAnsi="Times New Roman"/>
          <w:sz w:val="24"/>
        </w:rPr>
      </w:pPr>
    </w:p>
    <w:p w:rsidR="00CC2612" w:rsidRPr="00CC2612" w:rsidRDefault="00CC2612" w:rsidP="00CC2612">
      <w:pPr>
        <w:numPr>
          <w:ilvl w:val="0"/>
          <w:numId w:val="15"/>
        </w:numPr>
        <w:tabs>
          <w:tab w:val="num" w:pos="720"/>
        </w:tabs>
        <w:spacing w:after="240"/>
        <w:rPr>
          <w:rFonts w:ascii="Times New Roman" w:hAnsi="Times New Roman"/>
          <w:sz w:val="24"/>
        </w:rPr>
      </w:pPr>
      <w:r w:rsidRPr="00CC2612">
        <w:rPr>
          <w:rFonts w:ascii="Times New Roman" w:hAnsi="Times New Roman"/>
          <w:sz w:val="24"/>
        </w:rPr>
        <w:t xml:space="preserve">Did SDG&amp;E or </w:t>
      </w:r>
      <w:proofErr w:type="spellStart"/>
      <w:r w:rsidRPr="00CC2612">
        <w:rPr>
          <w:rFonts w:ascii="Times New Roman" w:hAnsi="Times New Roman"/>
          <w:sz w:val="24"/>
        </w:rPr>
        <w:t>SoCalGas</w:t>
      </w:r>
      <w:proofErr w:type="spellEnd"/>
      <w:r w:rsidRPr="00CC2612">
        <w:rPr>
          <w:rFonts w:ascii="Times New Roman" w:hAnsi="Times New Roman"/>
          <w:sz w:val="24"/>
        </w:rPr>
        <w:t xml:space="preserve"> include in its recorded base year 2013 costs any expense associated with dues to any local chambers of commerce that were not adjusted out for purposes of developing the test year 2015 forecasts?  If so, please identify for each utility the total amount of chamber of commerce dues recorded in 2013 and not adjusted out of the forecast for 2016. Include costs incurred by Sempra Energy Corporate if any of the costs were allocated to SDG&amp;E or </w:t>
      </w:r>
      <w:proofErr w:type="spellStart"/>
      <w:r w:rsidRPr="00CC2612">
        <w:rPr>
          <w:rFonts w:ascii="Times New Roman" w:hAnsi="Times New Roman"/>
          <w:sz w:val="24"/>
        </w:rPr>
        <w:t>SoCalGas</w:t>
      </w:r>
      <w:proofErr w:type="spellEnd"/>
      <w:r w:rsidRPr="00CC2612">
        <w:rPr>
          <w:rFonts w:ascii="Times New Roman" w:hAnsi="Times New Roman"/>
          <w:sz w:val="24"/>
        </w:rPr>
        <w:t xml:space="preserve">.  Identify each account in which these ratepayer-funded dues and donations may be found and the amounts in each account.  </w:t>
      </w:r>
    </w:p>
    <w:p w:rsidR="00CC2612" w:rsidRPr="00CC2612" w:rsidRDefault="00CC2612" w:rsidP="00CC2612">
      <w:pPr>
        <w:numPr>
          <w:ilvl w:val="0"/>
          <w:numId w:val="15"/>
        </w:numPr>
        <w:tabs>
          <w:tab w:val="num" w:pos="720"/>
        </w:tabs>
        <w:spacing w:after="240"/>
        <w:rPr>
          <w:rFonts w:ascii="Times New Roman" w:hAnsi="Times New Roman"/>
          <w:sz w:val="24"/>
        </w:rPr>
      </w:pPr>
      <w:r w:rsidRPr="00CC2612">
        <w:rPr>
          <w:rFonts w:ascii="Times New Roman" w:hAnsi="Times New Roman"/>
          <w:sz w:val="24"/>
        </w:rPr>
        <w:t xml:space="preserve">Did SDG&amp;E or </w:t>
      </w:r>
      <w:proofErr w:type="spellStart"/>
      <w:r w:rsidRPr="00CC2612">
        <w:rPr>
          <w:rFonts w:ascii="Times New Roman" w:hAnsi="Times New Roman"/>
          <w:sz w:val="24"/>
        </w:rPr>
        <w:t>SoCalGas</w:t>
      </w:r>
      <w:proofErr w:type="spellEnd"/>
      <w:r w:rsidRPr="00CC2612">
        <w:rPr>
          <w:rFonts w:ascii="Times New Roman" w:hAnsi="Times New Roman"/>
          <w:sz w:val="24"/>
        </w:rPr>
        <w:t xml:space="preserve"> include in its recorded base year 2013 costs any expense associated with meetings, meals, event sponsorships, or similar costs payable to any chambers of commerce, that were not adjusted out for purposes of developing the test year 2019 forecasts?  If so, for each utility please identify the total amount of chamber of commerce payments recorded in 2013 and not adjusted out of the forecast for 2016.  Identify each account in which these ratepayer-funded costs may be found and the amounts in each account.  </w:t>
      </w:r>
    </w:p>
    <w:p w:rsidR="00CC2612" w:rsidRPr="00CC2612" w:rsidRDefault="00CC2612" w:rsidP="00CC2612">
      <w:pPr>
        <w:pStyle w:val="ListParagraph"/>
        <w:numPr>
          <w:ilvl w:val="0"/>
          <w:numId w:val="15"/>
        </w:numPr>
        <w:spacing w:after="0"/>
        <w:rPr>
          <w:rFonts w:ascii="Times New Roman" w:hAnsi="Times New Roman"/>
          <w:sz w:val="24"/>
        </w:rPr>
      </w:pPr>
      <w:r w:rsidRPr="00CC2612">
        <w:rPr>
          <w:rFonts w:ascii="Times New Roman" w:hAnsi="Times New Roman"/>
          <w:sz w:val="24"/>
        </w:rPr>
        <w:t xml:space="preserve">Are any contributions or dues and donations made by Sempra Corporate Center that are charged above the line to SDG&amp;E or </w:t>
      </w:r>
      <w:proofErr w:type="spellStart"/>
      <w:r w:rsidRPr="00CC2612">
        <w:rPr>
          <w:rFonts w:ascii="Times New Roman" w:hAnsi="Times New Roman"/>
          <w:sz w:val="24"/>
        </w:rPr>
        <w:t>SoCalGas</w:t>
      </w:r>
      <w:proofErr w:type="spellEnd"/>
      <w:r w:rsidRPr="00CC2612">
        <w:rPr>
          <w:rFonts w:ascii="Times New Roman" w:hAnsi="Times New Roman"/>
          <w:sz w:val="24"/>
        </w:rPr>
        <w:t xml:space="preserve"> (i.e., included in base year estimates in this rate case </w:t>
      </w:r>
      <w:proofErr w:type="gramStart"/>
      <w:r w:rsidRPr="00CC2612">
        <w:rPr>
          <w:rFonts w:ascii="Times New Roman" w:hAnsi="Times New Roman"/>
          <w:sz w:val="24"/>
        </w:rPr>
        <w:t>and  not</w:t>
      </w:r>
      <w:proofErr w:type="gramEnd"/>
      <w:r w:rsidRPr="00CC2612">
        <w:rPr>
          <w:rFonts w:ascii="Times New Roman" w:hAnsi="Times New Roman"/>
          <w:sz w:val="24"/>
        </w:rPr>
        <w:t xml:space="preserve"> removed) </w:t>
      </w:r>
      <w:r w:rsidRPr="00CC2612">
        <w:rPr>
          <w:rFonts w:ascii="Times New Roman" w:hAnsi="Times New Roman"/>
          <w:sz w:val="24"/>
          <w:u w:val="single"/>
        </w:rPr>
        <w:t>not</w:t>
      </w:r>
      <w:r w:rsidRPr="00CC2612">
        <w:rPr>
          <w:rFonts w:ascii="Times New Roman" w:hAnsi="Times New Roman"/>
          <w:sz w:val="24"/>
        </w:rPr>
        <w:t xml:space="preserve"> included in Form 77-M?  If so, for each utility please identify each contribution over $250 in total in base year 2013 by name of organization and amount of money and amount allocated to SDG&amp;E or </w:t>
      </w:r>
      <w:proofErr w:type="spellStart"/>
      <w:r w:rsidRPr="00CC2612">
        <w:rPr>
          <w:rFonts w:ascii="Times New Roman" w:hAnsi="Times New Roman"/>
          <w:sz w:val="24"/>
        </w:rPr>
        <w:t>SoCalGas</w:t>
      </w:r>
      <w:proofErr w:type="spellEnd"/>
      <w:r w:rsidRPr="00CC2612">
        <w:rPr>
          <w:rFonts w:ascii="Times New Roman" w:hAnsi="Times New Roman"/>
          <w:sz w:val="24"/>
        </w:rPr>
        <w:t>.  You may cross-reference the response to the previous question.</w:t>
      </w:r>
    </w:p>
    <w:p w:rsidR="00CC2612" w:rsidRPr="00CC2612" w:rsidRDefault="00CC2612" w:rsidP="00CC2612">
      <w:pPr>
        <w:rPr>
          <w:rFonts w:ascii="Times New Roman" w:hAnsi="Times New Roman"/>
          <w:sz w:val="24"/>
        </w:rPr>
      </w:pPr>
    </w:p>
    <w:p w:rsidR="00CC2612" w:rsidRPr="00CC2612" w:rsidRDefault="00CC2612" w:rsidP="00CC2612">
      <w:pPr>
        <w:numPr>
          <w:ilvl w:val="0"/>
          <w:numId w:val="15"/>
        </w:numPr>
        <w:tabs>
          <w:tab w:val="num" w:pos="720"/>
        </w:tabs>
        <w:spacing w:after="240"/>
        <w:rPr>
          <w:rFonts w:ascii="Times New Roman" w:hAnsi="Times New Roman"/>
          <w:sz w:val="24"/>
        </w:rPr>
      </w:pPr>
      <w:r w:rsidRPr="00CC2612">
        <w:rPr>
          <w:rFonts w:ascii="Times New Roman" w:hAnsi="Times New Roman"/>
          <w:sz w:val="24"/>
        </w:rPr>
        <w:t xml:space="preserve">Please identify the cost of any sponsorships of charitable or civic events recorded in the base year 2013 and not adjusted out of the forecast for 2015 by a) SDG&amp;E and (b) </w:t>
      </w:r>
      <w:proofErr w:type="spellStart"/>
      <w:r w:rsidRPr="00CC2612">
        <w:rPr>
          <w:rFonts w:ascii="Times New Roman" w:hAnsi="Times New Roman"/>
          <w:sz w:val="24"/>
        </w:rPr>
        <w:t>SoCalGas</w:t>
      </w:r>
      <w:proofErr w:type="spellEnd"/>
      <w:r w:rsidRPr="00CC2612">
        <w:rPr>
          <w:rFonts w:ascii="Times New Roman" w:hAnsi="Times New Roman"/>
          <w:sz w:val="24"/>
        </w:rPr>
        <w:t xml:space="preserve">.  Include costs charged by Sempra Corporate and allocated to SDG&amp;E and </w:t>
      </w:r>
      <w:proofErr w:type="spellStart"/>
      <w:r w:rsidRPr="00CC2612">
        <w:rPr>
          <w:rFonts w:ascii="Times New Roman" w:hAnsi="Times New Roman"/>
          <w:sz w:val="24"/>
        </w:rPr>
        <w:t>SoCalGas</w:t>
      </w:r>
      <w:proofErr w:type="spellEnd"/>
      <w:r w:rsidRPr="00CC2612">
        <w:rPr>
          <w:rFonts w:ascii="Times New Roman" w:hAnsi="Times New Roman"/>
          <w:sz w:val="24"/>
        </w:rPr>
        <w:t xml:space="preserve">. Identify the account(s) where these ratepayer-funded dues and donations may be found and the amounts in each account for each organization. Specifically identify each event and its principal organization (if any).  For any individual item in excess of $1,000, provide invoices or vouchers.  </w:t>
      </w:r>
    </w:p>
    <w:p w:rsidR="00CC2612" w:rsidRPr="00CC2612" w:rsidRDefault="00CC2612" w:rsidP="00CC2612">
      <w:pPr>
        <w:pStyle w:val="ListParagraph"/>
        <w:numPr>
          <w:ilvl w:val="0"/>
          <w:numId w:val="15"/>
        </w:numPr>
        <w:tabs>
          <w:tab w:val="num" w:pos="720"/>
        </w:tabs>
        <w:spacing w:after="0"/>
        <w:rPr>
          <w:rFonts w:ascii="Times New Roman" w:hAnsi="Times New Roman"/>
          <w:sz w:val="24"/>
        </w:rPr>
      </w:pPr>
      <w:r w:rsidRPr="00CC2612">
        <w:rPr>
          <w:rFonts w:ascii="Times New Roman" w:hAnsi="Times New Roman"/>
          <w:sz w:val="24"/>
        </w:rPr>
        <w:t>Regarding Edison Electric Institute (EEI) dues:</w:t>
      </w:r>
    </w:p>
    <w:p w:rsidR="00CC2612" w:rsidRPr="00CC2612" w:rsidRDefault="00CC2612" w:rsidP="00CC2612">
      <w:pPr>
        <w:pStyle w:val="numberedlist"/>
        <w:numPr>
          <w:ilvl w:val="0"/>
          <w:numId w:val="17"/>
        </w:numPr>
        <w:tabs>
          <w:tab w:val="clear" w:pos="1080"/>
          <w:tab w:val="num" w:pos="1440"/>
        </w:tabs>
        <w:spacing w:after="240"/>
        <w:ind w:left="1440" w:hanging="720"/>
        <w:rPr>
          <w:rFonts w:ascii="Times New Roman" w:hAnsi="Times New Roman"/>
          <w:sz w:val="24"/>
        </w:rPr>
      </w:pPr>
      <w:r w:rsidRPr="00CC2612">
        <w:rPr>
          <w:rFonts w:ascii="Times New Roman" w:hAnsi="Times New Roman"/>
          <w:sz w:val="24"/>
        </w:rPr>
        <w:t xml:space="preserve">Please identify total EEI dues and the percentage and dollar amount of EEI dues for which SDG&amp;E seeks recovery from ratepayers and provide supporting documentation including invoices and vouchers for base year 2013 and TY 2016.  If any EEI costs are allocated to SDG&amp;E (or </w:t>
      </w:r>
      <w:proofErr w:type="spellStart"/>
      <w:r w:rsidRPr="00CC2612">
        <w:rPr>
          <w:rFonts w:ascii="Times New Roman" w:hAnsi="Times New Roman"/>
          <w:sz w:val="24"/>
        </w:rPr>
        <w:t>SoCalGas</w:t>
      </w:r>
      <w:proofErr w:type="spellEnd"/>
      <w:r w:rsidRPr="00CC2612">
        <w:rPr>
          <w:rFonts w:ascii="Times New Roman" w:hAnsi="Times New Roman"/>
          <w:sz w:val="24"/>
        </w:rPr>
        <w:t>) from Corporate Center, please identify them separately.  If the answer is greater than zero for TY 2016, answer part (b).</w:t>
      </w:r>
    </w:p>
    <w:p w:rsidR="00CC2612" w:rsidRPr="00CC2612" w:rsidRDefault="00CC2612" w:rsidP="00CC2612">
      <w:pPr>
        <w:pStyle w:val="numberedlist"/>
        <w:numPr>
          <w:ilvl w:val="0"/>
          <w:numId w:val="17"/>
        </w:numPr>
        <w:tabs>
          <w:tab w:val="clear" w:pos="1080"/>
          <w:tab w:val="num" w:pos="1440"/>
        </w:tabs>
        <w:spacing w:after="240"/>
        <w:ind w:left="1440" w:hanging="720"/>
        <w:rPr>
          <w:rFonts w:ascii="Times New Roman" w:hAnsi="Times New Roman"/>
          <w:sz w:val="24"/>
        </w:rPr>
      </w:pPr>
      <w:r w:rsidRPr="00CC2612">
        <w:rPr>
          <w:rFonts w:ascii="Times New Roman" w:hAnsi="Times New Roman"/>
          <w:sz w:val="24"/>
        </w:rPr>
        <w:t xml:space="preserve">Provide the latest available documentation from the EEI identifying the amounts spent on lobbying, legislative advocacy, regulatory advocacy, public relations, advertising, donations, club dues, and any other functions identified by EEI. </w:t>
      </w:r>
    </w:p>
    <w:p w:rsidR="00CC2612" w:rsidRPr="00CC2612" w:rsidRDefault="00CC2612" w:rsidP="00CC2612">
      <w:pPr>
        <w:pStyle w:val="ListParagraph"/>
        <w:numPr>
          <w:ilvl w:val="0"/>
          <w:numId w:val="15"/>
        </w:numPr>
        <w:tabs>
          <w:tab w:val="num" w:pos="720"/>
        </w:tabs>
        <w:spacing w:after="0"/>
        <w:rPr>
          <w:rFonts w:ascii="Times New Roman" w:hAnsi="Times New Roman"/>
          <w:sz w:val="24"/>
        </w:rPr>
      </w:pPr>
      <w:r w:rsidRPr="00CC2612">
        <w:rPr>
          <w:rFonts w:ascii="Times New Roman" w:hAnsi="Times New Roman"/>
          <w:sz w:val="24"/>
        </w:rPr>
        <w:t>Regarding American Gas Association (AGA) dues:</w:t>
      </w:r>
    </w:p>
    <w:p w:rsidR="00CC2612" w:rsidRPr="00CC2612" w:rsidRDefault="00CC2612" w:rsidP="00CC2612">
      <w:pPr>
        <w:pStyle w:val="numberedlist"/>
        <w:numPr>
          <w:ilvl w:val="1"/>
          <w:numId w:val="15"/>
        </w:numPr>
        <w:spacing w:after="240"/>
        <w:rPr>
          <w:rFonts w:ascii="Times New Roman" w:hAnsi="Times New Roman"/>
          <w:sz w:val="24"/>
        </w:rPr>
      </w:pPr>
      <w:r w:rsidRPr="00CC2612">
        <w:rPr>
          <w:rFonts w:ascii="Times New Roman" w:hAnsi="Times New Roman"/>
          <w:sz w:val="24"/>
        </w:rPr>
        <w:t xml:space="preserve">Please identify total AGA dues and the percentage and dollar amount of AGA dues for which each of </w:t>
      </w:r>
      <w:proofErr w:type="spellStart"/>
      <w:r w:rsidRPr="00CC2612">
        <w:rPr>
          <w:rFonts w:ascii="Times New Roman" w:hAnsi="Times New Roman"/>
          <w:sz w:val="24"/>
        </w:rPr>
        <w:t>SoCalGas</w:t>
      </w:r>
      <w:proofErr w:type="spellEnd"/>
      <w:r w:rsidRPr="00CC2612">
        <w:rPr>
          <w:rFonts w:ascii="Times New Roman" w:hAnsi="Times New Roman"/>
          <w:sz w:val="24"/>
        </w:rPr>
        <w:t xml:space="preserve"> and SDG&amp;E seeks recovery from ratepayers and provide supporting documentation for base year 2013 and TY 2016.  If any AGA costs are allocated to SDG&amp;E (or </w:t>
      </w:r>
      <w:proofErr w:type="spellStart"/>
      <w:r w:rsidRPr="00CC2612">
        <w:rPr>
          <w:rFonts w:ascii="Times New Roman" w:hAnsi="Times New Roman"/>
          <w:sz w:val="24"/>
        </w:rPr>
        <w:t>SoCalGas</w:t>
      </w:r>
      <w:proofErr w:type="spellEnd"/>
      <w:r w:rsidRPr="00CC2612">
        <w:rPr>
          <w:rFonts w:ascii="Times New Roman" w:hAnsi="Times New Roman"/>
          <w:sz w:val="24"/>
        </w:rPr>
        <w:t>) from Corporate Center, please identify them separately.  If the answer is greater than zero for TY 2016, answer part (b).</w:t>
      </w:r>
    </w:p>
    <w:p w:rsidR="00CC2612" w:rsidRPr="00CC2612" w:rsidRDefault="00CC2612" w:rsidP="00CC2612">
      <w:pPr>
        <w:pStyle w:val="numberedlist"/>
        <w:numPr>
          <w:ilvl w:val="1"/>
          <w:numId w:val="15"/>
        </w:numPr>
        <w:spacing w:after="240"/>
        <w:rPr>
          <w:rFonts w:ascii="Times New Roman" w:hAnsi="Times New Roman"/>
          <w:sz w:val="24"/>
        </w:rPr>
      </w:pPr>
      <w:r w:rsidRPr="00CC2612">
        <w:rPr>
          <w:rFonts w:ascii="Times New Roman" w:hAnsi="Times New Roman"/>
          <w:sz w:val="24"/>
        </w:rPr>
        <w:t xml:space="preserve">Provide the latest available documentation from the AGA identifying the amounts spent on lobbying, legislative advocacy, regulatory advocacy, public relations, advertising, donations, club dues, and any other functions identified by AGA. </w:t>
      </w:r>
    </w:p>
    <w:p w:rsidR="00CC2612" w:rsidRPr="00CC2612" w:rsidRDefault="00CC2612" w:rsidP="00CC2612">
      <w:pPr>
        <w:numPr>
          <w:ilvl w:val="0"/>
          <w:numId w:val="15"/>
        </w:numPr>
        <w:tabs>
          <w:tab w:val="num" w:pos="720"/>
        </w:tabs>
        <w:spacing w:after="240"/>
        <w:rPr>
          <w:rFonts w:ascii="Times New Roman" w:hAnsi="Times New Roman"/>
          <w:sz w:val="24"/>
        </w:rPr>
      </w:pPr>
      <w:r w:rsidRPr="00CC2612">
        <w:rPr>
          <w:rFonts w:ascii="Times New Roman" w:hAnsi="Times New Roman"/>
          <w:sz w:val="24"/>
        </w:rPr>
        <w:t xml:space="preserve">Please identify the cost of any clothing or other items (e.g., pens, knives, flashlights, etc.) containing the name and logo of Sempra Energy, SDG&amp;E, or </w:t>
      </w:r>
      <w:proofErr w:type="spellStart"/>
      <w:r w:rsidRPr="00CC2612">
        <w:rPr>
          <w:rFonts w:ascii="Times New Roman" w:hAnsi="Times New Roman"/>
          <w:sz w:val="24"/>
        </w:rPr>
        <w:t>SoCalGas</w:t>
      </w:r>
      <w:proofErr w:type="spellEnd"/>
      <w:r w:rsidRPr="00CC2612">
        <w:rPr>
          <w:rFonts w:ascii="Times New Roman" w:hAnsi="Times New Roman"/>
          <w:sz w:val="24"/>
        </w:rPr>
        <w:t xml:space="preserve"> included in the recorded costs for the 2013 base year and not adjusted out of or otherwise removed in the development of the forecast for the 2016 test year.  Please state the amount of such costs by exhibit provided in the GRC filing and Sempra account.  For any costs from corporate center, identify the total cost and the costs assigned to SDG&amp;E and </w:t>
      </w:r>
      <w:proofErr w:type="spellStart"/>
      <w:r w:rsidRPr="00CC2612">
        <w:rPr>
          <w:rFonts w:ascii="Times New Roman" w:hAnsi="Times New Roman"/>
          <w:sz w:val="24"/>
        </w:rPr>
        <w:t>SoCal</w:t>
      </w:r>
      <w:proofErr w:type="spellEnd"/>
      <w:r w:rsidRPr="00CC2612">
        <w:rPr>
          <w:rFonts w:ascii="Times New Roman" w:hAnsi="Times New Roman"/>
          <w:sz w:val="24"/>
        </w:rPr>
        <w:t>.  For each individual item where more than $5,000 is allocated to the Sempra Energy Utilities, provide invoices or vouchers.  Exclude uniforms or gear worn or used by employees in the field (e.g., hard hats).</w:t>
      </w:r>
    </w:p>
    <w:p w:rsidR="00CC2612" w:rsidRPr="00CC2612" w:rsidRDefault="00CC2612" w:rsidP="00CC2612">
      <w:pPr>
        <w:numPr>
          <w:ilvl w:val="0"/>
          <w:numId w:val="15"/>
        </w:numPr>
        <w:tabs>
          <w:tab w:val="num" w:pos="720"/>
        </w:tabs>
        <w:spacing w:after="240"/>
        <w:rPr>
          <w:rFonts w:ascii="Times New Roman" w:hAnsi="Times New Roman"/>
          <w:sz w:val="24"/>
        </w:rPr>
      </w:pPr>
      <w:r w:rsidRPr="00CC2612">
        <w:rPr>
          <w:rFonts w:ascii="Times New Roman" w:hAnsi="Times New Roman"/>
          <w:sz w:val="24"/>
        </w:rPr>
        <w:t xml:space="preserve">Please identify the cost of any tickets to sporting, cultural, or musical events included in the recorded costs for the 2013 base year and not adjusted out of or otherwise removed in the development of the forecast for the 2015 test year.  For each such item, please state the amount of such costs by exhibit provided in the GRC filing and Sempra account.  For any costs from corporate center, identify the total cost and the costs assigned to SDG&amp;E and </w:t>
      </w:r>
      <w:proofErr w:type="spellStart"/>
      <w:r w:rsidRPr="00CC2612">
        <w:rPr>
          <w:rFonts w:ascii="Times New Roman" w:hAnsi="Times New Roman"/>
          <w:sz w:val="24"/>
        </w:rPr>
        <w:t>SoCalGas</w:t>
      </w:r>
      <w:proofErr w:type="spellEnd"/>
      <w:r w:rsidRPr="00CC2612">
        <w:rPr>
          <w:rFonts w:ascii="Times New Roman" w:hAnsi="Times New Roman"/>
          <w:sz w:val="24"/>
        </w:rPr>
        <w:t xml:space="preserve">.  For each individual item where more than $1,000 is allocated to the Sempra Energy Utilities, provide invoices or vouchers.  Explain why the costs of the tickets should be charged to ratepayers.  </w:t>
      </w:r>
    </w:p>
    <w:p w:rsidR="00CC2612" w:rsidRPr="00CC2612" w:rsidRDefault="00CC2612" w:rsidP="00CC2612">
      <w:pPr>
        <w:pStyle w:val="ListParagraph"/>
        <w:numPr>
          <w:ilvl w:val="0"/>
          <w:numId w:val="15"/>
        </w:numPr>
        <w:spacing w:after="0"/>
        <w:rPr>
          <w:rFonts w:ascii="Times New Roman" w:hAnsi="Times New Roman"/>
          <w:sz w:val="24"/>
        </w:rPr>
      </w:pPr>
      <w:r w:rsidRPr="00CC2612">
        <w:rPr>
          <w:rFonts w:ascii="Times New Roman" w:hAnsi="Times New Roman"/>
          <w:sz w:val="24"/>
        </w:rPr>
        <w:t xml:space="preserve">Did Sempra, </w:t>
      </w:r>
      <w:proofErr w:type="spellStart"/>
      <w:r w:rsidRPr="00CC2612">
        <w:rPr>
          <w:rFonts w:ascii="Times New Roman" w:hAnsi="Times New Roman"/>
          <w:sz w:val="24"/>
        </w:rPr>
        <w:t>SoCalGas</w:t>
      </w:r>
      <w:proofErr w:type="spellEnd"/>
      <w:r w:rsidRPr="00CC2612">
        <w:rPr>
          <w:rFonts w:ascii="Times New Roman" w:hAnsi="Times New Roman"/>
          <w:sz w:val="24"/>
        </w:rPr>
        <w:t xml:space="preserve">, or SDG&amp;E record any costs of travel outside continental North America included in 2013 for ratepayer recovery that were not adjusted out of the forecast for 2016?  If so, for each such trip, please describe the trip and explain why ratepayers should pay for it.  For each trip, identify the executives and managers who traveled, the dates of the trip, the costs of the trip, the account(s) where the trip costs were charged, the amount allocated to SDG&amp;E or </w:t>
      </w:r>
      <w:proofErr w:type="spellStart"/>
      <w:r w:rsidRPr="00CC2612">
        <w:rPr>
          <w:rFonts w:ascii="Times New Roman" w:hAnsi="Times New Roman"/>
          <w:sz w:val="24"/>
        </w:rPr>
        <w:t>SoCalGas</w:t>
      </w:r>
      <w:proofErr w:type="spellEnd"/>
      <w:r w:rsidRPr="00CC2612">
        <w:rPr>
          <w:rFonts w:ascii="Times New Roman" w:hAnsi="Times New Roman"/>
          <w:sz w:val="24"/>
        </w:rPr>
        <w:t xml:space="preserve"> if the trip was taken by Sempra Energy Corporate officials, any amounts charged below the line to shareholders, the purpose of the trip and the reason why ratepayers should pay for it.  </w:t>
      </w:r>
    </w:p>
    <w:p w:rsidR="00CC2612" w:rsidRPr="00CC2612" w:rsidRDefault="00CC2612" w:rsidP="00CC2612">
      <w:pPr>
        <w:rPr>
          <w:rFonts w:ascii="Times New Roman" w:hAnsi="Times New Roman"/>
          <w:sz w:val="24"/>
        </w:rPr>
      </w:pPr>
    </w:p>
    <w:p w:rsidR="00CC2612" w:rsidRPr="00CC2612" w:rsidRDefault="00CC2612" w:rsidP="00CC2612">
      <w:pPr>
        <w:pStyle w:val="ListParagraph"/>
        <w:numPr>
          <w:ilvl w:val="0"/>
          <w:numId w:val="15"/>
        </w:numPr>
        <w:spacing w:after="0"/>
        <w:rPr>
          <w:rFonts w:ascii="Times New Roman" w:hAnsi="Times New Roman"/>
          <w:sz w:val="24"/>
        </w:rPr>
      </w:pPr>
      <w:r w:rsidRPr="00CC2612">
        <w:rPr>
          <w:rFonts w:ascii="Times New Roman" w:hAnsi="Times New Roman"/>
          <w:sz w:val="24"/>
        </w:rPr>
        <w:t xml:space="preserve">Please identify all travel, foreign or domestic, if any costs of the travel was allocated to </w:t>
      </w:r>
      <w:proofErr w:type="spellStart"/>
      <w:r w:rsidRPr="00CC2612">
        <w:rPr>
          <w:rFonts w:ascii="Times New Roman" w:hAnsi="Times New Roman"/>
          <w:sz w:val="24"/>
        </w:rPr>
        <w:t>SoCalGas</w:t>
      </w:r>
      <w:proofErr w:type="spellEnd"/>
      <w:r w:rsidRPr="00CC2612">
        <w:rPr>
          <w:rFonts w:ascii="Times New Roman" w:hAnsi="Times New Roman"/>
          <w:sz w:val="24"/>
        </w:rPr>
        <w:t xml:space="preserve"> or SDG&amp;E ratepayers, taken by executives and managers of (a) </w:t>
      </w:r>
      <w:proofErr w:type="spellStart"/>
      <w:r w:rsidRPr="00CC2612">
        <w:rPr>
          <w:rFonts w:ascii="Times New Roman" w:hAnsi="Times New Roman"/>
          <w:sz w:val="24"/>
        </w:rPr>
        <w:t>SoCalGas</w:t>
      </w:r>
      <w:proofErr w:type="spellEnd"/>
      <w:r w:rsidRPr="00CC2612">
        <w:rPr>
          <w:rFonts w:ascii="Times New Roman" w:hAnsi="Times New Roman"/>
          <w:sz w:val="24"/>
        </w:rPr>
        <w:t xml:space="preserve">; (b) SDG&amp;E; (c) Sempra Energy Corporate where either legislators, legislative staff, CPUC staff or commissioners, or other regulators (CEC or state environmental regulators) were present in 2012, 2013, and 2014.  Exclude travel to San Francisco or Sacramento or to any other in-state offices of any regulator or legislator.   For each trip, identify the executives and managers who traveled, the dates of the trip, the costs of the trip, the account(s) where the trip costs were charged, the amount allocated to SDG&amp;E or </w:t>
      </w:r>
      <w:proofErr w:type="spellStart"/>
      <w:r w:rsidRPr="00CC2612">
        <w:rPr>
          <w:rFonts w:ascii="Times New Roman" w:hAnsi="Times New Roman"/>
          <w:sz w:val="24"/>
        </w:rPr>
        <w:t>SoCalGas</w:t>
      </w:r>
      <w:proofErr w:type="spellEnd"/>
      <w:r w:rsidRPr="00CC2612">
        <w:rPr>
          <w:rFonts w:ascii="Times New Roman" w:hAnsi="Times New Roman"/>
          <w:sz w:val="24"/>
        </w:rPr>
        <w:t xml:space="preserve"> if the trip was taken by Sempra Energy Corporate officials, any amounts charged below the line, the purpose of the trip and the reason why ratepayers should pay for it.  </w:t>
      </w:r>
    </w:p>
    <w:p w:rsidR="00CC2612" w:rsidRPr="00CC2612" w:rsidRDefault="00CC2612" w:rsidP="00CC2612">
      <w:pPr>
        <w:rPr>
          <w:rFonts w:ascii="Times New Roman" w:hAnsi="Times New Roman"/>
          <w:sz w:val="24"/>
        </w:rPr>
      </w:pPr>
    </w:p>
    <w:p w:rsidR="00CC2612" w:rsidRPr="00CC2612" w:rsidRDefault="00CC2612" w:rsidP="00CC2612">
      <w:pPr>
        <w:pStyle w:val="ListParagraph"/>
        <w:numPr>
          <w:ilvl w:val="0"/>
          <w:numId w:val="15"/>
        </w:numPr>
        <w:tabs>
          <w:tab w:val="num" w:pos="720"/>
        </w:tabs>
        <w:spacing w:after="0"/>
        <w:rPr>
          <w:rFonts w:ascii="Times New Roman" w:hAnsi="Times New Roman"/>
          <w:sz w:val="24"/>
        </w:rPr>
      </w:pPr>
      <w:r w:rsidRPr="00CC2612">
        <w:rPr>
          <w:rFonts w:ascii="Times New Roman" w:hAnsi="Times New Roman"/>
          <w:sz w:val="24"/>
        </w:rPr>
        <w:t xml:space="preserve">Please identify all trips to foreign countries in 2012, 2013, and 2014 taken by executives and managers of (a) </w:t>
      </w:r>
      <w:proofErr w:type="spellStart"/>
      <w:r w:rsidRPr="00CC2612">
        <w:rPr>
          <w:rFonts w:ascii="Times New Roman" w:hAnsi="Times New Roman"/>
          <w:sz w:val="24"/>
        </w:rPr>
        <w:t>SoCalGas</w:t>
      </w:r>
      <w:proofErr w:type="spellEnd"/>
      <w:r w:rsidRPr="00CC2612">
        <w:rPr>
          <w:rFonts w:ascii="Times New Roman" w:hAnsi="Times New Roman"/>
          <w:sz w:val="24"/>
        </w:rPr>
        <w:t>; (b) SDG&amp;E; (c) Sempra Energy Corporate where the travel was paid for by any charitable organization or foundation.  For each trip, identify the executives and managers who traveled, the dates of the trip, the costs of the trip charged to ratepayers if any, the account(s) where any incidental trip costs were charged to ratepayers, and the purpose of the trip.  Exclude trips to Baja California and other parts of Mexico within 200 miles of the California border.</w:t>
      </w:r>
    </w:p>
    <w:p w:rsidR="00CC2612" w:rsidRPr="00CC2612" w:rsidRDefault="00CC2612" w:rsidP="00CC2612">
      <w:pPr>
        <w:pStyle w:val="ListParagraph"/>
        <w:rPr>
          <w:rFonts w:ascii="Times New Roman" w:hAnsi="Times New Roman"/>
          <w:sz w:val="24"/>
        </w:rPr>
      </w:pPr>
    </w:p>
    <w:p w:rsidR="00CC2612" w:rsidRPr="00CC2612" w:rsidRDefault="00CC2612" w:rsidP="00CC2612">
      <w:pPr>
        <w:numPr>
          <w:ilvl w:val="0"/>
          <w:numId w:val="15"/>
        </w:numPr>
        <w:tabs>
          <w:tab w:val="num" w:pos="720"/>
        </w:tabs>
        <w:autoSpaceDE w:val="0"/>
        <w:autoSpaceDN w:val="0"/>
        <w:adjustRightInd w:val="0"/>
        <w:spacing w:after="240"/>
        <w:rPr>
          <w:rFonts w:ascii="Times New Roman" w:hAnsi="Times New Roman"/>
          <w:sz w:val="24"/>
        </w:rPr>
      </w:pPr>
      <w:r w:rsidRPr="00CC2612">
        <w:rPr>
          <w:rFonts w:ascii="Times New Roman" w:hAnsi="Times New Roman"/>
          <w:sz w:val="24"/>
        </w:rPr>
        <w:t xml:space="preserve">Please provide the total cost for base year 2013 of any meals or entertainment provided to customers of either </w:t>
      </w:r>
      <w:proofErr w:type="spellStart"/>
      <w:r w:rsidRPr="00CC2612">
        <w:rPr>
          <w:rFonts w:ascii="Times New Roman" w:hAnsi="Times New Roman"/>
          <w:sz w:val="24"/>
        </w:rPr>
        <w:t>SoCalGas</w:t>
      </w:r>
      <w:proofErr w:type="spellEnd"/>
      <w:r w:rsidRPr="00CC2612">
        <w:rPr>
          <w:rFonts w:ascii="Times New Roman" w:hAnsi="Times New Roman"/>
          <w:sz w:val="24"/>
        </w:rPr>
        <w:t xml:space="preserve"> or SDG&amp;E, including but not limited to the functions identified in Exhibits SDGE-14 and SoCalGas-12.  Identify the amount in each account where these ratepayer-funded entertainment expenses may be found.  If any meals and entertainment was provided to customers of the utilities by corporate center, identify the total amount and the amount allocated or assigned to each of SDG&amp;E and </w:t>
      </w:r>
      <w:proofErr w:type="spellStart"/>
      <w:r w:rsidRPr="00CC2612">
        <w:rPr>
          <w:rFonts w:ascii="Times New Roman" w:hAnsi="Times New Roman"/>
          <w:sz w:val="24"/>
        </w:rPr>
        <w:t>SoCalGas</w:t>
      </w:r>
      <w:proofErr w:type="spellEnd"/>
      <w:r w:rsidRPr="00CC2612">
        <w:rPr>
          <w:rFonts w:ascii="Times New Roman" w:hAnsi="Times New Roman"/>
          <w:sz w:val="24"/>
        </w:rPr>
        <w:t xml:space="preserve">.  Provide vouchers or other support for any costs of individual items in excess of $1,000. </w:t>
      </w:r>
    </w:p>
    <w:p w:rsidR="00F8752E" w:rsidRPr="00CC2612" w:rsidRDefault="00CC2612" w:rsidP="00CC2612">
      <w:pPr>
        <w:numPr>
          <w:ilvl w:val="0"/>
          <w:numId w:val="15"/>
        </w:numPr>
        <w:tabs>
          <w:tab w:val="num" w:pos="720"/>
        </w:tabs>
        <w:autoSpaceDE w:val="0"/>
        <w:autoSpaceDN w:val="0"/>
        <w:adjustRightInd w:val="0"/>
        <w:spacing w:after="240"/>
        <w:rPr>
          <w:rFonts w:ascii="Times New Roman" w:hAnsi="Times New Roman"/>
          <w:sz w:val="24"/>
        </w:rPr>
      </w:pPr>
      <w:r w:rsidRPr="00CC2612">
        <w:rPr>
          <w:rFonts w:ascii="Times New Roman" w:hAnsi="Times New Roman"/>
          <w:sz w:val="24"/>
        </w:rPr>
        <w:t xml:space="preserve">Please identify all base year 2013 costs included in executive compensation associated with (a) corporate aircraft used for personal or family use; (b) financial planning; (c) club dues; (d) other perquisites (home security systems, tickets for sporting events and concerts, etc.); (e) tax gross-ups on stock-based compensation; and (f) tax gross-ups on all other compensation.  Provide by Sempra account.  If any of these costs were incurred by the corporate center, identify the total amount and the amount allocated or assigned to each of SDG&amp;E and </w:t>
      </w:r>
      <w:proofErr w:type="spellStart"/>
      <w:r w:rsidRPr="00CC2612">
        <w:rPr>
          <w:rFonts w:ascii="Times New Roman" w:hAnsi="Times New Roman"/>
          <w:sz w:val="24"/>
        </w:rPr>
        <w:t>SoCalGas</w:t>
      </w:r>
      <w:proofErr w:type="spellEnd"/>
      <w:r w:rsidRPr="00CC2612">
        <w:rPr>
          <w:rFonts w:ascii="Times New Roman" w:hAnsi="Times New Roman"/>
          <w:sz w:val="24"/>
        </w:rPr>
        <w:t>.</w:t>
      </w:r>
    </w:p>
    <w:p w:rsidR="006A36A4" w:rsidRPr="00CC2612" w:rsidRDefault="006A36A4" w:rsidP="00483981">
      <w:pPr>
        <w:pStyle w:val="ListParagraph"/>
        <w:autoSpaceDE w:val="0"/>
        <w:autoSpaceDN w:val="0"/>
        <w:adjustRightInd w:val="0"/>
        <w:spacing w:after="0"/>
        <w:rPr>
          <w:rFonts w:ascii="Times New Roman" w:hAnsi="Times New Roman"/>
          <w:sz w:val="24"/>
        </w:rPr>
      </w:pPr>
    </w:p>
    <w:sectPr w:rsidR="006A36A4" w:rsidRPr="00CC2612" w:rsidSect="009E20A6">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D8D" w:rsidRDefault="00313D8D">
      <w:r>
        <w:separator/>
      </w:r>
    </w:p>
  </w:endnote>
  <w:endnote w:type="continuationSeparator" w:id="0">
    <w:p w:rsidR="00313D8D" w:rsidRDefault="00313D8D">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Book Antiqua">
    <w:panose1 w:val="0204060205030503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D8D" w:rsidRDefault="00313D8D">
      <w:r>
        <w:separator/>
      </w:r>
    </w:p>
  </w:footnote>
  <w:footnote w:type="continuationSeparator" w:id="0">
    <w:p w:rsidR="00313D8D" w:rsidRDefault="00313D8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000CD60"/>
    <w:lvl w:ilvl="0">
      <w:start w:val="1"/>
      <w:numFmt w:val="upperRoman"/>
      <w:pStyle w:val="Heading1"/>
      <w:lvlText w:val="%1."/>
      <w:legacy w:legacy="1" w:legacySpace="144" w:legacyIndent="0"/>
      <w:lvlJc w:val="left"/>
      <w:pPr>
        <w:ind w:left="0" w:firstLine="0"/>
      </w:pPr>
    </w:lvl>
    <w:lvl w:ilvl="1">
      <w:start w:val="1"/>
      <w:numFmt w:val="upperLetter"/>
      <w:pStyle w:val="Heading2"/>
      <w:lvlText w:val="%2."/>
      <w:legacy w:legacy="1" w:legacySpace="144" w:legacyIndent="0"/>
      <w:lvlJc w:val="left"/>
      <w:pPr>
        <w:ind w:left="0" w:firstLine="0"/>
      </w:pPr>
    </w:lvl>
    <w:lvl w:ilvl="2">
      <w:start w:val="1"/>
      <w:numFmt w:val="decimal"/>
      <w:pStyle w:val="Heading3"/>
      <w:lvlText w:val="%3."/>
      <w:legacy w:legacy="1" w:legacySpace="144" w:legacyIndent="0"/>
      <w:lvlJc w:val="left"/>
      <w:pPr>
        <w:ind w:left="0" w:firstLine="0"/>
      </w:pPr>
    </w:lvl>
    <w:lvl w:ilvl="3">
      <w:start w:val="1"/>
      <w:numFmt w:val="lowerLetter"/>
      <w:pStyle w:val="Heading4"/>
      <w:lvlText w:val="%4."/>
      <w:legacy w:legacy="1" w:legacySpace="144" w:legacyIndent="0"/>
      <w:lvlJc w:val="left"/>
    </w:lvl>
    <w:lvl w:ilvl="4">
      <w:start w:val="1"/>
      <w:numFmt w:val="lowerRoman"/>
      <w:pStyle w:val="Heading5"/>
      <w:lvlText w:val="%5."/>
      <w:legacy w:legacy="1" w:legacySpace="144" w:legacyIndent="0"/>
      <w:lvlJc w:val="left"/>
    </w:lvl>
    <w:lvl w:ilvl="5">
      <w:start w:val="1"/>
      <w:numFmt w:val="none"/>
      <w:pStyle w:val="Heading6"/>
      <w:lvlText w:val=""/>
      <w:legacy w:legacy="1" w:legacySpace="144" w:legacyIndent="0"/>
      <w:lvlJc w:val="left"/>
      <w:rPr>
        <w:rFonts w:ascii="Symbol" w:hAnsi="Symbol" w:hint="default"/>
      </w:rPr>
    </w:lvl>
    <w:lvl w:ilvl="6">
      <w:start w:val="1"/>
      <w:numFmt w:val="none"/>
      <w:pStyle w:val="Heading7"/>
      <w:lvlText w:val=""/>
      <w:legacy w:legacy="1" w:legacySpace="144" w:legacyIndent="0"/>
      <w:lvlJc w:val="left"/>
      <w:rPr>
        <w:rFonts w:ascii="Symbol" w:hAnsi="Symbol" w:hint="default"/>
      </w:rPr>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nsid w:val="127F3AD4"/>
    <w:multiLevelType w:val="hybridMultilevel"/>
    <w:tmpl w:val="4F40C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22935"/>
    <w:multiLevelType w:val="hybridMultilevel"/>
    <w:tmpl w:val="AF34F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C42E8C"/>
    <w:multiLevelType w:val="hybridMultilevel"/>
    <w:tmpl w:val="0BC856B2"/>
    <w:lvl w:ilvl="0" w:tplc="833AD8E0">
      <w:start w:val="1"/>
      <w:numFmt w:val="bullet"/>
      <w:pStyle w:val="bulletlis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2B065E2"/>
    <w:multiLevelType w:val="hybridMultilevel"/>
    <w:tmpl w:val="0218C45C"/>
    <w:lvl w:ilvl="0" w:tplc="FFFFFFF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587711"/>
    <w:multiLevelType w:val="hybridMultilevel"/>
    <w:tmpl w:val="8A1862AC"/>
    <w:lvl w:ilvl="0" w:tplc="0409000F">
      <w:start w:val="1"/>
      <w:numFmt w:val="decimal"/>
      <w:lvlText w:val="%1."/>
      <w:lvlJc w:val="left"/>
      <w:pPr>
        <w:ind w:left="720" w:hanging="360"/>
      </w:pPr>
      <w:rPr>
        <w:rFonts w:hint="default"/>
      </w:rPr>
    </w:lvl>
    <w:lvl w:ilvl="1" w:tplc="634610EC">
      <w:start w:val="1"/>
      <w:numFmt w:val="lowerLetter"/>
      <w:lvlText w:val="%2."/>
      <w:lvlJc w:val="left"/>
      <w:pPr>
        <w:ind w:left="1440" w:hanging="360"/>
      </w:pPr>
      <w:rPr>
        <w:rFonts w:ascii="Book Antiqua" w:eastAsia="Times New Roman" w:hAnsi="Book Antiqua"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447F2"/>
    <w:multiLevelType w:val="hybridMultilevel"/>
    <w:tmpl w:val="5D784E7E"/>
    <w:lvl w:ilvl="0" w:tplc="C7AE16F0">
      <w:start w:val="5"/>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6212B07"/>
    <w:multiLevelType w:val="multilevel"/>
    <w:tmpl w:val="F5F66182"/>
    <w:lvl w:ilvl="0">
      <w:start w:val="1"/>
      <w:numFmt w:val="lowerLetter"/>
      <w:lvlText w:val="%1."/>
      <w:lvlJc w:val="left"/>
      <w:pPr>
        <w:tabs>
          <w:tab w:val="num" w:pos="1080"/>
        </w:tabs>
        <w:ind w:left="1080" w:hanging="360"/>
      </w:pPr>
      <w:rPr>
        <w:rFonts w:hint="default"/>
      </w:r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8">
    <w:nsid w:val="486A5A20"/>
    <w:multiLevelType w:val="hybridMultilevel"/>
    <w:tmpl w:val="92A64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D47504"/>
    <w:multiLevelType w:val="multilevel"/>
    <w:tmpl w:val="F5F66182"/>
    <w:lvl w:ilvl="0">
      <w:start w:val="1"/>
      <w:numFmt w:val="lowerLetter"/>
      <w:lvlText w:val="%1."/>
      <w:lvlJc w:val="left"/>
      <w:pPr>
        <w:tabs>
          <w:tab w:val="num" w:pos="1080"/>
        </w:tabs>
        <w:ind w:left="1080" w:hanging="360"/>
      </w:pPr>
      <w:rPr>
        <w:rFonts w:hint="default"/>
      </w:r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10">
    <w:nsid w:val="66062FB1"/>
    <w:multiLevelType w:val="multilevel"/>
    <w:tmpl w:val="F5F66182"/>
    <w:lvl w:ilvl="0">
      <w:start w:val="1"/>
      <w:numFmt w:val="lowerLetter"/>
      <w:lvlText w:val="%1."/>
      <w:lvlJc w:val="left"/>
      <w:pPr>
        <w:tabs>
          <w:tab w:val="num" w:pos="1080"/>
        </w:tabs>
        <w:ind w:left="1080" w:hanging="360"/>
      </w:pPr>
      <w:rPr>
        <w:rFonts w:hint="default"/>
      </w:r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5"/>
  </w:num>
  <w:num w:numId="12">
    <w:abstractNumId w:val="8"/>
  </w:num>
  <w:num w:numId="13">
    <w:abstractNumId w:val="6"/>
  </w:num>
  <w:num w:numId="14">
    <w:abstractNumId w:val="1"/>
  </w:num>
  <w:num w:numId="15">
    <w:abstractNumId w:val="2"/>
  </w:num>
  <w:num w:numId="16">
    <w:abstractNumId w:val="4"/>
  </w:num>
  <w:num w:numId="17">
    <w:abstractNumId w:val="9"/>
  </w:num>
  <w:num w:numId="18">
    <w:abstractNumId w:val="7"/>
  </w:num>
  <w:num w:numId="19">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stylePaneFormatFilter w:val="3001"/>
  <w:doNotTrackMoves/>
  <w:defaultTabStop w:val="720"/>
  <w:noPunctuationKerning/>
  <w:characterSpacingControl w:val="doNotCompress"/>
  <w:footnotePr>
    <w:footnote w:id="-1"/>
    <w:footnote w:id="0"/>
  </w:footnotePr>
  <w:endnotePr>
    <w:endnote w:id="-1"/>
    <w:endnote w:id="0"/>
  </w:endnotePr>
  <w:compat/>
  <w:rsids>
    <w:rsidRoot w:val="0070718C"/>
    <w:rsid w:val="00043B50"/>
    <w:rsid w:val="00073935"/>
    <w:rsid w:val="00080E0C"/>
    <w:rsid w:val="00160439"/>
    <w:rsid w:val="00164B5B"/>
    <w:rsid w:val="00174E3C"/>
    <w:rsid w:val="00181615"/>
    <w:rsid w:val="00186BA2"/>
    <w:rsid w:val="00196E47"/>
    <w:rsid w:val="001A1190"/>
    <w:rsid w:val="002141B8"/>
    <w:rsid w:val="002631F8"/>
    <w:rsid w:val="00282F23"/>
    <w:rsid w:val="002C22C7"/>
    <w:rsid w:val="002E3EBA"/>
    <w:rsid w:val="002F24B8"/>
    <w:rsid w:val="00313D8D"/>
    <w:rsid w:val="003144B7"/>
    <w:rsid w:val="00350EA8"/>
    <w:rsid w:val="00375C1B"/>
    <w:rsid w:val="003A2432"/>
    <w:rsid w:val="003A3A30"/>
    <w:rsid w:val="003A4E5C"/>
    <w:rsid w:val="003B1DDB"/>
    <w:rsid w:val="003F722C"/>
    <w:rsid w:val="0044635A"/>
    <w:rsid w:val="0047073F"/>
    <w:rsid w:val="00483981"/>
    <w:rsid w:val="004A278A"/>
    <w:rsid w:val="004B25D1"/>
    <w:rsid w:val="004F0D3A"/>
    <w:rsid w:val="004F7AF6"/>
    <w:rsid w:val="00511236"/>
    <w:rsid w:val="00526744"/>
    <w:rsid w:val="00541089"/>
    <w:rsid w:val="00575EBB"/>
    <w:rsid w:val="0058278B"/>
    <w:rsid w:val="005E5105"/>
    <w:rsid w:val="00625AE3"/>
    <w:rsid w:val="0067263E"/>
    <w:rsid w:val="00685ED1"/>
    <w:rsid w:val="00692529"/>
    <w:rsid w:val="006A36A4"/>
    <w:rsid w:val="006C154F"/>
    <w:rsid w:val="006E0355"/>
    <w:rsid w:val="006F697D"/>
    <w:rsid w:val="0070718C"/>
    <w:rsid w:val="007161F8"/>
    <w:rsid w:val="00721489"/>
    <w:rsid w:val="00763207"/>
    <w:rsid w:val="007728D9"/>
    <w:rsid w:val="00787E64"/>
    <w:rsid w:val="007E0073"/>
    <w:rsid w:val="008003B3"/>
    <w:rsid w:val="00805761"/>
    <w:rsid w:val="00806585"/>
    <w:rsid w:val="008247A5"/>
    <w:rsid w:val="008533BF"/>
    <w:rsid w:val="00855AA9"/>
    <w:rsid w:val="008B39D8"/>
    <w:rsid w:val="009A6E8B"/>
    <w:rsid w:val="009B44CE"/>
    <w:rsid w:val="009B7279"/>
    <w:rsid w:val="009E20A6"/>
    <w:rsid w:val="009E3738"/>
    <w:rsid w:val="00A429C8"/>
    <w:rsid w:val="00A447F7"/>
    <w:rsid w:val="00A753BD"/>
    <w:rsid w:val="00A91D31"/>
    <w:rsid w:val="00B1487F"/>
    <w:rsid w:val="00B52893"/>
    <w:rsid w:val="00B564D4"/>
    <w:rsid w:val="00B60C6F"/>
    <w:rsid w:val="00B977AA"/>
    <w:rsid w:val="00C3195A"/>
    <w:rsid w:val="00C40F3C"/>
    <w:rsid w:val="00C51D35"/>
    <w:rsid w:val="00CA6767"/>
    <w:rsid w:val="00CC2612"/>
    <w:rsid w:val="00D44ABF"/>
    <w:rsid w:val="00DB7604"/>
    <w:rsid w:val="00DD77B8"/>
    <w:rsid w:val="00E13751"/>
    <w:rsid w:val="00E24438"/>
    <w:rsid w:val="00E65BE1"/>
    <w:rsid w:val="00E70D87"/>
    <w:rsid w:val="00E70EE7"/>
    <w:rsid w:val="00F54C9E"/>
    <w:rsid w:val="00F7410B"/>
    <w:rsid w:val="00F8752E"/>
    <w:rsid w:val="00FC52DE"/>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Plain Text" w:uiPriority="99"/>
    <w:lsdException w:name="List Paragraph" w:uiPriority="34" w:qFormat="1"/>
  </w:latentStyles>
  <w:style w:type="paragraph" w:default="1" w:styleId="Normal">
    <w:name w:val="Normal"/>
    <w:qFormat/>
    <w:rsid w:val="00625AE3"/>
    <w:pPr>
      <w:spacing w:after="180"/>
    </w:pPr>
    <w:rPr>
      <w:rFonts w:ascii="Book Antiqua" w:hAnsi="Book Antiqua"/>
      <w:sz w:val="22"/>
    </w:rPr>
  </w:style>
  <w:style w:type="paragraph" w:styleId="Heading1">
    <w:name w:val="heading 1"/>
    <w:next w:val="BodyText"/>
    <w:link w:val="Heading1Char"/>
    <w:qFormat/>
    <w:rsid w:val="00186BA2"/>
    <w:pPr>
      <w:keepNext/>
      <w:keepLines/>
      <w:numPr>
        <w:numId w:val="1"/>
      </w:numPr>
      <w:tabs>
        <w:tab w:val="left" w:pos="540"/>
      </w:tabs>
      <w:spacing w:before="480" w:after="120"/>
      <w:outlineLvl w:val="0"/>
    </w:pPr>
    <w:rPr>
      <w:rFonts w:ascii="Book Antiqua" w:hAnsi="Book Antiqua"/>
      <w:b/>
      <w:sz w:val="28"/>
    </w:rPr>
  </w:style>
  <w:style w:type="paragraph" w:styleId="Heading2">
    <w:name w:val="heading 2"/>
    <w:basedOn w:val="Heading1"/>
    <w:next w:val="BodyText"/>
    <w:link w:val="Heading2Char"/>
    <w:qFormat/>
    <w:rsid w:val="00186BA2"/>
    <w:pPr>
      <w:numPr>
        <w:ilvl w:val="1"/>
        <w:numId w:val="2"/>
      </w:numPr>
      <w:tabs>
        <w:tab w:val="clear" w:pos="540"/>
        <w:tab w:val="left" w:pos="450"/>
      </w:tabs>
      <w:suppressAutoHyphens/>
      <w:outlineLvl w:val="1"/>
    </w:pPr>
    <w:rPr>
      <w:i/>
      <w:sz w:val="26"/>
    </w:rPr>
  </w:style>
  <w:style w:type="paragraph" w:styleId="Heading3">
    <w:name w:val="heading 3"/>
    <w:basedOn w:val="Normal"/>
    <w:next w:val="BodyText"/>
    <w:link w:val="Heading3Char"/>
    <w:qFormat/>
    <w:rsid w:val="00186BA2"/>
    <w:pPr>
      <w:keepNext/>
      <w:keepLines/>
      <w:numPr>
        <w:ilvl w:val="2"/>
        <w:numId w:val="3"/>
      </w:numPr>
      <w:tabs>
        <w:tab w:val="left" w:pos="450"/>
      </w:tabs>
      <w:suppressAutoHyphens/>
      <w:spacing w:before="240" w:after="60"/>
      <w:outlineLvl w:val="2"/>
    </w:pPr>
    <w:rPr>
      <w:b/>
    </w:rPr>
  </w:style>
  <w:style w:type="paragraph" w:styleId="Heading4">
    <w:name w:val="heading 4"/>
    <w:basedOn w:val="Normal"/>
    <w:next w:val="BodyText"/>
    <w:link w:val="Heading4Char"/>
    <w:qFormat/>
    <w:rsid w:val="00186BA2"/>
    <w:pPr>
      <w:keepNext/>
      <w:keepLines/>
      <w:numPr>
        <w:ilvl w:val="3"/>
        <w:numId w:val="4"/>
      </w:numPr>
      <w:tabs>
        <w:tab w:val="left" w:pos="450"/>
      </w:tabs>
      <w:spacing w:before="120" w:after="0"/>
      <w:outlineLvl w:val="3"/>
    </w:pPr>
    <w:rPr>
      <w:i/>
    </w:rPr>
  </w:style>
  <w:style w:type="paragraph" w:styleId="Heading5">
    <w:name w:val="heading 5"/>
    <w:basedOn w:val="Normal"/>
    <w:next w:val="BodyText"/>
    <w:link w:val="Heading5Char"/>
    <w:qFormat/>
    <w:rsid w:val="00186BA2"/>
    <w:pPr>
      <w:keepNext/>
      <w:keepLines/>
      <w:numPr>
        <w:ilvl w:val="4"/>
        <w:numId w:val="5"/>
      </w:numPr>
      <w:tabs>
        <w:tab w:val="left" w:pos="450"/>
      </w:tabs>
      <w:spacing w:before="120" w:after="0"/>
      <w:outlineLvl w:val="4"/>
    </w:pPr>
  </w:style>
  <w:style w:type="paragraph" w:styleId="Heading6">
    <w:name w:val="heading 6"/>
    <w:basedOn w:val="Normal"/>
    <w:next w:val="BodyText"/>
    <w:link w:val="Heading6Char"/>
    <w:qFormat/>
    <w:rsid w:val="00186BA2"/>
    <w:pPr>
      <w:keepNext/>
      <w:keepLines/>
      <w:numPr>
        <w:ilvl w:val="5"/>
        <w:numId w:val="6"/>
      </w:numPr>
      <w:tabs>
        <w:tab w:val="left" w:pos="450"/>
      </w:tabs>
      <w:spacing w:before="120" w:after="0"/>
      <w:outlineLvl w:val="5"/>
    </w:pPr>
  </w:style>
  <w:style w:type="paragraph" w:styleId="Heading7">
    <w:name w:val="heading 7"/>
    <w:basedOn w:val="Normal"/>
    <w:next w:val="Normal"/>
    <w:link w:val="Heading7Char"/>
    <w:qFormat/>
    <w:rsid w:val="00186BA2"/>
    <w:pPr>
      <w:keepNext/>
      <w:keepLines/>
      <w:numPr>
        <w:ilvl w:val="6"/>
        <w:numId w:val="7"/>
      </w:numPr>
      <w:tabs>
        <w:tab w:val="left" w:pos="450"/>
      </w:tabs>
      <w:spacing w:after="0" w:line="240" w:lineRule="atLeast"/>
      <w:outlineLvl w:val="6"/>
    </w:pPr>
  </w:style>
  <w:style w:type="paragraph" w:styleId="Heading8">
    <w:name w:val="heading 8"/>
    <w:basedOn w:val="Normal"/>
    <w:next w:val="BodyText"/>
    <w:link w:val="Heading8Char"/>
    <w:qFormat/>
    <w:rsid w:val="00721489"/>
    <w:pPr>
      <w:numPr>
        <w:ilvl w:val="7"/>
        <w:numId w:val="8"/>
      </w:numPr>
      <w:spacing w:before="120" w:after="120" w:line="240" w:lineRule="atLeast"/>
      <w:outlineLvl w:val="7"/>
    </w:pPr>
    <w:rPr>
      <w:szCs w:val="22"/>
    </w:rPr>
  </w:style>
  <w:style w:type="paragraph" w:styleId="Heading9">
    <w:name w:val="heading 9"/>
    <w:basedOn w:val="Normal"/>
    <w:next w:val="Normal"/>
    <w:link w:val="Heading9Char"/>
    <w:qFormat/>
    <w:rsid w:val="00186BA2"/>
    <w:pPr>
      <w:numPr>
        <w:ilvl w:val="8"/>
        <w:numId w:val="9"/>
      </w:numPr>
      <w:outlineLvl w:val="8"/>
    </w:pPr>
    <w:rPr>
      <w:rFonts w:ascii="Times New Roman" w:hAnsi="Times New Roman"/>
      <w:i/>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174E3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C4AFB"/>
    <w:rPr>
      <w:rFonts w:ascii="Lucida Grande" w:hAnsi="Lucida Grande"/>
      <w:sz w:val="18"/>
      <w:szCs w:val="18"/>
    </w:rPr>
  </w:style>
  <w:style w:type="character" w:customStyle="1" w:styleId="BalloonTextChar0">
    <w:name w:val="Balloon Text Char"/>
    <w:basedOn w:val="DefaultParagraphFont"/>
    <w:rsid w:val="005C4AFB"/>
    <w:rPr>
      <w:rFonts w:ascii="Lucida Grande" w:hAnsi="Lucida Grande"/>
      <w:sz w:val="18"/>
      <w:szCs w:val="18"/>
    </w:rPr>
  </w:style>
  <w:style w:type="paragraph" w:customStyle="1" w:styleId="bulletlist">
    <w:name w:val="bullet list"/>
    <w:basedOn w:val="answerfirst"/>
    <w:rsid w:val="006F697D"/>
    <w:pPr>
      <w:numPr>
        <w:numId w:val="10"/>
      </w:numPr>
      <w:tabs>
        <w:tab w:val="clear" w:pos="720"/>
        <w:tab w:val="num" w:pos="1080"/>
      </w:tabs>
      <w:ind w:left="1080"/>
    </w:pPr>
  </w:style>
  <w:style w:type="paragraph" w:styleId="Caption">
    <w:name w:val="caption"/>
    <w:basedOn w:val="Normal"/>
    <w:next w:val="BodyText"/>
    <w:qFormat/>
    <w:rsid w:val="00D44ABF"/>
    <w:pPr>
      <w:keepNext/>
      <w:keepLines/>
      <w:suppressAutoHyphens/>
      <w:spacing w:before="240" w:after="120" w:line="0" w:lineRule="atLeast"/>
      <w:jc w:val="center"/>
    </w:pPr>
    <w:rPr>
      <w:b/>
    </w:rPr>
  </w:style>
  <w:style w:type="paragraph" w:customStyle="1" w:styleId="chapterheading">
    <w:name w:val="chapter heading"/>
    <w:next w:val="Normal"/>
    <w:rsid w:val="00186BA2"/>
    <w:pPr>
      <w:pageBreakBefore/>
      <w:pBdr>
        <w:top w:val="single" w:sz="12" w:space="1" w:color="auto"/>
        <w:between w:val="single" w:sz="12" w:space="1" w:color="auto"/>
      </w:pBdr>
      <w:spacing w:after="420"/>
    </w:pPr>
    <w:rPr>
      <w:rFonts w:ascii="Book Antiqua" w:hAnsi="Book Antiqua"/>
      <w:b/>
      <w:kern w:val="36"/>
      <w:sz w:val="36"/>
    </w:rPr>
  </w:style>
  <w:style w:type="character" w:styleId="CommentReference">
    <w:name w:val="annotation reference"/>
    <w:basedOn w:val="DefaultParagraphFont"/>
    <w:semiHidden/>
    <w:rsid w:val="00186BA2"/>
    <w:rPr>
      <w:sz w:val="16"/>
    </w:rPr>
  </w:style>
  <w:style w:type="paragraph" w:styleId="CommentText">
    <w:name w:val="annotation text"/>
    <w:basedOn w:val="Normal"/>
    <w:link w:val="CommentTextChar"/>
    <w:semiHidden/>
    <w:rsid w:val="00186BA2"/>
    <w:rPr>
      <w:sz w:val="20"/>
    </w:rPr>
  </w:style>
  <w:style w:type="character" w:styleId="EndnoteReference">
    <w:name w:val="endnote reference"/>
    <w:basedOn w:val="DefaultParagraphFont"/>
    <w:semiHidden/>
    <w:rsid w:val="00186BA2"/>
    <w:rPr>
      <w:vertAlign w:val="superscript"/>
    </w:rPr>
  </w:style>
  <w:style w:type="paragraph" w:styleId="Footer">
    <w:name w:val="footer"/>
    <w:basedOn w:val="Normal"/>
    <w:rsid w:val="00186BA2"/>
    <w:pPr>
      <w:tabs>
        <w:tab w:val="center" w:pos="4320"/>
        <w:tab w:val="right" w:pos="8640"/>
      </w:tabs>
    </w:pPr>
    <w:rPr>
      <w:sz w:val="18"/>
    </w:rPr>
  </w:style>
  <w:style w:type="character" w:styleId="FootnoteReference">
    <w:name w:val="footnote reference"/>
    <w:basedOn w:val="DefaultParagraphFont"/>
    <w:semiHidden/>
    <w:rsid w:val="00186BA2"/>
    <w:rPr>
      <w:position w:val="6"/>
      <w:sz w:val="16"/>
    </w:rPr>
  </w:style>
  <w:style w:type="paragraph" w:styleId="FootnoteText">
    <w:name w:val="footnote text"/>
    <w:basedOn w:val="Normal"/>
    <w:semiHidden/>
    <w:rsid w:val="00805761"/>
    <w:pPr>
      <w:tabs>
        <w:tab w:val="left" w:pos="180"/>
      </w:tabs>
      <w:spacing w:after="120"/>
    </w:pPr>
    <w:rPr>
      <w:sz w:val="20"/>
    </w:rPr>
  </w:style>
  <w:style w:type="paragraph" w:styleId="Header">
    <w:name w:val="header"/>
    <w:basedOn w:val="Normal"/>
    <w:link w:val="HeaderChar"/>
    <w:rsid w:val="00186BA2"/>
    <w:pPr>
      <w:tabs>
        <w:tab w:val="center" w:pos="4320"/>
        <w:tab w:val="right" w:pos="8640"/>
      </w:tabs>
    </w:pPr>
  </w:style>
  <w:style w:type="paragraph" w:customStyle="1" w:styleId="highlight">
    <w:name w:val="highlight"/>
    <w:basedOn w:val="Normal"/>
    <w:rsid w:val="00186BA2"/>
    <w:pPr>
      <w:keepLines/>
      <w:pBdr>
        <w:top w:val="single" w:sz="6" w:space="1" w:color="auto"/>
        <w:left w:val="single" w:sz="6" w:space="1" w:color="auto"/>
        <w:bottom w:val="single" w:sz="6" w:space="1" w:color="auto"/>
        <w:right w:val="single" w:sz="6" w:space="1" w:color="auto"/>
      </w:pBdr>
      <w:spacing w:before="60" w:after="60"/>
      <w:ind w:left="720" w:right="720"/>
    </w:pPr>
  </w:style>
  <w:style w:type="paragraph" w:styleId="Index1">
    <w:name w:val="index 1"/>
    <w:basedOn w:val="Normal"/>
    <w:next w:val="Normal"/>
    <w:semiHidden/>
    <w:rsid w:val="00186BA2"/>
  </w:style>
  <w:style w:type="paragraph" w:styleId="Index2">
    <w:name w:val="index 2"/>
    <w:basedOn w:val="Normal"/>
    <w:next w:val="Normal"/>
    <w:semiHidden/>
    <w:rsid w:val="00186BA2"/>
    <w:pPr>
      <w:ind w:left="360"/>
    </w:pPr>
  </w:style>
  <w:style w:type="paragraph" w:styleId="Index3">
    <w:name w:val="index 3"/>
    <w:basedOn w:val="Normal"/>
    <w:next w:val="Normal"/>
    <w:semiHidden/>
    <w:rsid w:val="00186BA2"/>
    <w:pPr>
      <w:ind w:left="720"/>
    </w:pPr>
  </w:style>
  <w:style w:type="paragraph" w:styleId="Index4">
    <w:name w:val="index 4"/>
    <w:basedOn w:val="Normal"/>
    <w:next w:val="Normal"/>
    <w:semiHidden/>
    <w:rsid w:val="00186BA2"/>
    <w:pPr>
      <w:ind w:left="1080"/>
    </w:pPr>
  </w:style>
  <w:style w:type="paragraph" w:styleId="Index5">
    <w:name w:val="index 5"/>
    <w:basedOn w:val="Normal"/>
    <w:next w:val="Normal"/>
    <w:semiHidden/>
    <w:rsid w:val="00186BA2"/>
    <w:pPr>
      <w:ind w:left="1440"/>
    </w:pPr>
  </w:style>
  <w:style w:type="paragraph" w:styleId="Index6">
    <w:name w:val="index 6"/>
    <w:basedOn w:val="Normal"/>
    <w:next w:val="Normal"/>
    <w:semiHidden/>
    <w:rsid w:val="00186BA2"/>
    <w:pPr>
      <w:ind w:left="1800"/>
    </w:pPr>
  </w:style>
  <w:style w:type="paragraph" w:styleId="Index7">
    <w:name w:val="index 7"/>
    <w:basedOn w:val="Normal"/>
    <w:next w:val="Normal"/>
    <w:semiHidden/>
    <w:rsid w:val="00186BA2"/>
    <w:pPr>
      <w:ind w:left="2160"/>
    </w:pPr>
  </w:style>
  <w:style w:type="paragraph" w:styleId="IndexHeading">
    <w:name w:val="index heading"/>
    <w:basedOn w:val="Normal"/>
    <w:next w:val="Index1"/>
    <w:semiHidden/>
    <w:rsid w:val="00186BA2"/>
  </w:style>
  <w:style w:type="paragraph" w:customStyle="1" w:styleId="question">
    <w:name w:val="question"/>
    <w:basedOn w:val="Normal"/>
    <w:next w:val="answerfirst"/>
    <w:rsid w:val="00F7410B"/>
    <w:pPr>
      <w:tabs>
        <w:tab w:val="left" w:pos="720"/>
      </w:tabs>
      <w:ind w:left="720" w:hanging="720"/>
    </w:pPr>
    <w:rPr>
      <w:b/>
    </w:rPr>
  </w:style>
  <w:style w:type="paragraph" w:styleId="List">
    <w:name w:val="List"/>
    <w:basedOn w:val="Normal"/>
    <w:next w:val="Normal"/>
    <w:rsid w:val="00186BA2"/>
    <w:pPr>
      <w:keepLines/>
      <w:tabs>
        <w:tab w:val="left" w:pos="1890"/>
      </w:tabs>
      <w:spacing w:before="58"/>
      <w:ind w:left="1890" w:right="720" w:hanging="630"/>
    </w:pPr>
  </w:style>
  <w:style w:type="paragraph" w:styleId="NormalIndent">
    <w:name w:val="Normal Indent"/>
    <w:basedOn w:val="Normal"/>
    <w:rsid w:val="00186BA2"/>
    <w:pPr>
      <w:ind w:left="720"/>
    </w:pPr>
  </w:style>
  <w:style w:type="paragraph" w:customStyle="1" w:styleId="numberedlist">
    <w:name w:val="numbered list"/>
    <w:basedOn w:val="BodyText"/>
    <w:rsid w:val="00186BA2"/>
    <w:pPr>
      <w:tabs>
        <w:tab w:val="left" w:pos="2250"/>
      </w:tabs>
      <w:spacing w:before="40" w:after="120"/>
      <w:ind w:left="709" w:hanging="360"/>
    </w:pPr>
  </w:style>
  <w:style w:type="character" w:styleId="PageNumber">
    <w:name w:val="page number"/>
    <w:basedOn w:val="DefaultParagraphFont"/>
    <w:rsid w:val="00186BA2"/>
  </w:style>
  <w:style w:type="paragraph" w:customStyle="1" w:styleId="tablebody">
    <w:name w:val="table body"/>
    <w:basedOn w:val="Normal"/>
    <w:rsid w:val="00186BA2"/>
    <w:pPr>
      <w:keepNext/>
      <w:keepLines/>
      <w:spacing w:after="0"/>
    </w:pPr>
  </w:style>
  <w:style w:type="paragraph" w:customStyle="1" w:styleId="tablecolumnhead">
    <w:name w:val="table column head"/>
    <w:basedOn w:val="Normal"/>
    <w:next w:val="tablebody"/>
    <w:rsid w:val="00186BA2"/>
    <w:pPr>
      <w:keepNext/>
      <w:keepLines/>
      <w:spacing w:after="0"/>
    </w:pPr>
    <w:rPr>
      <w:b/>
      <w:sz w:val="20"/>
    </w:rPr>
  </w:style>
  <w:style w:type="paragraph" w:styleId="TableofFigures">
    <w:name w:val="table of figures"/>
    <w:basedOn w:val="Normal"/>
    <w:next w:val="Normal"/>
    <w:semiHidden/>
    <w:rsid w:val="00186BA2"/>
    <w:pPr>
      <w:tabs>
        <w:tab w:val="right" w:leader="hyphen" w:pos="8640"/>
      </w:tabs>
      <w:spacing w:after="0"/>
      <w:ind w:left="446" w:hanging="446"/>
    </w:pPr>
    <w:rPr>
      <w:sz w:val="20"/>
    </w:rPr>
  </w:style>
  <w:style w:type="paragraph" w:customStyle="1" w:styleId="testimonyheading">
    <w:name w:val="testimony heading"/>
    <w:basedOn w:val="chapterheading"/>
    <w:next w:val="Normal"/>
    <w:rsid w:val="00186BA2"/>
    <w:pPr>
      <w:pBdr>
        <w:top w:val="none" w:sz="0" w:space="0" w:color="auto"/>
        <w:between w:val="none" w:sz="0" w:space="0" w:color="auto"/>
      </w:pBdr>
      <w:jc w:val="center"/>
    </w:pPr>
    <w:rPr>
      <w:sz w:val="28"/>
    </w:rPr>
  </w:style>
  <w:style w:type="paragraph" w:styleId="Title">
    <w:name w:val="Title"/>
    <w:basedOn w:val="chapterheading"/>
    <w:qFormat/>
    <w:rsid w:val="00186BA2"/>
    <w:pPr>
      <w:pageBreakBefore w:val="0"/>
      <w:pBdr>
        <w:top w:val="single" w:sz="36" w:space="1" w:color="auto"/>
        <w:between w:val="none" w:sz="0" w:space="0" w:color="auto"/>
      </w:pBdr>
      <w:spacing w:before="480" w:after="6000" w:line="480" w:lineRule="atLeast"/>
    </w:pPr>
    <w:rPr>
      <w:sz w:val="40"/>
    </w:rPr>
  </w:style>
  <w:style w:type="paragraph" w:styleId="TOC1">
    <w:name w:val="toc 1"/>
    <w:basedOn w:val="Normal"/>
    <w:next w:val="Normal"/>
    <w:semiHidden/>
    <w:rsid w:val="00186BA2"/>
    <w:pPr>
      <w:pBdr>
        <w:top w:val="single" w:sz="12" w:space="1" w:color="auto"/>
      </w:pBdr>
      <w:tabs>
        <w:tab w:val="left" w:pos="900"/>
        <w:tab w:val="right" w:leader="dot" w:pos="8640"/>
      </w:tabs>
      <w:spacing w:before="180" w:after="0"/>
      <w:ind w:left="900" w:hanging="900"/>
    </w:pPr>
    <w:rPr>
      <w:b/>
    </w:rPr>
  </w:style>
  <w:style w:type="paragraph" w:styleId="TOC2">
    <w:name w:val="toc 2"/>
    <w:basedOn w:val="Normal"/>
    <w:next w:val="Normal"/>
    <w:semiHidden/>
    <w:rsid w:val="00186BA2"/>
    <w:pPr>
      <w:tabs>
        <w:tab w:val="right" w:leader="dot" w:pos="8640"/>
      </w:tabs>
      <w:spacing w:after="0"/>
      <w:ind w:left="633" w:hanging="446"/>
    </w:pPr>
    <w:rPr>
      <w:b/>
      <w:noProof/>
    </w:rPr>
  </w:style>
  <w:style w:type="paragraph" w:styleId="TOC3">
    <w:name w:val="toc 3"/>
    <w:basedOn w:val="TOC2"/>
    <w:next w:val="Normal"/>
    <w:semiHidden/>
    <w:rsid w:val="00186BA2"/>
    <w:pPr>
      <w:keepLines/>
      <w:ind w:left="1260" w:right="720" w:hanging="540"/>
    </w:pPr>
    <w:rPr>
      <w:b w:val="0"/>
      <w:sz w:val="20"/>
    </w:rPr>
  </w:style>
  <w:style w:type="paragraph" w:styleId="TOC4">
    <w:name w:val="toc 4"/>
    <w:basedOn w:val="TOC2"/>
    <w:next w:val="Normal"/>
    <w:semiHidden/>
    <w:rsid w:val="00186BA2"/>
    <w:pPr>
      <w:ind w:left="1620" w:hanging="533"/>
    </w:pPr>
    <w:rPr>
      <w:b w:val="0"/>
      <w:sz w:val="20"/>
    </w:rPr>
  </w:style>
  <w:style w:type="paragraph" w:styleId="TOC5">
    <w:name w:val="toc 5"/>
    <w:basedOn w:val="TOC2"/>
    <w:next w:val="Normal"/>
    <w:semiHidden/>
    <w:rsid w:val="00186BA2"/>
    <w:pPr>
      <w:ind w:left="1980" w:hanging="533"/>
    </w:pPr>
    <w:rPr>
      <w:b w:val="0"/>
      <w:sz w:val="20"/>
    </w:rPr>
  </w:style>
  <w:style w:type="paragraph" w:styleId="TOC6">
    <w:name w:val="toc 6"/>
    <w:basedOn w:val="TOC2"/>
    <w:next w:val="Normal"/>
    <w:semiHidden/>
    <w:rsid w:val="00186BA2"/>
    <w:pPr>
      <w:ind w:left="2340" w:hanging="540"/>
    </w:pPr>
    <w:rPr>
      <w:b w:val="0"/>
      <w:sz w:val="20"/>
    </w:rPr>
  </w:style>
  <w:style w:type="paragraph" w:styleId="TOC7">
    <w:name w:val="toc 7"/>
    <w:basedOn w:val="TOC2"/>
    <w:next w:val="Normal"/>
    <w:semiHidden/>
    <w:rsid w:val="00186BA2"/>
    <w:pPr>
      <w:tabs>
        <w:tab w:val="left" w:pos="1170"/>
        <w:tab w:val="left" w:leader="dot" w:pos="8190"/>
        <w:tab w:val="right" w:pos="8640"/>
      </w:tabs>
    </w:pPr>
    <w:rPr>
      <w:sz w:val="20"/>
    </w:rPr>
  </w:style>
  <w:style w:type="paragraph" w:styleId="TOC8">
    <w:name w:val="toc 8"/>
    <w:basedOn w:val="Normal"/>
    <w:next w:val="Normal"/>
    <w:semiHidden/>
    <w:rsid w:val="00186BA2"/>
    <w:pPr>
      <w:tabs>
        <w:tab w:val="left" w:leader="dot" w:pos="8280"/>
        <w:tab w:val="right" w:pos="8640"/>
      </w:tabs>
    </w:pPr>
    <w:rPr>
      <w:sz w:val="20"/>
    </w:rPr>
  </w:style>
  <w:style w:type="paragraph" w:styleId="TOC9">
    <w:name w:val="toc 9"/>
    <w:basedOn w:val="Normal"/>
    <w:next w:val="Normal"/>
    <w:semiHidden/>
    <w:rsid w:val="00186BA2"/>
    <w:pPr>
      <w:tabs>
        <w:tab w:val="right" w:leader="dot" w:pos="8640"/>
      </w:tabs>
      <w:ind w:left="1760"/>
    </w:pPr>
  </w:style>
  <w:style w:type="paragraph" w:customStyle="1" w:styleId="tocchapterheading">
    <w:name w:val="toc chapter heading"/>
    <w:next w:val="Normal"/>
    <w:rsid w:val="00186BA2"/>
    <w:pPr>
      <w:keepNext/>
      <w:pBdr>
        <w:top w:val="single" w:sz="6" w:space="1" w:color="auto"/>
      </w:pBdr>
      <w:spacing w:before="240"/>
      <w:ind w:left="360" w:hanging="360"/>
    </w:pPr>
    <w:rPr>
      <w:rFonts w:ascii="Book Antiqua" w:hAnsi="Book Antiqua"/>
      <w:b/>
      <w:noProof/>
    </w:rPr>
  </w:style>
  <w:style w:type="paragraph" w:styleId="BodyText">
    <w:name w:val="Body Text"/>
    <w:basedOn w:val="Normal"/>
    <w:link w:val="BodyTextChar"/>
    <w:rsid w:val="002631F8"/>
  </w:style>
  <w:style w:type="paragraph" w:customStyle="1" w:styleId="Quote1">
    <w:name w:val="Quote1"/>
    <w:basedOn w:val="Normal"/>
    <w:rsid w:val="003B1DDB"/>
    <w:pPr>
      <w:ind w:left="720" w:right="720"/>
    </w:pPr>
  </w:style>
  <w:style w:type="paragraph" w:styleId="BodyTextIndent">
    <w:name w:val="Body Text Indent"/>
    <w:basedOn w:val="BodyText"/>
    <w:rsid w:val="0067263E"/>
    <w:pPr>
      <w:ind w:firstLine="360"/>
    </w:pPr>
  </w:style>
  <w:style w:type="paragraph" w:customStyle="1" w:styleId="answerfirst">
    <w:name w:val="answer first"/>
    <w:basedOn w:val="BodyText"/>
    <w:next w:val="answerbodytext"/>
    <w:rsid w:val="006F697D"/>
    <w:pPr>
      <w:ind w:left="720" w:hanging="720"/>
    </w:pPr>
  </w:style>
  <w:style w:type="paragraph" w:customStyle="1" w:styleId="answerbodytext">
    <w:name w:val="answer body text"/>
    <w:basedOn w:val="answerfirst"/>
    <w:rsid w:val="0067263E"/>
    <w:pPr>
      <w:ind w:firstLine="0"/>
    </w:pPr>
  </w:style>
  <w:style w:type="table" w:styleId="TableGrid">
    <w:name w:val="Table Grid"/>
    <w:basedOn w:val="TableNormal"/>
    <w:rsid w:val="00625AE3"/>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manual">
    <w:name w:val="footnote text manual"/>
    <w:basedOn w:val="FootnoteText"/>
    <w:rsid w:val="00805761"/>
  </w:style>
  <w:style w:type="character" w:customStyle="1" w:styleId="BodyTextChar">
    <w:name w:val="Body Text Char"/>
    <w:basedOn w:val="DefaultParagraphFont"/>
    <w:link w:val="BodyText"/>
    <w:rsid w:val="002631F8"/>
    <w:rPr>
      <w:rFonts w:ascii="Book Antiqua" w:hAnsi="Book Antiqua"/>
      <w:sz w:val="22"/>
    </w:rPr>
  </w:style>
  <w:style w:type="character" w:styleId="Hyperlink">
    <w:name w:val="Hyperlink"/>
    <w:basedOn w:val="DefaultParagraphFont"/>
    <w:rsid w:val="00350EA8"/>
    <w:rPr>
      <w:color w:val="0000FF" w:themeColor="hyperlink"/>
      <w:u w:val="single"/>
    </w:rPr>
  </w:style>
  <w:style w:type="paragraph" w:styleId="ListParagraph">
    <w:name w:val="List Paragraph"/>
    <w:basedOn w:val="Normal"/>
    <w:uiPriority w:val="34"/>
    <w:qFormat/>
    <w:rsid w:val="007728D9"/>
    <w:pPr>
      <w:ind w:left="720"/>
      <w:contextualSpacing/>
    </w:pPr>
  </w:style>
  <w:style w:type="character" w:styleId="FollowedHyperlink">
    <w:name w:val="FollowedHyperlink"/>
    <w:basedOn w:val="DefaultParagraphFont"/>
    <w:rsid w:val="00855AA9"/>
    <w:rPr>
      <w:color w:val="800080" w:themeColor="followedHyperlink"/>
      <w:u w:val="single"/>
    </w:rPr>
  </w:style>
  <w:style w:type="character" w:customStyle="1" w:styleId="BalloonTextChar1">
    <w:name w:val="Balloon Text Char1"/>
    <w:basedOn w:val="DefaultParagraphFont"/>
    <w:link w:val="BalloonText"/>
    <w:rsid w:val="00174E3C"/>
    <w:rPr>
      <w:rFonts w:ascii="Lucida Grande" w:hAnsi="Lucida Grande"/>
      <w:sz w:val="18"/>
      <w:szCs w:val="18"/>
    </w:rPr>
  </w:style>
  <w:style w:type="paragraph" w:styleId="CommentSubject">
    <w:name w:val="annotation subject"/>
    <w:basedOn w:val="CommentText"/>
    <w:next w:val="CommentText"/>
    <w:link w:val="CommentSubjectChar"/>
    <w:rsid w:val="00F54C9E"/>
    <w:rPr>
      <w:b/>
      <w:bCs/>
    </w:rPr>
  </w:style>
  <w:style w:type="character" w:customStyle="1" w:styleId="CommentTextChar">
    <w:name w:val="Comment Text Char"/>
    <w:basedOn w:val="DefaultParagraphFont"/>
    <w:link w:val="CommentText"/>
    <w:semiHidden/>
    <w:rsid w:val="00F54C9E"/>
    <w:rPr>
      <w:rFonts w:ascii="Book Antiqua" w:hAnsi="Book Antiqua"/>
    </w:rPr>
  </w:style>
  <w:style w:type="character" w:customStyle="1" w:styleId="CommentSubjectChar">
    <w:name w:val="Comment Subject Char"/>
    <w:basedOn w:val="CommentTextChar"/>
    <w:link w:val="CommentSubject"/>
    <w:rsid w:val="00F54C9E"/>
    <w:rPr>
      <w:rFonts w:ascii="Book Antiqua" w:hAnsi="Book Antiqua"/>
      <w:b/>
      <w:bCs/>
    </w:rPr>
  </w:style>
  <w:style w:type="character" w:customStyle="1" w:styleId="HeaderChar">
    <w:name w:val="Header Char"/>
    <w:basedOn w:val="DefaultParagraphFont"/>
    <w:link w:val="Header"/>
    <w:rsid w:val="00181615"/>
    <w:rPr>
      <w:rFonts w:ascii="Book Antiqua" w:hAnsi="Book Antiqua"/>
      <w:sz w:val="22"/>
    </w:rPr>
  </w:style>
  <w:style w:type="paragraph" w:styleId="PlainText">
    <w:name w:val="Plain Text"/>
    <w:basedOn w:val="Normal"/>
    <w:link w:val="PlainTextChar"/>
    <w:uiPriority w:val="99"/>
    <w:unhideWhenUsed/>
    <w:rsid w:val="007E0073"/>
    <w:pPr>
      <w:spacing w:after="0"/>
    </w:pPr>
    <w:rPr>
      <w:rFonts w:ascii="Calibri" w:eastAsiaTheme="minorHAnsi" w:hAnsi="Calibri" w:cs="Consolas"/>
      <w:szCs w:val="21"/>
    </w:rPr>
  </w:style>
  <w:style w:type="character" w:customStyle="1" w:styleId="PlainTextChar">
    <w:name w:val="Plain Text Char"/>
    <w:basedOn w:val="DefaultParagraphFont"/>
    <w:link w:val="PlainText"/>
    <w:uiPriority w:val="99"/>
    <w:rsid w:val="007E0073"/>
    <w:rPr>
      <w:rFonts w:ascii="Calibri" w:eastAsiaTheme="minorHAnsi" w:hAnsi="Calibri" w:cs="Consolas"/>
      <w:sz w:val="22"/>
      <w:szCs w:val="21"/>
    </w:rPr>
  </w:style>
  <w:style w:type="character" w:customStyle="1" w:styleId="Heading1Char">
    <w:name w:val="Heading 1 Char"/>
    <w:basedOn w:val="DefaultParagraphFont"/>
    <w:link w:val="Heading1"/>
    <w:rsid w:val="00CC2612"/>
    <w:rPr>
      <w:rFonts w:ascii="Book Antiqua" w:hAnsi="Book Antiqua"/>
      <w:b/>
      <w:sz w:val="28"/>
    </w:rPr>
  </w:style>
  <w:style w:type="character" w:customStyle="1" w:styleId="Heading2Char">
    <w:name w:val="Heading 2 Char"/>
    <w:basedOn w:val="DefaultParagraphFont"/>
    <w:link w:val="Heading2"/>
    <w:rsid w:val="00CC2612"/>
    <w:rPr>
      <w:rFonts w:ascii="Book Antiqua" w:hAnsi="Book Antiqua"/>
      <w:b/>
      <w:i/>
      <w:sz w:val="26"/>
    </w:rPr>
  </w:style>
  <w:style w:type="character" w:customStyle="1" w:styleId="Heading3Char">
    <w:name w:val="Heading 3 Char"/>
    <w:basedOn w:val="DefaultParagraphFont"/>
    <w:link w:val="Heading3"/>
    <w:rsid w:val="00CC2612"/>
    <w:rPr>
      <w:rFonts w:ascii="Book Antiqua" w:hAnsi="Book Antiqua"/>
      <w:b/>
      <w:sz w:val="22"/>
    </w:rPr>
  </w:style>
  <w:style w:type="character" w:customStyle="1" w:styleId="Heading4Char">
    <w:name w:val="Heading 4 Char"/>
    <w:basedOn w:val="DefaultParagraphFont"/>
    <w:link w:val="Heading4"/>
    <w:rsid w:val="00CC2612"/>
    <w:rPr>
      <w:rFonts w:ascii="Book Antiqua" w:hAnsi="Book Antiqua"/>
      <w:i/>
      <w:sz w:val="22"/>
    </w:rPr>
  </w:style>
  <w:style w:type="character" w:customStyle="1" w:styleId="Heading5Char">
    <w:name w:val="Heading 5 Char"/>
    <w:basedOn w:val="DefaultParagraphFont"/>
    <w:link w:val="Heading5"/>
    <w:rsid w:val="00CC2612"/>
    <w:rPr>
      <w:rFonts w:ascii="Book Antiqua" w:hAnsi="Book Antiqua"/>
      <w:sz w:val="22"/>
    </w:rPr>
  </w:style>
  <w:style w:type="character" w:customStyle="1" w:styleId="Heading6Char">
    <w:name w:val="Heading 6 Char"/>
    <w:basedOn w:val="DefaultParagraphFont"/>
    <w:link w:val="Heading6"/>
    <w:rsid w:val="00CC2612"/>
    <w:rPr>
      <w:rFonts w:ascii="Book Antiqua" w:hAnsi="Book Antiqua"/>
      <w:sz w:val="22"/>
    </w:rPr>
  </w:style>
  <w:style w:type="character" w:customStyle="1" w:styleId="Heading7Char">
    <w:name w:val="Heading 7 Char"/>
    <w:basedOn w:val="DefaultParagraphFont"/>
    <w:link w:val="Heading7"/>
    <w:rsid w:val="00CC2612"/>
    <w:rPr>
      <w:rFonts w:ascii="Book Antiqua" w:hAnsi="Book Antiqua"/>
      <w:sz w:val="22"/>
    </w:rPr>
  </w:style>
  <w:style w:type="character" w:customStyle="1" w:styleId="Heading8Char">
    <w:name w:val="Heading 8 Char"/>
    <w:basedOn w:val="DefaultParagraphFont"/>
    <w:link w:val="Heading8"/>
    <w:rsid w:val="00CC2612"/>
    <w:rPr>
      <w:rFonts w:ascii="Book Antiqua" w:hAnsi="Book Antiqua"/>
      <w:sz w:val="22"/>
      <w:szCs w:val="22"/>
    </w:rPr>
  </w:style>
  <w:style w:type="character" w:customStyle="1" w:styleId="Heading9Char">
    <w:name w:val="Heading 9 Char"/>
    <w:basedOn w:val="DefaultParagraphFont"/>
    <w:link w:val="Heading9"/>
    <w:rsid w:val="00CC2612"/>
    <w:rPr>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AE3"/>
    <w:pPr>
      <w:spacing w:after="180"/>
    </w:pPr>
    <w:rPr>
      <w:rFonts w:ascii="Book Antiqua" w:hAnsi="Book Antiqua"/>
      <w:sz w:val="22"/>
    </w:rPr>
  </w:style>
  <w:style w:type="paragraph" w:styleId="Heading1">
    <w:name w:val="heading 1"/>
    <w:next w:val="TOC9"/>
    <w:qFormat/>
    <w:pPr>
      <w:keepNext/>
      <w:keepLines/>
      <w:numPr>
        <w:numId w:val="1"/>
      </w:numPr>
      <w:tabs>
        <w:tab w:val="left" w:pos="540"/>
      </w:tabs>
      <w:spacing w:before="480" w:after="120"/>
      <w:outlineLvl w:val="0"/>
    </w:pPr>
    <w:rPr>
      <w:rFonts w:ascii="Book Antiqua" w:hAnsi="Book Antiqua"/>
      <w:b/>
      <w:sz w:val="28"/>
    </w:rPr>
  </w:style>
  <w:style w:type="paragraph" w:styleId="Heading2">
    <w:name w:val="heading 2"/>
    <w:basedOn w:val="Heading1"/>
    <w:next w:val="TOC9"/>
    <w:qFormat/>
    <w:pPr>
      <w:numPr>
        <w:ilvl w:val="1"/>
        <w:numId w:val="2"/>
      </w:numPr>
      <w:tabs>
        <w:tab w:val="clear" w:pos="540"/>
        <w:tab w:val="left" w:pos="450"/>
      </w:tabs>
      <w:suppressAutoHyphens/>
      <w:outlineLvl w:val="1"/>
    </w:pPr>
    <w:rPr>
      <w:i/>
      <w:sz w:val="26"/>
    </w:rPr>
  </w:style>
  <w:style w:type="paragraph" w:styleId="Heading3">
    <w:name w:val="heading 3"/>
    <w:basedOn w:val="Normal"/>
    <w:next w:val="TOC9"/>
    <w:qFormat/>
    <w:pPr>
      <w:keepNext/>
      <w:keepLines/>
      <w:numPr>
        <w:ilvl w:val="2"/>
        <w:numId w:val="3"/>
      </w:numPr>
      <w:tabs>
        <w:tab w:val="left" w:pos="450"/>
      </w:tabs>
      <w:suppressAutoHyphens/>
      <w:spacing w:before="240" w:after="60"/>
      <w:outlineLvl w:val="2"/>
    </w:pPr>
    <w:rPr>
      <w:b/>
    </w:rPr>
  </w:style>
  <w:style w:type="paragraph" w:styleId="Heading4">
    <w:name w:val="heading 4"/>
    <w:basedOn w:val="Normal"/>
    <w:next w:val="TOC9"/>
    <w:qFormat/>
    <w:pPr>
      <w:keepNext/>
      <w:keepLines/>
      <w:numPr>
        <w:ilvl w:val="3"/>
        <w:numId w:val="4"/>
      </w:numPr>
      <w:tabs>
        <w:tab w:val="left" w:pos="450"/>
      </w:tabs>
      <w:spacing w:before="120" w:after="0"/>
      <w:outlineLvl w:val="3"/>
    </w:pPr>
    <w:rPr>
      <w:i/>
    </w:rPr>
  </w:style>
  <w:style w:type="paragraph" w:styleId="Heading5">
    <w:name w:val="heading 5"/>
    <w:basedOn w:val="Normal"/>
    <w:next w:val="TOC9"/>
    <w:qFormat/>
    <w:pPr>
      <w:keepNext/>
      <w:keepLines/>
      <w:numPr>
        <w:ilvl w:val="4"/>
        <w:numId w:val="5"/>
      </w:numPr>
      <w:tabs>
        <w:tab w:val="left" w:pos="450"/>
      </w:tabs>
      <w:spacing w:before="120" w:after="0"/>
      <w:outlineLvl w:val="4"/>
    </w:pPr>
  </w:style>
  <w:style w:type="paragraph" w:styleId="Heading6">
    <w:name w:val="heading 6"/>
    <w:basedOn w:val="Normal"/>
    <w:next w:val="TOC9"/>
    <w:qFormat/>
    <w:pPr>
      <w:keepNext/>
      <w:keepLines/>
      <w:numPr>
        <w:ilvl w:val="5"/>
        <w:numId w:val="6"/>
      </w:numPr>
      <w:tabs>
        <w:tab w:val="left" w:pos="450"/>
      </w:tabs>
      <w:spacing w:before="120" w:after="0"/>
      <w:outlineLvl w:val="5"/>
    </w:pPr>
  </w:style>
  <w:style w:type="paragraph" w:styleId="Heading7">
    <w:name w:val="heading 7"/>
    <w:basedOn w:val="Normal"/>
    <w:next w:val="Normal"/>
    <w:qFormat/>
    <w:pPr>
      <w:keepNext/>
      <w:keepLines/>
      <w:numPr>
        <w:ilvl w:val="6"/>
        <w:numId w:val="7"/>
      </w:numPr>
      <w:tabs>
        <w:tab w:val="left" w:pos="450"/>
      </w:tabs>
      <w:spacing w:after="0" w:line="240" w:lineRule="atLeast"/>
      <w:outlineLvl w:val="6"/>
    </w:pPr>
  </w:style>
  <w:style w:type="paragraph" w:styleId="Heading8">
    <w:name w:val="heading 8"/>
    <w:basedOn w:val="Normal"/>
    <w:next w:val="TOC9"/>
    <w:qFormat/>
    <w:rsid w:val="00721489"/>
    <w:pPr>
      <w:numPr>
        <w:ilvl w:val="7"/>
        <w:numId w:val="8"/>
      </w:numPr>
      <w:spacing w:before="120" w:after="120" w:line="240" w:lineRule="atLeast"/>
      <w:outlineLvl w:val="7"/>
    </w:pPr>
    <w:rPr>
      <w:szCs w:val="22"/>
    </w:rPr>
  </w:style>
  <w:style w:type="paragraph" w:styleId="Heading9">
    <w:name w:val="heading 9"/>
    <w:basedOn w:val="Normal"/>
    <w:next w:val="Normal"/>
    <w:qFormat/>
    <w:pPr>
      <w:numPr>
        <w:ilvl w:val="8"/>
        <w:numId w:val="9"/>
      </w:numPr>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
    <w:name w:val="bullet list"/>
    <w:basedOn w:val="Quote1"/>
    <w:rsid w:val="006F697D"/>
    <w:pPr>
      <w:numPr>
        <w:numId w:val="10"/>
      </w:numPr>
      <w:tabs>
        <w:tab w:val="clear" w:pos="720"/>
        <w:tab w:val="num" w:pos="1080"/>
      </w:tabs>
      <w:ind w:left="1080"/>
    </w:pPr>
  </w:style>
  <w:style w:type="paragraph" w:styleId="BalloonTextChar">
    <w:name w:val="caption"/>
    <w:basedOn w:val="Normal"/>
    <w:next w:val="TOC9"/>
    <w:qFormat/>
    <w:rsid w:val="00D44ABF"/>
    <w:pPr>
      <w:keepNext/>
      <w:keepLines/>
      <w:suppressAutoHyphens/>
      <w:spacing w:before="240" w:after="120" w:line="0" w:lineRule="atLeast"/>
      <w:jc w:val="center"/>
    </w:pPr>
    <w:rPr>
      <w:b/>
    </w:rPr>
  </w:style>
  <w:style w:type="paragraph" w:customStyle="1" w:styleId="bulletlist">
    <w:name w:val="chapter heading"/>
    <w:next w:val="Normal"/>
    <w:pPr>
      <w:pageBreakBefore/>
      <w:pBdr>
        <w:top w:val="single" w:sz="12" w:space="1" w:color="auto"/>
        <w:between w:val="single" w:sz="12" w:space="1" w:color="auto"/>
      </w:pBdr>
      <w:spacing w:after="420"/>
    </w:pPr>
    <w:rPr>
      <w:rFonts w:ascii="Book Antiqua" w:hAnsi="Book Antiqua"/>
      <w:b/>
      <w:kern w:val="36"/>
      <w:sz w:val="36"/>
    </w:rPr>
  </w:style>
  <w:style w:type="character" w:styleId="Caption">
    <w:name w:val="annotation reference"/>
    <w:basedOn w:val="DefaultParagraphFont"/>
    <w:semiHidden/>
    <w:rPr>
      <w:sz w:val="16"/>
    </w:rPr>
  </w:style>
  <w:style w:type="paragraph" w:styleId="chapterheading">
    <w:name w:val="annotation text"/>
    <w:basedOn w:val="Normal"/>
    <w:semiHidden/>
    <w:rPr>
      <w:sz w:val="20"/>
    </w:rPr>
  </w:style>
  <w:style w:type="character" w:styleId="CommentReference">
    <w:name w:val="endnote reference"/>
    <w:basedOn w:val="DefaultParagraphFont"/>
    <w:semiHidden/>
    <w:rPr>
      <w:vertAlign w:val="superscript"/>
    </w:rPr>
  </w:style>
  <w:style w:type="paragraph" w:styleId="CommentText">
    <w:name w:val="footer"/>
    <w:basedOn w:val="Normal"/>
    <w:pPr>
      <w:tabs>
        <w:tab w:val="center" w:pos="4320"/>
        <w:tab w:val="right" w:pos="8640"/>
      </w:tabs>
    </w:pPr>
    <w:rPr>
      <w:sz w:val="18"/>
    </w:rPr>
  </w:style>
  <w:style w:type="character" w:styleId="EndnoteReference">
    <w:name w:val="footnote reference"/>
    <w:basedOn w:val="DefaultParagraphFont"/>
    <w:semiHidden/>
    <w:rPr>
      <w:position w:val="6"/>
      <w:sz w:val="16"/>
    </w:rPr>
  </w:style>
  <w:style w:type="paragraph" w:styleId="Footer">
    <w:name w:val="footnote text"/>
    <w:basedOn w:val="Normal"/>
    <w:semiHidden/>
    <w:rsid w:val="00805761"/>
    <w:pPr>
      <w:tabs>
        <w:tab w:val="left" w:pos="180"/>
      </w:tabs>
      <w:spacing w:after="120"/>
    </w:pPr>
    <w:rPr>
      <w:sz w:val="20"/>
    </w:rPr>
  </w:style>
  <w:style w:type="paragraph" w:styleId="FootnoteReference">
    <w:name w:val="header"/>
    <w:basedOn w:val="Normal"/>
    <w:pPr>
      <w:tabs>
        <w:tab w:val="center" w:pos="4320"/>
        <w:tab w:val="right" w:pos="8640"/>
      </w:tabs>
    </w:pPr>
  </w:style>
  <w:style w:type="paragraph" w:customStyle="1" w:styleId="FootnoteText">
    <w:name w:val="highlight"/>
    <w:basedOn w:val="Normal"/>
    <w:pPr>
      <w:keepLines/>
      <w:pBdr>
        <w:top w:val="single" w:sz="6" w:space="1" w:color="auto"/>
        <w:left w:val="single" w:sz="6" w:space="1" w:color="auto"/>
        <w:bottom w:val="single" w:sz="6" w:space="1" w:color="auto"/>
        <w:right w:val="single" w:sz="6" w:space="1" w:color="auto"/>
      </w:pBdr>
      <w:spacing w:before="60" w:after="60"/>
      <w:ind w:left="720" w:right="720"/>
    </w:pPr>
  </w:style>
  <w:style w:type="paragraph" w:styleId="Header">
    <w:name w:val="index 1"/>
    <w:basedOn w:val="Normal"/>
    <w:next w:val="Normal"/>
    <w:semiHidden/>
  </w:style>
  <w:style w:type="paragraph" w:styleId="highlight">
    <w:name w:val="index 2"/>
    <w:basedOn w:val="Normal"/>
    <w:next w:val="Normal"/>
    <w:semiHidden/>
    <w:pPr>
      <w:ind w:left="360"/>
    </w:pPr>
  </w:style>
  <w:style w:type="paragraph" w:styleId="Index1">
    <w:name w:val="index 3"/>
    <w:basedOn w:val="Normal"/>
    <w:next w:val="Normal"/>
    <w:semiHidden/>
    <w:pPr>
      <w:ind w:left="720"/>
    </w:pPr>
  </w:style>
  <w:style w:type="paragraph" w:styleId="Index2">
    <w:name w:val="index 4"/>
    <w:basedOn w:val="Normal"/>
    <w:next w:val="Normal"/>
    <w:semiHidden/>
    <w:pPr>
      <w:ind w:left="1080"/>
    </w:pPr>
  </w:style>
  <w:style w:type="paragraph" w:styleId="Index3">
    <w:name w:val="index 5"/>
    <w:basedOn w:val="Normal"/>
    <w:next w:val="Normal"/>
    <w:semiHidden/>
    <w:pPr>
      <w:ind w:left="1440"/>
    </w:pPr>
  </w:style>
  <w:style w:type="paragraph" w:styleId="Index4">
    <w:name w:val="index 6"/>
    <w:basedOn w:val="Normal"/>
    <w:next w:val="Normal"/>
    <w:semiHidden/>
    <w:pPr>
      <w:ind w:left="1800"/>
    </w:pPr>
  </w:style>
  <w:style w:type="paragraph" w:styleId="Index5">
    <w:name w:val="index 7"/>
    <w:basedOn w:val="Normal"/>
    <w:next w:val="Normal"/>
    <w:semiHidden/>
    <w:pPr>
      <w:ind w:left="2160"/>
    </w:pPr>
  </w:style>
  <w:style w:type="paragraph" w:styleId="Index6">
    <w:name w:val="index heading"/>
    <w:basedOn w:val="Normal"/>
    <w:next w:val="Header"/>
    <w:semiHidden/>
  </w:style>
  <w:style w:type="paragraph" w:customStyle="1" w:styleId="Index7">
    <w:name w:val="question"/>
    <w:basedOn w:val="Normal"/>
    <w:next w:val="Quote1"/>
    <w:rsid w:val="00F7410B"/>
    <w:pPr>
      <w:tabs>
        <w:tab w:val="left" w:pos="720"/>
      </w:tabs>
      <w:ind w:left="720" w:hanging="720"/>
    </w:pPr>
    <w:rPr>
      <w:b/>
    </w:rPr>
  </w:style>
  <w:style w:type="paragraph" w:styleId="IndexHeading">
    <w:name w:val="List"/>
    <w:basedOn w:val="Normal"/>
    <w:next w:val="Normal"/>
    <w:pPr>
      <w:keepLines/>
      <w:tabs>
        <w:tab w:val="left" w:pos="1890"/>
      </w:tabs>
      <w:spacing w:before="58"/>
      <w:ind w:left="1890" w:right="720" w:hanging="630"/>
    </w:pPr>
  </w:style>
  <w:style w:type="paragraph" w:styleId="question">
    <w:name w:val="Normal Indent"/>
    <w:basedOn w:val="Normal"/>
    <w:pPr>
      <w:ind w:left="720"/>
    </w:pPr>
  </w:style>
  <w:style w:type="paragraph" w:customStyle="1" w:styleId="List">
    <w:name w:val="numbered list"/>
    <w:basedOn w:val="TOC9"/>
    <w:pPr>
      <w:tabs>
        <w:tab w:val="left" w:pos="2250"/>
      </w:tabs>
      <w:spacing w:before="40" w:after="120"/>
      <w:ind w:left="709" w:hanging="360"/>
    </w:pPr>
  </w:style>
  <w:style w:type="character" w:styleId="NormalIndent">
    <w:name w:val="page number"/>
    <w:basedOn w:val="DefaultParagraphFont"/>
  </w:style>
  <w:style w:type="paragraph" w:customStyle="1" w:styleId="numberedlist">
    <w:name w:val="table body"/>
    <w:basedOn w:val="Normal"/>
    <w:pPr>
      <w:keepNext/>
      <w:keepLines/>
      <w:spacing w:after="0"/>
    </w:pPr>
  </w:style>
  <w:style w:type="paragraph" w:customStyle="1" w:styleId="PageNumber">
    <w:name w:val="table column head"/>
    <w:basedOn w:val="Normal"/>
    <w:next w:val="numberedlist"/>
    <w:pPr>
      <w:keepNext/>
      <w:keepLines/>
      <w:spacing w:after="0"/>
    </w:pPr>
    <w:rPr>
      <w:b/>
      <w:sz w:val="20"/>
    </w:rPr>
  </w:style>
  <w:style w:type="paragraph" w:styleId="tablebody">
    <w:name w:val="table of figures"/>
    <w:basedOn w:val="Normal"/>
    <w:next w:val="Normal"/>
    <w:semiHidden/>
    <w:pPr>
      <w:tabs>
        <w:tab w:val="right" w:leader="hyphen" w:pos="8640"/>
      </w:tabs>
      <w:spacing w:after="0"/>
      <w:ind w:left="446" w:hanging="446"/>
    </w:pPr>
    <w:rPr>
      <w:sz w:val="20"/>
    </w:rPr>
  </w:style>
  <w:style w:type="paragraph" w:customStyle="1" w:styleId="tablecolumnhead">
    <w:name w:val="testimony heading"/>
    <w:basedOn w:val="bulletlist"/>
    <w:next w:val="Normal"/>
    <w:pPr>
      <w:pBdr>
        <w:top w:val="none" w:sz="0" w:space="0" w:color="auto"/>
        <w:between w:val="none" w:sz="0" w:space="0" w:color="auto"/>
      </w:pBdr>
      <w:jc w:val="center"/>
    </w:pPr>
    <w:rPr>
      <w:sz w:val="28"/>
    </w:rPr>
  </w:style>
  <w:style w:type="paragraph" w:styleId="TableofFigures">
    <w:name w:val="Title"/>
    <w:basedOn w:val="bulletlist"/>
    <w:qFormat/>
    <w:pPr>
      <w:pageBreakBefore w:val="0"/>
      <w:pBdr>
        <w:top w:val="single" w:sz="36" w:space="1" w:color="auto"/>
        <w:between w:val="none" w:sz="0" w:space="0" w:color="auto"/>
      </w:pBdr>
      <w:spacing w:before="480" w:after="6000" w:line="480" w:lineRule="atLeast"/>
    </w:pPr>
    <w:rPr>
      <w:sz w:val="40"/>
    </w:rPr>
  </w:style>
  <w:style w:type="paragraph" w:styleId="testimonyheading">
    <w:name w:val="toc 1"/>
    <w:basedOn w:val="Normal"/>
    <w:next w:val="Normal"/>
    <w:semiHidden/>
    <w:pPr>
      <w:pBdr>
        <w:top w:val="single" w:sz="12" w:space="1" w:color="auto"/>
      </w:pBdr>
      <w:tabs>
        <w:tab w:val="left" w:pos="900"/>
        <w:tab w:val="right" w:leader="dot" w:pos="8640"/>
      </w:tabs>
      <w:spacing w:before="180" w:after="0"/>
      <w:ind w:left="900" w:hanging="900"/>
    </w:pPr>
    <w:rPr>
      <w:b/>
    </w:rPr>
  </w:style>
  <w:style w:type="paragraph" w:styleId="Title">
    <w:name w:val="toc 2"/>
    <w:basedOn w:val="Normal"/>
    <w:next w:val="Normal"/>
    <w:semiHidden/>
    <w:pPr>
      <w:tabs>
        <w:tab w:val="right" w:leader="dot" w:pos="8640"/>
      </w:tabs>
      <w:spacing w:after="0"/>
      <w:ind w:left="633" w:hanging="446"/>
    </w:pPr>
    <w:rPr>
      <w:b/>
      <w:noProof/>
    </w:rPr>
  </w:style>
  <w:style w:type="paragraph" w:styleId="TOC1">
    <w:name w:val="toc 3"/>
    <w:basedOn w:val="Title"/>
    <w:next w:val="Normal"/>
    <w:semiHidden/>
    <w:pPr>
      <w:keepLines/>
      <w:ind w:left="1260" w:right="720" w:hanging="540"/>
    </w:pPr>
    <w:rPr>
      <w:b w:val="0"/>
      <w:sz w:val="20"/>
    </w:rPr>
  </w:style>
  <w:style w:type="paragraph" w:styleId="TOC2">
    <w:name w:val="toc 4"/>
    <w:basedOn w:val="Title"/>
    <w:next w:val="Normal"/>
    <w:semiHidden/>
    <w:pPr>
      <w:ind w:left="1620" w:hanging="533"/>
    </w:pPr>
    <w:rPr>
      <w:b w:val="0"/>
      <w:sz w:val="20"/>
    </w:rPr>
  </w:style>
  <w:style w:type="paragraph" w:styleId="TOC3">
    <w:name w:val="toc 5"/>
    <w:basedOn w:val="Title"/>
    <w:next w:val="Normal"/>
    <w:semiHidden/>
    <w:pPr>
      <w:ind w:left="1980" w:hanging="533"/>
    </w:pPr>
    <w:rPr>
      <w:b w:val="0"/>
      <w:sz w:val="20"/>
    </w:rPr>
  </w:style>
  <w:style w:type="paragraph" w:styleId="TOC4">
    <w:name w:val="toc 6"/>
    <w:basedOn w:val="Title"/>
    <w:next w:val="Normal"/>
    <w:semiHidden/>
    <w:pPr>
      <w:ind w:left="2340" w:hanging="540"/>
    </w:pPr>
    <w:rPr>
      <w:b w:val="0"/>
      <w:sz w:val="20"/>
    </w:rPr>
  </w:style>
  <w:style w:type="paragraph" w:styleId="TOC5">
    <w:name w:val="toc 7"/>
    <w:basedOn w:val="Title"/>
    <w:next w:val="Normal"/>
    <w:semiHidden/>
    <w:pPr>
      <w:tabs>
        <w:tab w:val="left" w:pos="1170"/>
        <w:tab w:val="left" w:leader="dot" w:pos="8190"/>
        <w:tab w:val="right" w:pos="8640"/>
      </w:tabs>
    </w:pPr>
    <w:rPr>
      <w:sz w:val="20"/>
    </w:rPr>
  </w:style>
  <w:style w:type="paragraph" w:styleId="TOC6">
    <w:name w:val="toc 8"/>
    <w:basedOn w:val="Normal"/>
    <w:next w:val="Normal"/>
    <w:semiHidden/>
    <w:pPr>
      <w:tabs>
        <w:tab w:val="left" w:leader="dot" w:pos="8280"/>
        <w:tab w:val="right" w:pos="8640"/>
      </w:tabs>
    </w:pPr>
    <w:rPr>
      <w:sz w:val="20"/>
    </w:rPr>
  </w:style>
  <w:style w:type="paragraph" w:styleId="TOC7">
    <w:name w:val="toc 9"/>
    <w:basedOn w:val="Normal"/>
    <w:next w:val="Normal"/>
    <w:semiHidden/>
    <w:pPr>
      <w:tabs>
        <w:tab w:val="right" w:leader="dot" w:pos="8640"/>
      </w:tabs>
      <w:ind w:left="1760"/>
    </w:pPr>
  </w:style>
  <w:style w:type="paragraph" w:customStyle="1" w:styleId="TOC8">
    <w:name w:val="toc chapter heading"/>
    <w:next w:val="Normal"/>
    <w:pPr>
      <w:keepNext/>
      <w:pBdr>
        <w:top w:val="single" w:sz="6" w:space="1" w:color="auto"/>
      </w:pBdr>
      <w:spacing w:before="240"/>
      <w:ind w:left="360" w:hanging="360"/>
    </w:pPr>
    <w:rPr>
      <w:rFonts w:ascii="Book Antiqua" w:hAnsi="Book Antiqua"/>
      <w:b/>
      <w:noProof/>
      <w:sz w:val="24"/>
    </w:rPr>
  </w:style>
  <w:style w:type="paragraph" w:styleId="TOC9">
    <w:name w:val="Body Text"/>
    <w:basedOn w:val="Normal"/>
    <w:link w:val="TableGrid"/>
    <w:rsid w:val="00625AE3"/>
    <w:pPr>
      <w:spacing w:line="360" w:lineRule="auto"/>
    </w:pPr>
  </w:style>
  <w:style w:type="paragraph" w:customStyle="1" w:styleId="tocchapterheading">
    <w:name w:val="Quote1"/>
    <w:basedOn w:val="Normal"/>
    <w:rsid w:val="003B1DDB"/>
    <w:pPr>
      <w:ind w:left="720" w:right="720"/>
    </w:pPr>
  </w:style>
  <w:style w:type="paragraph" w:styleId="BodyText">
    <w:name w:val="Body Text Indent"/>
    <w:basedOn w:val="TOC9"/>
    <w:rsid w:val="0067263E"/>
    <w:pPr>
      <w:ind w:firstLine="360"/>
    </w:pPr>
  </w:style>
  <w:style w:type="paragraph" w:customStyle="1" w:styleId="Quote1">
    <w:name w:val="answer first"/>
    <w:basedOn w:val="TOC9"/>
    <w:next w:val="BodyTextIndent"/>
    <w:rsid w:val="006F697D"/>
    <w:pPr>
      <w:ind w:left="720" w:hanging="720"/>
    </w:pPr>
  </w:style>
  <w:style w:type="paragraph" w:customStyle="1" w:styleId="BodyTextIndent">
    <w:name w:val="answer body text"/>
    <w:basedOn w:val="Quote1"/>
    <w:rsid w:val="0067263E"/>
    <w:pPr>
      <w:ind w:firstLine="0"/>
    </w:pPr>
  </w:style>
  <w:style w:type="table" w:styleId="answerfirst">
    <w:name w:val="Table Grid"/>
    <w:basedOn w:val="TableNormal"/>
    <w:rsid w:val="00625AE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bodytext">
    <w:name w:val="footnote text manual"/>
    <w:basedOn w:val="Footer"/>
    <w:rsid w:val="00805761"/>
  </w:style>
  <w:style w:type="character" w:customStyle="1" w:styleId="TableGrid">
    <w:name w:val="Body Text Char"/>
    <w:basedOn w:val="DefaultParagraphFont"/>
    <w:link w:val="TOC9"/>
    <w:rsid w:val="0070718C"/>
    <w:rPr>
      <w:rFonts w:ascii="Book Antiqua" w:hAnsi="Book Antiqua"/>
      <w:sz w:val="22"/>
    </w:rPr>
  </w:style>
  <w:style w:type="character" w:styleId="footnotetextmanual">
    <w:name w:val="Hyperlink"/>
    <w:basedOn w:val="DefaultParagraphFont"/>
    <w:rsid w:val="00350EA8"/>
    <w:rPr>
      <w:color w:val="0000FF" w:themeColor="hyperlink"/>
      <w:u w:val="single"/>
    </w:rPr>
  </w:style>
  <w:style w:type="paragraph" w:styleId="BodyTextChar">
    <w:name w:val="List Paragraph"/>
    <w:basedOn w:val="Normal"/>
    <w:uiPriority w:val="34"/>
    <w:qFormat/>
    <w:rsid w:val="007728D9"/>
    <w:pPr>
      <w:ind w:left="720"/>
      <w:contextualSpacing/>
    </w:pPr>
  </w:style>
</w:styles>
</file>

<file path=word/webSettings.xml><?xml version="1.0" encoding="utf-8"?>
<w:webSettings xmlns:r="http://schemas.openxmlformats.org/officeDocument/2006/relationships" xmlns:w="http://schemas.openxmlformats.org/wordprocessingml/2006/main">
  <w:divs>
    <w:div w:id="184904082">
      <w:bodyDiv w:val="1"/>
      <w:marLeft w:val="0"/>
      <w:marRight w:val="0"/>
      <w:marTop w:val="0"/>
      <w:marBottom w:val="0"/>
      <w:divBdr>
        <w:top w:val="none" w:sz="0" w:space="0" w:color="auto"/>
        <w:left w:val="none" w:sz="0" w:space="0" w:color="auto"/>
        <w:bottom w:val="none" w:sz="0" w:space="0" w:color="auto"/>
        <w:right w:val="none" w:sz="0" w:space="0" w:color="auto"/>
      </w:divBdr>
      <w:divsChild>
        <w:div w:id="996305547">
          <w:marLeft w:val="0"/>
          <w:marRight w:val="0"/>
          <w:marTop w:val="0"/>
          <w:marBottom w:val="0"/>
          <w:divBdr>
            <w:top w:val="none" w:sz="0" w:space="0" w:color="auto"/>
            <w:left w:val="none" w:sz="0" w:space="0" w:color="auto"/>
            <w:bottom w:val="none" w:sz="0" w:space="0" w:color="auto"/>
            <w:right w:val="none" w:sz="0" w:space="0" w:color="auto"/>
          </w:divBdr>
          <w:divsChild>
            <w:div w:id="9206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5459">
      <w:bodyDiv w:val="1"/>
      <w:marLeft w:val="0"/>
      <w:marRight w:val="0"/>
      <w:marTop w:val="0"/>
      <w:marBottom w:val="0"/>
      <w:divBdr>
        <w:top w:val="none" w:sz="0" w:space="0" w:color="auto"/>
        <w:left w:val="none" w:sz="0" w:space="0" w:color="auto"/>
        <w:bottom w:val="none" w:sz="0" w:space="0" w:color="auto"/>
        <w:right w:val="none" w:sz="0" w:space="0" w:color="auto"/>
      </w:divBdr>
      <w:divsChild>
        <w:div w:id="746611703">
          <w:marLeft w:val="0"/>
          <w:marRight w:val="0"/>
          <w:marTop w:val="0"/>
          <w:marBottom w:val="0"/>
          <w:divBdr>
            <w:top w:val="none" w:sz="0" w:space="0" w:color="auto"/>
            <w:left w:val="none" w:sz="0" w:space="0" w:color="auto"/>
            <w:bottom w:val="none" w:sz="0" w:space="0" w:color="auto"/>
            <w:right w:val="none" w:sz="0" w:space="0" w:color="auto"/>
          </w:divBdr>
          <w:divsChild>
            <w:div w:id="607548370">
              <w:marLeft w:val="0"/>
              <w:marRight w:val="0"/>
              <w:marTop w:val="0"/>
              <w:marBottom w:val="0"/>
              <w:divBdr>
                <w:top w:val="none" w:sz="0" w:space="0" w:color="auto"/>
                <w:left w:val="none" w:sz="0" w:space="0" w:color="auto"/>
                <w:bottom w:val="none" w:sz="0" w:space="0" w:color="auto"/>
                <w:right w:val="none" w:sz="0" w:space="0" w:color="auto"/>
              </w:divBdr>
            </w:div>
            <w:div w:id="1592472073">
              <w:marLeft w:val="0"/>
              <w:marRight w:val="0"/>
              <w:marTop w:val="0"/>
              <w:marBottom w:val="0"/>
              <w:divBdr>
                <w:top w:val="none" w:sz="0" w:space="0" w:color="auto"/>
                <w:left w:val="none" w:sz="0" w:space="0" w:color="auto"/>
                <w:bottom w:val="none" w:sz="0" w:space="0" w:color="auto"/>
                <w:right w:val="none" w:sz="0" w:space="0" w:color="auto"/>
              </w:divBdr>
            </w:div>
            <w:div w:id="1026908952">
              <w:marLeft w:val="0"/>
              <w:marRight w:val="0"/>
              <w:marTop w:val="0"/>
              <w:marBottom w:val="0"/>
              <w:divBdr>
                <w:top w:val="none" w:sz="0" w:space="0" w:color="auto"/>
                <w:left w:val="none" w:sz="0" w:space="0" w:color="auto"/>
                <w:bottom w:val="none" w:sz="0" w:space="0" w:color="auto"/>
                <w:right w:val="none" w:sz="0" w:space="0" w:color="auto"/>
              </w:divBdr>
              <w:divsChild>
                <w:div w:id="608127927">
                  <w:marLeft w:val="0"/>
                  <w:marRight w:val="0"/>
                  <w:marTop w:val="0"/>
                  <w:marBottom w:val="0"/>
                  <w:divBdr>
                    <w:top w:val="none" w:sz="0" w:space="0" w:color="auto"/>
                    <w:left w:val="none" w:sz="0" w:space="0" w:color="auto"/>
                    <w:bottom w:val="none" w:sz="0" w:space="0" w:color="auto"/>
                    <w:right w:val="none" w:sz="0" w:space="0" w:color="auto"/>
                  </w:divBdr>
                </w:div>
                <w:div w:id="14621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1977">
      <w:bodyDiv w:val="1"/>
      <w:marLeft w:val="0"/>
      <w:marRight w:val="0"/>
      <w:marTop w:val="0"/>
      <w:marBottom w:val="0"/>
      <w:divBdr>
        <w:top w:val="none" w:sz="0" w:space="0" w:color="auto"/>
        <w:left w:val="none" w:sz="0" w:space="0" w:color="auto"/>
        <w:bottom w:val="none" w:sz="0" w:space="0" w:color="auto"/>
        <w:right w:val="none" w:sz="0" w:space="0" w:color="auto"/>
      </w:divBdr>
    </w:div>
    <w:div w:id="1501849313">
      <w:bodyDiv w:val="1"/>
      <w:marLeft w:val="0"/>
      <w:marRight w:val="0"/>
      <w:marTop w:val="0"/>
      <w:marBottom w:val="0"/>
      <w:divBdr>
        <w:top w:val="none" w:sz="0" w:space="0" w:color="auto"/>
        <w:left w:val="none" w:sz="0" w:space="0" w:color="auto"/>
        <w:bottom w:val="none" w:sz="0" w:space="0" w:color="auto"/>
        <w:right w:val="none" w:sz="0" w:space="0" w:color="auto"/>
      </w:divBdr>
      <w:divsChild>
        <w:div w:id="83958394">
          <w:marLeft w:val="0"/>
          <w:marRight w:val="0"/>
          <w:marTop w:val="0"/>
          <w:marBottom w:val="0"/>
          <w:divBdr>
            <w:top w:val="none" w:sz="0" w:space="0" w:color="auto"/>
            <w:left w:val="none" w:sz="0" w:space="0" w:color="auto"/>
            <w:bottom w:val="none" w:sz="0" w:space="0" w:color="auto"/>
            <w:right w:val="none" w:sz="0" w:space="0" w:color="auto"/>
          </w:divBdr>
          <w:divsChild>
            <w:div w:id="790901708">
              <w:marLeft w:val="0"/>
              <w:marRight w:val="0"/>
              <w:marTop w:val="0"/>
              <w:marBottom w:val="0"/>
              <w:divBdr>
                <w:top w:val="none" w:sz="0" w:space="0" w:color="auto"/>
                <w:left w:val="none" w:sz="0" w:space="0" w:color="auto"/>
                <w:bottom w:val="none" w:sz="0" w:space="0" w:color="auto"/>
                <w:right w:val="none" w:sz="0" w:space="0" w:color="auto"/>
              </w:divBdr>
            </w:div>
            <w:div w:id="913473239">
              <w:marLeft w:val="0"/>
              <w:marRight w:val="0"/>
              <w:marTop w:val="0"/>
              <w:marBottom w:val="0"/>
              <w:divBdr>
                <w:top w:val="none" w:sz="0" w:space="0" w:color="auto"/>
                <w:left w:val="none" w:sz="0" w:space="0" w:color="auto"/>
                <w:bottom w:val="none" w:sz="0" w:space="0" w:color="auto"/>
                <w:right w:val="none" w:sz="0" w:space="0" w:color="auto"/>
              </w:divBdr>
            </w:div>
            <w:div w:id="810828276">
              <w:marLeft w:val="0"/>
              <w:marRight w:val="0"/>
              <w:marTop w:val="0"/>
              <w:marBottom w:val="0"/>
              <w:divBdr>
                <w:top w:val="none" w:sz="0" w:space="0" w:color="auto"/>
                <w:left w:val="none" w:sz="0" w:space="0" w:color="auto"/>
                <w:bottom w:val="none" w:sz="0" w:space="0" w:color="auto"/>
                <w:right w:val="none" w:sz="0" w:space="0" w:color="auto"/>
              </w:divBdr>
            </w:div>
            <w:div w:id="242447722">
              <w:marLeft w:val="0"/>
              <w:marRight w:val="0"/>
              <w:marTop w:val="0"/>
              <w:marBottom w:val="0"/>
              <w:divBdr>
                <w:top w:val="none" w:sz="0" w:space="0" w:color="auto"/>
                <w:left w:val="none" w:sz="0" w:space="0" w:color="auto"/>
                <w:bottom w:val="none" w:sz="0" w:space="0" w:color="auto"/>
                <w:right w:val="none" w:sz="0" w:space="0" w:color="auto"/>
              </w:divBdr>
              <w:divsChild>
                <w:div w:id="1333140685">
                  <w:marLeft w:val="0"/>
                  <w:marRight w:val="0"/>
                  <w:marTop w:val="0"/>
                  <w:marBottom w:val="0"/>
                  <w:divBdr>
                    <w:top w:val="none" w:sz="0" w:space="0" w:color="auto"/>
                    <w:left w:val="none" w:sz="0" w:space="0" w:color="auto"/>
                    <w:bottom w:val="none" w:sz="0" w:space="0" w:color="auto"/>
                    <w:right w:val="none" w:sz="0" w:space="0" w:color="auto"/>
                  </w:divBdr>
                </w:div>
                <w:div w:id="17555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finkelstein@turn.org" TargetMode="External"/><Relationship Id="rId8" Type="http://schemas.openxmlformats.org/officeDocument/2006/relationships/hyperlink" Target="mailto:garrick@jbsenergy.com" TargetMode="External"/><Relationship Id="rId9" Type="http://schemas.openxmlformats.org/officeDocument/2006/relationships/fontTable" Target="fontTable.xml"/><Relationship Id="rId10"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1568</Words>
  <Characters>8940</Characters>
  <Application>Microsoft Macintosh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Body Text</vt:lpstr>
    </vt:vector>
  </TitlesOfParts>
  <Company>Microsoft</Company>
  <LinksUpToDate>false</LinksUpToDate>
  <CharactersWithSpaces>10978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Text</dc:title>
  <dc:creator>William B. Marcus</dc:creator>
  <cp:lastModifiedBy>Bob Finkelstein</cp:lastModifiedBy>
  <cp:revision>2</cp:revision>
  <cp:lastPrinted>2007-07-16T17:04:00Z</cp:lastPrinted>
  <dcterms:created xsi:type="dcterms:W3CDTF">2015-04-16T02:12:00Z</dcterms:created>
  <dcterms:modified xsi:type="dcterms:W3CDTF">2015-04-16T02:12:00Z</dcterms:modified>
</cp:coreProperties>
</file>