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F0" w:rsidRDefault="009B36F0" w:rsidP="009B36F0">
      <w:r>
        <w:rPr>
          <w:noProof/>
        </w:rPr>
        <mc:AlternateContent>
          <mc:Choice Requires="wps">
            <w:drawing>
              <wp:anchor distT="0" distB="0" distL="114300" distR="114300" simplePos="0" relativeHeight="251656704" behindDoc="0" locked="0" layoutInCell="1" allowOverlap="1" wp14:anchorId="123A48FF" wp14:editId="123A4900">
                <wp:simplePos x="0" y="0"/>
                <wp:positionH relativeFrom="column">
                  <wp:posOffset>-325120</wp:posOffset>
                </wp:positionH>
                <wp:positionV relativeFrom="paragraph">
                  <wp:posOffset>71755</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12717" id="Rectangle 2" o:spid="_x0000_s1026" style="position:absolute;margin-left:-25.6pt;margin-top:5.65pt;width:504.9pt;height:8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" filled="f" strokecolor="silver"/>
            </w:pict>
          </mc:Fallback>
        </mc:AlternateContent>
      </w:r>
      <w:r w:rsidR="00950D4E">
        <w:rPr>
          <w:noProof/>
        </w:rPr>
        <mc:AlternateContent>
          <mc:Choice Requires="wps">
            <w:drawing>
              <wp:anchor distT="0" distB="0" distL="114300" distR="114300" simplePos="0" relativeHeight="251657728" behindDoc="0" locked="0" layoutInCell="1" allowOverlap="1" wp14:anchorId="123A4901" wp14:editId="123A4902">
                <wp:simplePos x="0" y="0"/>
                <wp:positionH relativeFrom="column">
                  <wp:posOffset>1588135</wp:posOffset>
                </wp:positionH>
                <wp:positionV relativeFrom="paragraph">
                  <wp:posOffset>212725</wp:posOffset>
                </wp:positionV>
                <wp:extent cx="4320540" cy="8223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700EE" w:rsidRDefault="005700EE">
                            <w:pPr>
                              <w:pStyle w:val="CompanyName"/>
                              <w:jc w:val="left"/>
                              <w:rPr>
                                <w:b/>
                                <w:bCs/>
                                <w:spacing w:val="50"/>
                              </w:rPr>
                            </w:pPr>
                            <w:r>
                              <w:rPr>
                                <w:b/>
                                <w:bCs/>
                                <w:spacing w:val="50"/>
                              </w:rPr>
                              <w:t>San diego Gas and Electric Company</w:t>
                            </w:r>
                          </w:p>
                          <w:p w:rsidR="005700EE" w:rsidRDefault="005700EE">
                            <w:pPr>
                              <w:pStyle w:val="CompanyName"/>
                              <w:jc w:val="left"/>
                              <w:rPr>
                                <w:caps w:val="0"/>
                                <w:smallCaps/>
                                <w:spacing w:val="40"/>
                                <w:sz w:val="20"/>
                              </w:rPr>
                            </w:pPr>
                            <w:r>
                              <w:rPr>
                                <w:caps w:val="0"/>
                                <w:smallCaps/>
                                <w:spacing w:val="40"/>
                                <w:sz w:val="20"/>
                              </w:rPr>
                              <w:t>Electric and Fuel Procurement Department</w:t>
                            </w:r>
                          </w:p>
                          <w:p w:rsidR="005700EE" w:rsidRDefault="005700EE">
                            <w:pPr>
                              <w:pStyle w:val="CompanyName"/>
                              <w:jc w:val="left"/>
                              <w:rPr>
                                <w:caps w:val="0"/>
                                <w:smallCaps/>
                                <w:spacing w:val="40"/>
                                <w:sz w:val="20"/>
                              </w:rPr>
                            </w:pPr>
                            <w:r>
                              <w:rPr>
                                <w:caps w:val="0"/>
                                <w:smallCaps/>
                                <w:spacing w:val="40"/>
                                <w:sz w:val="20"/>
                              </w:rPr>
                              <w:t>8315 Century Park Court, CP21D</w:t>
                            </w:r>
                          </w:p>
                          <w:p w:rsidR="005700EE" w:rsidRDefault="005700EE">
                            <w:pPr>
                              <w:pStyle w:val="CompanyName"/>
                              <w:jc w:val="left"/>
                            </w:pPr>
                            <w:r>
                              <w:rPr>
                                <w:caps w:val="0"/>
                                <w:smallCaps/>
                                <w:spacing w:val="40"/>
                                <w:sz w:val="20"/>
                              </w:rPr>
                              <w:t>San Diego, CA  92123</w:t>
                            </w:r>
                          </w:p>
                          <w:p w:rsidR="005700EE" w:rsidRDefault="00570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A4901" id="_x0000_t202" coordsize="21600,21600" o:spt="202" path="m,l,21600r21600,l21600,xe">
                <v:stroke joinstyle="miter"/>
                <v:path gradientshapeok="t" o:connecttype="rect"/>
              </v:shapetype>
              <v:shape id="Text Box 5" o:spid="_x0000_s1026" type="#_x0000_t202" style="position:absolute;margin-left:125.05pt;margin-top:16.75pt;width:340.2pt;height: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K9tw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" filled="f" stroked="f" strokecolor="blue">
                <v:textbox>
                  <w:txbxContent>
                    <w:p w:rsidR="005700EE" w:rsidRDefault="005700EE">
                      <w:pPr>
                        <w:pStyle w:val="CompanyName"/>
                        <w:jc w:val="left"/>
                        <w:rPr>
                          <w:b/>
                          <w:bCs/>
                          <w:spacing w:val="50"/>
                        </w:rPr>
                      </w:pPr>
                      <w:r>
                        <w:rPr>
                          <w:b/>
                          <w:bCs/>
                          <w:spacing w:val="50"/>
                        </w:rPr>
                        <w:t>San diego Gas and Electric Company</w:t>
                      </w:r>
                    </w:p>
                    <w:p w:rsidR="005700EE" w:rsidRDefault="005700EE">
                      <w:pPr>
                        <w:pStyle w:val="CompanyName"/>
                        <w:jc w:val="left"/>
                        <w:rPr>
                          <w:caps w:val="0"/>
                          <w:smallCaps/>
                          <w:spacing w:val="40"/>
                          <w:sz w:val="20"/>
                        </w:rPr>
                      </w:pPr>
                      <w:r>
                        <w:rPr>
                          <w:caps w:val="0"/>
                          <w:smallCaps/>
                          <w:spacing w:val="40"/>
                          <w:sz w:val="20"/>
                        </w:rPr>
                        <w:t>Electric and Fuel Procurement Department</w:t>
                      </w:r>
                    </w:p>
                    <w:p w:rsidR="005700EE" w:rsidRDefault="005700EE">
                      <w:pPr>
                        <w:pStyle w:val="CompanyName"/>
                        <w:jc w:val="left"/>
                        <w:rPr>
                          <w:caps w:val="0"/>
                          <w:smallCaps/>
                          <w:spacing w:val="40"/>
                          <w:sz w:val="20"/>
                        </w:rPr>
                      </w:pPr>
                      <w:r>
                        <w:rPr>
                          <w:caps w:val="0"/>
                          <w:smallCaps/>
                          <w:spacing w:val="40"/>
                          <w:sz w:val="20"/>
                        </w:rPr>
                        <w:t>8315 Century Park Court, CP21D</w:t>
                      </w:r>
                    </w:p>
                    <w:p w:rsidR="005700EE" w:rsidRDefault="005700EE">
                      <w:pPr>
                        <w:pStyle w:val="CompanyName"/>
                        <w:jc w:val="left"/>
                      </w:pPr>
                      <w:r>
                        <w:rPr>
                          <w:caps w:val="0"/>
                          <w:smallCaps/>
                          <w:spacing w:val="40"/>
                          <w:sz w:val="20"/>
                        </w:rPr>
                        <w:t>San Diego, CA  92123</w:t>
                      </w:r>
                    </w:p>
                    <w:p w:rsidR="005700EE" w:rsidRDefault="005700EE"/>
                  </w:txbxContent>
                </v:textbox>
              </v:shape>
            </w:pict>
          </mc:Fallback>
        </mc:AlternateContent>
      </w:r>
      <w:r w:rsidR="00950D4E">
        <w:rPr>
          <w:noProof/>
        </w:rPr>
        <w:drawing>
          <wp:anchor distT="0" distB="0" distL="114300" distR="114300" simplePos="0" relativeHeight="251658752" behindDoc="0" locked="0" layoutInCell="1" allowOverlap="1" wp14:anchorId="123A4903" wp14:editId="123A4904">
            <wp:simplePos x="0" y="0"/>
            <wp:positionH relativeFrom="column">
              <wp:posOffset>-64135</wp:posOffset>
            </wp:positionH>
            <wp:positionV relativeFrom="paragraph">
              <wp:posOffset>267335</wp:posOffset>
            </wp:positionV>
            <wp:extent cx="1518285" cy="711200"/>
            <wp:effectExtent l="0" t="0" r="5715" b="0"/>
            <wp:wrapTopAndBottom/>
            <wp:docPr id="4" name="Picture 1"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711200"/>
                    </a:xfrm>
                    <a:prstGeom prst="rect">
                      <a:avLst/>
                    </a:prstGeom>
                    <a:noFill/>
                  </pic:spPr>
                </pic:pic>
              </a:graphicData>
            </a:graphic>
            <wp14:sizeRelH relativeFrom="page">
              <wp14:pctWidth>0</wp14:pctWidth>
            </wp14:sizeRelH>
            <wp14:sizeRelV relativeFrom="page">
              <wp14:pctHeight>0</wp14:pctHeight>
            </wp14:sizeRelV>
          </wp:anchor>
        </w:drawing>
      </w:r>
    </w:p>
    <w:p w:rsidR="009B36F0" w:rsidRDefault="009B36F0" w:rsidP="009B36F0">
      <w:pPr>
        <w:pStyle w:val="BodyText"/>
      </w:pPr>
    </w:p>
    <w:p w:rsidR="009B36F0" w:rsidRDefault="009B36F0" w:rsidP="009B36F0">
      <w:pPr>
        <w:pStyle w:val="BodyText"/>
        <w:ind w:firstLine="0"/>
      </w:pPr>
    </w:p>
    <w:p w:rsidR="009B36F0" w:rsidRDefault="009B36F0" w:rsidP="009B36F0">
      <w:pPr>
        <w:pStyle w:val="BodyText"/>
        <w:ind w:firstLine="0"/>
      </w:pPr>
    </w:p>
    <w:p w:rsidR="009B36F0" w:rsidRPr="009B36F0" w:rsidRDefault="009B36F0" w:rsidP="009B36F0">
      <w:pPr>
        <w:pStyle w:val="BodyText"/>
        <w:ind w:firstLine="0"/>
      </w:pPr>
    </w:p>
    <w:p w:rsidR="009B36F0" w:rsidRPr="009B36F0" w:rsidRDefault="00F14C41" w:rsidP="009B36F0">
      <w:pPr>
        <w:pStyle w:val="SubtitleCover"/>
        <w:spacing w:before="100" w:after="100"/>
        <w:rPr>
          <w:b/>
          <w:caps w:val="0"/>
          <w:smallCaps/>
          <w:sz w:val="40"/>
          <w:szCs w:val="40"/>
        </w:rPr>
      </w:pPr>
      <w:r w:rsidRPr="00B4581C">
        <w:rPr>
          <w:b/>
          <w:caps w:val="0"/>
          <w:smallCaps/>
          <w:sz w:val="40"/>
          <w:szCs w:val="40"/>
        </w:rPr>
        <w:t xml:space="preserve">SDG&amp;E’s </w:t>
      </w:r>
      <w:r w:rsidR="0043272A">
        <w:rPr>
          <w:b/>
          <w:caps w:val="0"/>
          <w:smallCaps/>
          <w:sz w:val="40"/>
          <w:szCs w:val="40"/>
        </w:rPr>
        <w:t>2018</w:t>
      </w:r>
    </w:p>
    <w:p w:rsidR="009B36F0" w:rsidRPr="009B36F0" w:rsidRDefault="009B36F0" w:rsidP="009B36F0">
      <w:pPr>
        <w:pStyle w:val="SubtitleCover"/>
        <w:spacing w:before="100" w:after="100"/>
        <w:rPr>
          <w:b/>
          <w:caps w:val="0"/>
          <w:smallCaps/>
          <w:sz w:val="40"/>
          <w:szCs w:val="40"/>
        </w:rPr>
      </w:pPr>
      <w:r w:rsidRPr="009B36F0">
        <w:rPr>
          <w:b/>
          <w:caps w:val="0"/>
          <w:smallCaps/>
          <w:sz w:val="40"/>
          <w:szCs w:val="40"/>
        </w:rPr>
        <w:t>REQUEST FOR OFFERS (“RFO”)</w:t>
      </w:r>
    </w:p>
    <w:p w:rsidR="009B36F0" w:rsidRPr="009B36F0" w:rsidRDefault="009B36F0" w:rsidP="009B36F0">
      <w:pPr>
        <w:pStyle w:val="SubtitleCover"/>
        <w:spacing w:before="100" w:after="100"/>
        <w:rPr>
          <w:b/>
          <w:caps w:val="0"/>
          <w:smallCaps/>
          <w:sz w:val="40"/>
          <w:szCs w:val="40"/>
        </w:rPr>
      </w:pPr>
      <w:r w:rsidRPr="009B36F0">
        <w:rPr>
          <w:b/>
          <w:caps w:val="0"/>
          <w:smallCaps/>
          <w:sz w:val="40"/>
          <w:szCs w:val="40"/>
        </w:rPr>
        <w:t>seeking</w:t>
      </w:r>
    </w:p>
    <w:p w:rsidR="009B36F0" w:rsidRPr="009B36F0" w:rsidRDefault="009B36F0" w:rsidP="009B36F0">
      <w:pPr>
        <w:pStyle w:val="SubtitleCover"/>
        <w:spacing w:before="100" w:after="100"/>
        <w:rPr>
          <w:b/>
          <w:caps w:val="0"/>
          <w:smallCaps/>
          <w:sz w:val="40"/>
          <w:szCs w:val="40"/>
        </w:rPr>
      </w:pPr>
      <w:r w:rsidRPr="009B36F0">
        <w:rPr>
          <w:b/>
          <w:caps w:val="0"/>
          <w:smallCaps/>
          <w:sz w:val="40"/>
          <w:szCs w:val="40"/>
        </w:rPr>
        <w:t>RESOURCE ADEQUACY</w:t>
      </w:r>
    </w:p>
    <w:p w:rsidR="009B36F0" w:rsidRPr="009B36F0" w:rsidRDefault="005F59D4" w:rsidP="009B36F0">
      <w:pPr>
        <w:pStyle w:val="SubtitleCover"/>
        <w:spacing w:before="100" w:after="100"/>
        <w:rPr>
          <w:b/>
          <w:caps w:val="0"/>
          <w:smallCaps/>
          <w:sz w:val="40"/>
          <w:szCs w:val="40"/>
        </w:rPr>
      </w:pPr>
      <w:r>
        <w:rPr>
          <w:b/>
          <w:caps w:val="0"/>
          <w:smallCaps/>
          <w:sz w:val="40"/>
          <w:szCs w:val="40"/>
        </w:rPr>
        <w:t>via</w:t>
      </w:r>
      <w:r w:rsidRPr="009B36F0">
        <w:rPr>
          <w:b/>
          <w:caps w:val="0"/>
          <w:smallCaps/>
          <w:sz w:val="40"/>
          <w:szCs w:val="40"/>
        </w:rPr>
        <w:t xml:space="preserve"> </w:t>
      </w:r>
      <w:r w:rsidR="009B36F0" w:rsidRPr="009B36F0">
        <w:rPr>
          <w:b/>
          <w:caps w:val="0"/>
          <w:smallCaps/>
          <w:sz w:val="40"/>
          <w:szCs w:val="40"/>
        </w:rPr>
        <w:t>the</w:t>
      </w:r>
    </w:p>
    <w:p w:rsidR="00F14C41" w:rsidRDefault="009B36F0" w:rsidP="009B36F0">
      <w:pPr>
        <w:pStyle w:val="SubtitleCover"/>
        <w:pBdr>
          <w:top w:val="none" w:sz="0" w:space="0" w:color="auto"/>
        </w:pBdr>
        <w:spacing w:before="100" w:after="100"/>
        <w:rPr>
          <w:b/>
          <w:caps w:val="0"/>
          <w:smallCaps/>
          <w:sz w:val="40"/>
          <w:szCs w:val="40"/>
        </w:rPr>
      </w:pPr>
      <w:r w:rsidRPr="009B36F0">
        <w:rPr>
          <w:b/>
          <w:caps w:val="0"/>
          <w:smallCaps/>
          <w:sz w:val="40"/>
          <w:szCs w:val="40"/>
        </w:rPr>
        <w:t>DEMAND RESPONSE AUCTION MECHANISM (“</w:t>
      </w:r>
      <w:r w:rsidR="0043272A">
        <w:rPr>
          <w:b/>
          <w:caps w:val="0"/>
          <w:smallCaps/>
          <w:sz w:val="40"/>
          <w:szCs w:val="40"/>
        </w:rPr>
        <w:t>2018</w:t>
      </w:r>
      <w:r w:rsidR="00312320">
        <w:rPr>
          <w:b/>
          <w:caps w:val="0"/>
          <w:smallCaps/>
          <w:sz w:val="40"/>
          <w:szCs w:val="40"/>
        </w:rPr>
        <w:t xml:space="preserve"> </w:t>
      </w:r>
      <w:r w:rsidRPr="009B36F0">
        <w:rPr>
          <w:b/>
          <w:caps w:val="0"/>
          <w:smallCaps/>
          <w:sz w:val="40"/>
          <w:szCs w:val="40"/>
        </w:rPr>
        <w:t>DRAM RFO”)</w:t>
      </w:r>
    </w:p>
    <w:p w:rsidR="009B36F0" w:rsidRPr="009B36F0" w:rsidRDefault="009B36F0" w:rsidP="009B36F0">
      <w:pPr>
        <w:pStyle w:val="BodyText"/>
      </w:pPr>
    </w:p>
    <w:p w:rsidR="00F14C41" w:rsidRPr="00B4581C" w:rsidRDefault="00F14C41" w:rsidP="008E4A65">
      <w:pPr>
        <w:pStyle w:val="SubtitleCover"/>
        <w:pBdr>
          <w:top w:val="single" w:sz="4" w:space="1" w:color="auto"/>
        </w:pBdr>
      </w:pPr>
    </w:p>
    <w:p w:rsidR="009B36F0" w:rsidRDefault="009B36F0">
      <w:pPr>
        <w:pStyle w:val="BodyText"/>
        <w:spacing w:after="0" w:line="240" w:lineRule="auto"/>
        <w:ind w:firstLine="0"/>
        <w:jc w:val="center"/>
        <w:rPr>
          <w:caps/>
          <w:sz w:val="20"/>
        </w:rPr>
      </w:pPr>
    </w:p>
    <w:p w:rsidR="009B36F0" w:rsidRDefault="009B36F0">
      <w:pPr>
        <w:pStyle w:val="BodyText"/>
        <w:spacing w:after="0" w:line="240" w:lineRule="auto"/>
        <w:ind w:firstLine="0"/>
        <w:jc w:val="center"/>
        <w:rPr>
          <w:caps/>
          <w:sz w:val="20"/>
        </w:rPr>
      </w:pPr>
    </w:p>
    <w:p w:rsidR="00F14C41" w:rsidRPr="00B4581C" w:rsidRDefault="00F14C41">
      <w:pPr>
        <w:pStyle w:val="BodyText"/>
        <w:spacing w:after="0" w:line="240" w:lineRule="auto"/>
        <w:ind w:firstLine="0"/>
        <w:jc w:val="center"/>
        <w:rPr>
          <w:caps/>
          <w:sz w:val="20"/>
        </w:rPr>
      </w:pPr>
    </w:p>
    <w:p w:rsidR="00F14C41" w:rsidRPr="00B4581C" w:rsidRDefault="00F14C41">
      <w:pPr>
        <w:pStyle w:val="BodyText"/>
        <w:spacing w:after="0" w:line="240" w:lineRule="auto"/>
        <w:ind w:firstLine="0"/>
        <w:jc w:val="center"/>
        <w:rPr>
          <w:b/>
          <w:bCs/>
          <w:caps/>
          <w:sz w:val="20"/>
        </w:rPr>
      </w:pPr>
      <w:r w:rsidRPr="00B4581C">
        <w:rPr>
          <w:b/>
          <w:bCs/>
          <w:caps/>
          <w:sz w:val="20"/>
        </w:rPr>
        <w:t>Issued</w:t>
      </w:r>
    </w:p>
    <w:p w:rsidR="00F14C41" w:rsidRPr="00095BBD" w:rsidRDefault="000C5ECA">
      <w:pPr>
        <w:pStyle w:val="BodyText"/>
        <w:spacing w:after="0" w:line="240" w:lineRule="auto"/>
        <w:ind w:firstLine="0"/>
        <w:jc w:val="center"/>
        <w:rPr>
          <w:b/>
          <w:smallCaps/>
          <w:sz w:val="36"/>
        </w:rPr>
      </w:pPr>
      <w:r w:rsidRPr="00095BBD">
        <w:rPr>
          <w:b/>
          <w:smallCaps/>
          <w:sz w:val="36"/>
        </w:rPr>
        <w:t>March</w:t>
      </w:r>
      <w:r w:rsidR="00110334" w:rsidRPr="00095BBD">
        <w:rPr>
          <w:b/>
          <w:smallCaps/>
          <w:sz w:val="36"/>
        </w:rPr>
        <w:t xml:space="preserve"> </w:t>
      </w:r>
      <w:r w:rsidR="005700EE">
        <w:rPr>
          <w:b/>
          <w:smallCaps/>
          <w:sz w:val="36"/>
        </w:rPr>
        <w:t>10</w:t>
      </w:r>
      <w:r w:rsidR="00F14C41" w:rsidRPr="00095BBD">
        <w:rPr>
          <w:b/>
          <w:smallCaps/>
          <w:sz w:val="36"/>
        </w:rPr>
        <w:t>, 201</w:t>
      </w:r>
      <w:r w:rsidR="00110334" w:rsidRPr="00095BBD">
        <w:rPr>
          <w:b/>
          <w:smallCaps/>
          <w:sz w:val="36"/>
        </w:rPr>
        <w:t>6</w:t>
      </w:r>
    </w:p>
    <w:p w:rsidR="00F14C41" w:rsidRPr="00B4581C" w:rsidRDefault="00F14C41">
      <w:pPr>
        <w:pStyle w:val="BodyText"/>
        <w:spacing w:after="0" w:line="240" w:lineRule="auto"/>
        <w:ind w:firstLine="0"/>
        <w:jc w:val="center"/>
        <w:rPr>
          <w:caps/>
          <w:sz w:val="20"/>
        </w:rPr>
      </w:pPr>
    </w:p>
    <w:p w:rsidR="00F14C41" w:rsidRPr="00B4581C" w:rsidRDefault="00F14C41">
      <w:pPr>
        <w:pStyle w:val="BodyText"/>
        <w:spacing w:after="0" w:line="240" w:lineRule="auto"/>
        <w:ind w:firstLine="0"/>
        <w:jc w:val="center"/>
        <w:rPr>
          <w:caps/>
          <w:sz w:val="20"/>
        </w:rPr>
      </w:pPr>
    </w:p>
    <w:p w:rsidR="00F14C41" w:rsidRPr="00B4581C" w:rsidRDefault="00F14C41">
      <w:pPr>
        <w:pStyle w:val="BodyText"/>
        <w:spacing w:after="0" w:line="240" w:lineRule="auto"/>
        <w:ind w:firstLine="0"/>
        <w:jc w:val="center"/>
        <w:rPr>
          <w:b/>
          <w:bCs/>
          <w:caps/>
          <w:sz w:val="20"/>
        </w:rPr>
      </w:pPr>
      <w:r w:rsidRPr="00B4581C">
        <w:rPr>
          <w:b/>
          <w:bCs/>
          <w:caps/>
          <w:sz w:val="20"/>
        </w:rPr>
        <w:t>Offers Due</w:t>
      </w:r>
    </w:p>
    <w:p w:rsidR="00F14C41" w:rsidRPr="00110334" w:rsidRDefault="00110334">
      <w:pPr>
        <w:pStyle w:val="BodyText"/>
        <w:spacing w:after="0" w:line="240" w:lineRule="auto"/>
        <w:ind w:firstLine="0"/>
        <w:jc w:val="center"/>
        <w:rPr>
          <w:b/>
          <w:smallCaps/>
          <w:sz w:val="36"/>
        </w:rPr>
      </w:pPr>
      <w:r w:rsidRPr="00110334">
        <w:rPr>
          <w:b/>
          <w:smallCaps/>
          <w:sz w:val="36"/>
        </w:rPr>
        <w:t xml:space="preserve">April </w:t>
      </w:r>
      <w:r w:rsidR="005700EE">
        <w:rPr>
          <w:b/>
          <w:smallCaps/>
          <w:sz w:val="36"/>
        </w:rPr>
        <w:t>10</w:t>
      </w:r>
      <w:r w:rsidR="00C07B43" w:rsidRPr="00110334">
        <w:rPr>
          <w:b/>
          <w:smallCaps/>
          <w:sz w:val="36"/>
        </w:rPr>
        <w:t>, 201</w:t>
      </w:r>
      <w:r w:rsidRPr="00110334">
        <w:rPr>
          <w:b/>
          <w:smallCaps/>
          <w:sz w:val="36"/>
        </w:rPr>
        <w:t>6</w:t>
      </w:r>
    </w:p>
    <w:p w:rsidR="0083105B" w:rsidRDefault="0083105B">
      <w:pPr>
        <w:pStyle w:val="BodyText"/>
        <w:spacing w:after="0" w:line="240" w:lineRule="auto"/>
        <w:ind w:firstLine="0"/>
        <w:jc w:val="center"/>
        <w:rPr>
          <w:caps/>
          <w:sz w:val="20"/>
        </w:rPr>
      </w:pPr>
    </w:p>
    <w:p w:rsidR="0083105B" w:rsidRPr="00B4581C" w:rsidRDefault="0083105B">
      <w:pPr>
        <w:pStyle w:val="BodyText"/>
        <w:spacing w:after="0" w:line="240" w:lineRule="auto"/>
        <w:ind w:firstLine="0"/>
        <w:jc w:val="center"/>
        <w:rPr>
          <w:caps/>
          <w:sz w:val="20"/>
        </w:rPr>
      </w:pPr>
    </w:p>
    <w:p w:rsidR="00F14C41" w:rsidRDefault="00F14C41">
      <w:pPr>
        <w:pStyle w:val="BodyText"/>
        <w:spacing w:after="0" w:line="240" w:lineRule="auto"/>
        <w:ind w:firstLine="0"/>
        <w:jc w:val="center"/>
        <w:rPr>
          <w:b/>
          <w:bCs/>
          <w:caps/>
          <w:sz w:val="20"/>
        </w:rPr>
      </w:pPr>
      <w:r w:rsidRPr="00B4581C">
        <w:rPr>
          <w:b/>
          <w:bCs/>
          <w:caps/>
          <w:sz w:val="20"/>
        </w:rPr>
        <w:t>RFO Website</w:t>
      </w:r>
    </w:p>
    <w:p w:rsidR="0083105B" w:rsidRPr="00645A16" w:rsidRDefault="00645A16">
      <w:pPr>
        <w:pStyle w:val="BodyText"/>
        <w:spacing w:after="0" w:line="240" w:lineRule="auto"/>
        <w:ind w:firstLine="0"/>
        <w:jc w:val="center"/>
        <w:rPr>
          <w:rStyle w:val="Hyperlink"/>
          <w:sz w:val="24"/>
          <w:szCs w:val="24"/>
        </w:rPr>
      </w:pPr>
      <w:r>
        <w:rPr>
          <w:sz w:val="24"/>
          <w:szCs w:val="24"/>
        </w:rPr>
        <w:fldChar w:fldCharType="begin"/>
      </w:r>
      <w:r>
        <w:rPr>
          <w:sz w:val="24"/>
          <w:szCs w:val="24"/>
        </w:rPr>
        <w:instrText xml:space="preserve"> HYPERLINK "http://www.sdge.com/2018DRAMRFO" </w:instrText>
      </w:r>
      <w:r>
        <w:rPr>
          <w:sz w:val="24"/>
          <w:szCs w:val="24"/>
        </w:rPr>
        <w:fldChar w:fldCharType="separate"/>
      </w:r>
      <w:r w:rsidR="00513A8D" w:rsidRPr="00645A16">
        <w:rPr>
          <w:rStyle w:val="Hyperlink"/>
          <w:sz w:val="24"/>
          <w:szCs w:val="24"/>
        </w:rPr>
        <w:t>http://www.sdge.com/</w:t>
      </w:r>
      <w:r w:rsidR="0043272A" w:rsidRPr="00645A16">
        <w:rPr>
          <w:rStyle w:val="Hyperlink"/>
          <w:sz w:val="24"/>
          <w:szCs w:val="24"/>
        </w:rPr>
        <w:t>2018</w:t>
      </w:r>
      <w:r w:rsidR="00513A8D" w:rsidRPr="00645A16">
        <w:rPr>
          <w:rStyle w:val="Hyperlink"/>
          <w:sz w:val="24"/>
          <w:szCs w:val="24"/>
        </w:rPr>
        <w:t>DRAM</w:t>
      </w:r>
      <w:r w:rsidRPr="00645A16">
        <w:rPr>
          <w:rStyle w:val="Hyperlink"/>
          <w:sz w:val="24"/>
          <w:szCs w:val="24"/>
        </w:rPr>
        <w:t>RFO</w:t>
      </w:r>
    </w:p>
    <w:p w:rsidR="0083105B" w:rsidRDefault="00645A16">
      <w:pPr>
        <w:pStyle w:val="BodyText"/>
        <w:spacing w:after="0" w:line="240" w:lineRule="auto"/>
        <w:ind w:firstLine="0"/>
        <w:jc w:val="center"/>
        <w:rPr>
          <w:rStyle w:val="Hyperlink"/>
          <w:sz w:val="24"/>
          <w:szCs w:val="24"/>
        </w:rPr>
      </w:pPr>
      <w:r>
        <w:rPr>
          <w:sz w:val="24"/>
          <w:szCs w:val="24"/>
        </w:rPr>
        <w:fldChar w:fldCharType="end"/>
      </w:r>
    </w:p>
    <w:p w:rsidR="0083105B" w:rsidRDefault="0083105B" w:rsidP="0097495B">
      <w:pPr>
        <w:pStyle w:val="BodyText"/>
        <w:tabs>
          <w:tab w:val="left" w:pos="6742"/>
        </w:tabs>
        <w:spacing w:after="0" w:line="240" w:lineRule="auto"/>
        <w:ind w:firstLine="0"/>
        <w:jc w:val="left"/>
        <w:rPr>
          <w:rStyle w:val="Hyperlink"/>
          <w:sz w:val="24"/>
          <w:szCs w:val="24"/>
        </w:rPr>
      </w:pPr>
    </w:p>
    <w:p w:rsidR="00F14C41" w:rsidRPr="00B4581C" w:rsidRDefault="00F14C41" w:rsidP="007D6846">
      <w:pPr>
        <w:pStyle w:val="BodyText"/>
        <w:spacing w:after="0" w:line="240" w:lineRule="auto"/>
        <w:ind w:firstLine="0"/>
        <w:jc w:val="center"/>
        <w:rPr>
          <w:b/>
          <w:bCs/>
          <w:caps/>
          <w:sz w:val="20"/>
        </w:rPr>
      </w:pPr>
      <w:r w:rsidRPr="00B4581C">
        <w:rPr>
          <w:b/>
          <w:bCs/>
          <w:caps/>
          <w:sz w:val="20"/>
        </w:rPr>
        <w:t>Email questions/comments to</w:t>
      </w:r>
    </w:p>
    <w:p w:rsidR="00840AE7" w:rsidRDefault="009459E9" w:rsidP="00B83D78">
      <w:pPr>
        <w:ind w:left="2880" w:firstLine="360"/>
        <w:rPr>
          <w:sz w:val="24"/>
          <w:szCs w:val="24"/>
        </w:rPr>
      </w:pPr>
      <w:hyperlink r:id="rId12" w:history="1">
        <w:r w:rsidR="00513A8D">
          <w:rPr>
            <w:rStyle w:val="Hyperlink"/>
          </w:rPr>
          <w:t>DRAM</w:t>
        </w:r>
        <w:r w:rsidR="00513A8D" w:rsidRPr="005E1728">
          <w:rPr>
            <w:rStyle w:val="Hyperlink"/>
          </w:rPr>
          <w:t>RFO@semprautilities.com</w:t>
        </w:r>
      </w:hyperlink>
      <w:r w:rsidR="00840AE7">
        <w:rPr>
          <w:sz w:val="24"/>
          <w:szCs w:val="24"/>
        </w:rPr>
        <w:br w:type="page"/>
      </w:r>
    </w:p>
    <w:p w:rsidR="00840AE7" w:rsidRDefault="00840AE7" w:rsidP="00840AE7"/>
    <w:p w:rsidR="00F14C41" w:rsidRDefault="00F14C41">
      <w:pPr>
        <w:pStyle w:val="Heading1"/>
        <w:spacing w:before="10"/>
      </w:pPr>
      <w:bookmarkStart w:id="0" w:name="_Toc315943793"/>
      <w:bookmarkStart w:id="1" w:name="_Toc386201769"/>
      <w:bookmarkStart w:id="2" w:name="_Toc444682647"/>
      <w:r w:rsidRPr="00B4581C">
        <w:t>TABLE OF CONTENTS</w:t>
      </w:r>
      <w:bookmarkEnd w:id="0"/>
      <w:bookmarkEnd w:id="1"/>
      <w:bookmarkEnd w:id="2"/>
    </w:p>
    <w:bookmarkStart w:id="3" w:name="_Toc386201770" w:displacedByCustomXml="next"/>
    <w:bookmarkStart w:id="4" w:name="_Toc315943794" w:displacedByCustomXml="next"/>
    <w:sdt>
      <w:sdtPr>
        <w:rPr>
          <w:rFonts w:ascii="Garamond" w:eastAsia="Times New Roman" w:hAnsi="Garamond" w:cs="Times New Roman"/>
          <w:b w:val="0"/>
          <w:bCs w:val="0"/>
          <w:color w:val="auto"/>
          <w:sz w:val="22"/>
          <w:szCs w:val="20"/>
          <w:lang w:eastAsia="en-US"/>
        </w:rPr>
        <w:id w:val="-1754582090"/>
        <w:docPartObj>
          <w:docPartGallery w:val="Table of Contents"/>
          <w:docPartUnique/>
        </w:docPartObj>
      </w:sdtPr>
      <w:sdtEndPr>
        <w:rPr>
          <w:noProof/>
        </w:rPr>
      </w:sdtEndPr>
      <w:sdtContent>
        <w:p w:rsidR="00AF40D8" w:rsidRDefault="00C25240" w:rsidP="00C25240">
          <w:pPr>
            <w:pStyle w:val="TOCHeading"/>
            <w:tabs>
              <w:tab w:val="center" w:pos="4680"/>
            </w:tabs>
          </w:pPr>
          <w:r>
            <w:tab/>
          </w:r>
        </w:p>
        <w:p w:rsidR="0025331C" w:rsidRDefault="00AF40D8">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44682647" w:history="1">
            <w:r w:rsidR="0025331C" w:rsidRPr="00CB2430">
              <w:rPr>
                <w:rStyle w:val="Hyperlink"/>
                <w:noProof/>
              </w:rPr>
              <w:t>TABLE OF CONTENTS</w:t>
            </w:r>
            <w:r w:rsidR="0025331C">
              <w:rPr>
                <w:noProof/>
                <w:webHidden/>
              </w:rPr>
              <w:tab/>
            </w:r>
            <w:r w:rsidR="0025331C">
              <w:rPr>
                <w:noProof/>
                <w:webHidden/>
              </w:rPr>
              <w:fldChar w:fldCharType="begin"/>
            </w:r>
            <w:r w:rsidR="0025331C">
              <w:rPr>
                <w:noProof/>
                <w:webHidden/>
              </w:rPr>
              <w:instrText xml:space="preserve"> PAGEREF _Toc444682647 \h </w:instrText>
            </w:r>
            <w:r w:rsidR="0025331C">
              <w:rPr>
                <w:noProof/>
                <w:webHidden/>
              </w:rPr>
            </w:r>
            <w:r w:rsidR="0025331C">
              <w:rPr>
                <w:noProof/>
                <w:webHidden/>
              </w:rPr>
              <w:fldChar w:fldCharType="separate"/>
            </w:r>
            <w:r w:rsidR="00BA7717">
              <w:rPr>
                <w:noProof/>
                <w:webHidden/>
              </w:rPr>
              <w:t>2</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48" w:history="1">
            <w:r w:rsidR="0025331C" w:rsidRPr="00CB2430">
              <w:rPr>
                <w:rStyle w:val="Hyperlink"/>
                <w:noProof/>
              </w:rPr>
              <w:t>1.0</w:t>
            </w:r>
            <w:r w:rsidR="0025331C">
              <w:rPr>
                <w:rFonts w:asciiTheme="minorHAnsi" w:eastAsiaTheme="minorEastAsia" w:hAnsiTheme="minorHAnsi" w:cstheme="minorBidi"/>
                <w:noProof/>
                <w:szCs w:val="22"/>
              </w:rPr>
              <w:tab/>
            </w:r>
            <w:r w:rsidR="0025331C" w:rsidRPr="00CB2430">
              <w:rPr>
                <w:rStyle w:val="Hyperlink"/>
                <w:noProof/>
              </w:rPr>
              <w:t>BACKGROUND</w:t>
            </w:r>
            <w:r w:rsidR="0025331C">
              <w:rPr>
                <w:noProof/>
                <w:webHidden/>
              </w:rPr>
              <w:tab/>
            </w:r>
            <w:r w:rsidR="0025331C">
              <w:rPr>
                <w:noProof/>
                <w:webHidden/>
              </w:rPr>
              <w:fldChar w:fldCharType="begin"/>
            </w:r>
            <w:r w:rsidR="0025331C">
              <w:rPr>
                <w:noProof/>
                <w:webHidden/>
              </w:rPr>
              <w:instrText xml:space="preserve"> PAGEREF _Toc444682648 \h </w:instrText>
            </w:r>
            <w:r w:rsidR="0025331C">
              <w:rPr>
                <w:noProof/>
                <w:webHidden/>
              </w:rPr>
            </w:r>
            <w:r w:rsidR="0025331C">
              <w:rPr>
                <w:noProof/>
                <w:webHidden/>
              </w:rPr>
              <w:fldChar w:fldCharType="separate"/>
            </w:r>
            <w:r w:rsidR="00BA7717">
              <w:rPr>
                <w:noProof/>
                <w:webHidden/>
              </w:rPr>
              <w:t>3</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49" w:history="1">
            <w:r w:rsidR="0025331C" w:rsidRPr="00CB2430">
              <w:rPr>
                <w:rStyle w:val="Hyperlink"/>
                <w:noProof/>
              </w:rPr>
              <w:t>2.0</w:t>
            </w:r>
            <w:r w:rsidR="0025331C">
              <w:rPr>
                <w:rFonts w:asciiTheme="minorHAnsi" w:eastAsiaTheme="minorEastAsia" w:hAnsiTheme="minorHAnsi" w:cstheme="minorBidi"/>
                <w:noProof/>
                <w:szCs w:val="22"/>
              </w:rPr>
              <w:tab/>
            </w:r>
            <w:r w:rsidR="0025331C" w:rsidRPr="00CB2430">
              <w:rPr>
                <w:rStyle w:val="Hyperlink"/>
                <w:noProof/>
              </w:rPr>
              <w:t>PROCUREMENT PROCESS</w:t>
            </w:r>
            <w:r w:rsidR="0025331C">
              <w:rPr>
                <w:noProof/>
                <w:webHidden/>
              </w:rPr>
              <w:tab/>
            </w:r>
            <w:r w:rsidR="0025331C">
              <w:rPr>
                <w:noProof/>
                <w:webHidden/>
              </w:rPr>
              <w:fldChar w:fldCharType="begin"/>
            </w:r>
            <w:r w:rsidR="0025331C">
              <w:rPr>
                <w:noProof/>
                <w:webHidden/>
              </w:rPr>
              <w:instrText xml:space="preserve"> PAGEREF _Toc444682649 \h </w:instrText>
            </w:r>
            <w:r w:rsidR="0025331C">
              <w:rPr>
                <w:noProof/>
                <w:webHidden/>
              </w:rPr>
            </w:r>
            <w:r w:rsidR="0025331C">
              <w:rPr>
                <w:noProof/>
                <w:webHidden/>
              </w:rPr>
              <w:fldChar w:fldCharType="separate"/>
            </w:r>
            <w:r w:rsidR="00BA7717">
              <w:rPr>
                <w:noProof/>
                <w:webHidden/>
              </w:rPr>
              <w:t>5</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50" w:history="1">
            <w:r w:rsidR="0025331C" w:rsidRPr="00CB2430">
              <w:rPr>
                <w:rStyle w:val="Hyperlink"/>
                <w:noProof/>
              </w:rPr>
              <w:t>3.0</w:t>
            </w:r>
            <w:r w:rsidR="0025331C">
              <w:rPr>
                <w:rFonts w:asciiTheme="minorHAnsi" w:eastAsiaTheme="minorEastAsia" w:hAnsiTheme="minorHAnsi" w:cstheme="minorBidi"/>
                <w:noProof/>
                <w:szCs w:val="22"/>
              </w:rPr>
              <w:tab/>
            </w:r>
            <w:r w:rsidR="0025331C" w:rsidRPr="00CB2430">
              <w:rPr>
                <w:rStyle w:val="Hyperlink"/>
                <w:noProof/>
              </w:rPr>
              <w:t>ELIGIBILITY REQUIREMENTS</w:t>
            </w:r>
            <w:r w:rsidR="0025331C">
              <w:rPr>
                <w:noProof/>
                <w:webHidden/>
              </w:rPr>
              <w:tab/>
            </w:r>
            <w:r w:rsidR="0025331C">
              <w:rPr>
                <w:noProof/>
                <w:webHidden/>
              </w:rPr>
              <w:fldChar w:fldCharType="begin"/>
            </w:r>
            <w:r w:rsidR="0025331C">
              <w:rPr>
                <w:noProof/>
                <w:webHidden/>
              </w:rPr>
              <w:instrText xml:space="preserve"> PAGEREF _Toc444682650 \h </w:instrText>
            </w:r>
            <w:r w:rsidR="0025331C">
              <w:rPr>
                <w:noProof/>
                <w:webHidden/>
              </w:rPr>
            </w:r>
            <w:r w:rsidR="0025331C">
              <w:rPr>
                <w:noProof/>
                <w:webHidden/>
              </w:rPr>
              <w:fldChar w:fldCharType="separate"/>
            </w:r>
            <w:r w:rsidR="00BA7717">
              <w:rPr>
                <w:noProof/>
                <w:webHidden/>
              </w:rPr>
              <w:t>7</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1" w:history="1">
            <w:r w:rsidR="0025331C" w:rsidRPr="00CB2430">
              <w:rPr>
                <w:rStyle w:val="Hyperlink"/>
                <w:smallCaps/>
                <w:noProof/>
              </w:rPr>
              <w:t>PARTICIPATION CRITERIA</w:t>
            </w:r>
            <w:r w:rsidR="0025331C">
              <w:rPr>
                <w:noProof/>
                <w:webHidden/>
              </w:rPr>
              <w:tab/>
            </w:r>
            <w:r w:rsidR="0025331C">
              <w:rPr>
                <w:noProof/>
                <w:webHidden/>
              </w:rPr>
              <w:fldChar w:fldCharType="begin"/>
            </w:r>
            <w:r w:rsidR="0025331C">
              <w:rPr>
                <w:noProof/>
                <w:webHidden/>
              </w:rPr>
              <w:instrText xml:space="preserve"> PAGEREF _Toc444682651 \h </w:instrText>
            </w:r>
            <w:r w:rsidR="0025331C">
              <w:rPr>
                <w:noProof/>
                <w:webHidden/>
              </w:rPr>
            </w:r>
            <w:r w:rsidR="0025331C">
              <w:rPr>
                <w:noProof/>
                <w:webHidden/>
              </w:rPr>
              <w:fldChar w:fldCharType="separate"/>
            </w:r>
            <w:r w:rsidR="00BA7717">
              <w:rPr>
                <w:noProof/>
                <w:webHidden/>
              </w:rPr>
              <w:t>7</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2" w:history="1">
            <w:r w:rsidR="0025331C" w:rsidRPr="00CB2430">
              <w:rPr>
                <w:rStyle w:val="Hyperlink"/>
                <w:noProof/>
              </w:rPr>
              <w:t>Demand Response PUrchase Agreement</w:t>
            </w:r>
            <w:r w:rsidR="0025331C">
              <w:rPr>
                <w:noProof/>
                <w:webHidden/>
              </w:rPr>
              <w:tab/>
            </w:r>
            <w:r w:rsidR="0025331C">
              <w:rPr>
                <w:noProof/>
                <w:webHidden/>
              </w:rPr>
              <w:fldChar w:fldCharType="begin"/>
            </w:r>
            <w:r w:rsidR="0025331C">
              <w:rPr>
                <w:noProof/>
                <w:webHidden/>
              </w:rPr>
              <w:instrText xml:space="preserve"> PAGEREF _Toc444682652 \h </w:instrText>
            </w:r>
            <w:r w:rsidR="0025331C">
              <w:rPr>
                <w:noProof/>
                <w:webHidden/>
              </w:rPr>
            </w:r>
            <w:r w:rsidR="0025331C">
              <w:rPr>
                <w:noProof/>
                <w:webHidden/>
              </w:rPr>
              <w:fldChar w:fldCharType="separate"/>
            </w:r>
            <w:r w:rsidR="00BA7717">
              <w:rPr>
                <w:noProof/>
                <w:webHidden/>
              </w:rPr>
              <w:t>9</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3" w:history="1">
            <w:r w:rsidR="0025331C" w:rsidRPr="00CB2430">
              <w:rPr>
                <w:rStyle w:val="Hyperlink"/>
                <w:smallCaps/>
                <w:noProof/>
              </w:rPr>
              <w:t>CREDIT TERMS AND CONDITIONS</w:t>
            </w:r>
            <w:r w:rsidR="0025331C">
              <w:rPr>
                <w:noProof/>
                <w:webHidden/>
              </w:rPr>
              <w:tab/>
            </w:r>
            <w:r w:rsidR="0025331C">
              <w:rPr>
                <w:noProof/>
                <w:webHidden/>
              </w:rPr>
              <w:fldChar w:fldCharType="begin"/>
            </w:r>
            <w:r w:rsidR="0025331C">
              <w:rPr>
                <w:noProof/>
                <w:webHidden/>
              </w:rPr>
              <w:instrText xml:space="preserve"> PAGEREF _Toc444682653 \h </w:instrText>
            </w:r>
            <w:r w:rsidR="0025331C">
              <w:rPr>
                <w:noProof/>
                <w:webHidden/>
              </w:rPr>
            </w:r>
            <w:r w:rsidR="0025331C">
              <w:rPr>
                <w:noProof/>
                <w:webHidden/>
              </w:rPr>
              <w:fldChar w:fldCharType="separate"/>
            </w:r>
            <w:r w:rsidR="00BA7717">
              <w:rPr>
                <w:noProof/>
                <w:webHidden/>
              </w:rPr>
              <w:t>9</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54" w:history="1">
            <w:r w:rsidR="0025331C" w:rsidRPr="00CB2430">
              <w:rPr>
                <w:rStyle w:val="Hyperlink"/>
                <w:noProof/>
              </w:rPr>
              <w:t>4.0</w:t>
            </w:r>
            <w:r w:rsidR="0025331C">
              <w:rPr>
                <w:rFonts w:asciiTheme="minorHAnsi" w:eastAsiaTheme="minorEastAsia" w:hAnsiTheme="minorHAnsi" w:cstheme="minorBidi"/>
                <w:noProof/>
                <w:szCs w:val="22"/>
              </w:rPr>
              <w:tab/>
            </w:r>
            <w:r w:rsidR="0025331C" w:rsidRPr="00CB2430">
              <w:rPr>
                <w:rStyle w:val="Hyperlink"/>
                <w:noProof/>
              </w:rPr>
              <w:t>EVALUATION CRITERIA</w:t>
            </w:r>
            <w:r w:rsidR="0025331C">
              <w:rPr>
                <w:noProof/>
                <w:webHidden/>
              </w:rPr>
              <w:tab/>
            </w:r>
            <w:r w:rsidR="0025331C">
              <w:rPr>
                <w:noProof/>
                <w:webHidden/>
              </w:rPr>
              <w:fldChar w:fldCharType="begin"/>
            </w:r>
            <w:r w:rsidR="0025331C">
              <w:rPr>
                <w:noProof/>
                <w:webHidden/>
              </w:rPr>
              <w:instrText xml:space="preserve"> PAGEREF _Toc444682654 \h </w:instrText>
            </w:r>
            <w:r w:rsidR="0025331C">
              <w:rPr>
                <w:noProof/>
                <w:webHidden/>
              </w:rPr>
            </w:r>
            <w:r w:rsidR="0025331C">
              <w:rPr>
                <w:noProof/>
                <w:webHidden/>
              </w:rPr>
              <w:fldChar w:fldCharType="separate"/>
            </w:r>
            <w:r w:rsidR="00BA7717">
              <w:rPr>
                <w:noProof/>
                <w:webHidden/>
              </w:rPr>
              <w:t>11</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5" w:history="1">
            <w:r w:rsidR="0025331C" w:rsidRPr="00CB2430">
              <w:rPr>
                <w:rStyle w:val="Hyperlink"/>
                <w:smallCaps/>
                <w:noProof/>
              </w:rPr>
              <w:t>OFFER CONFORMANCE EVALUATION</w:t>
            </w:r>
            <w:r w:rsidR="0025331C">
              <w:rPr>
                <w:noProof/>
                <w:webHidden/>
              </w:rPr>
              <w:tab/>
            </w:r>
            <w:r w:rsidR="0025331C">
              <w:rPr>
                <w:noProof/>
                <w:webHidden/>
              </w:rPr>
              <w:fldChar w:fldCharType="begin"/>
            </w:r>
            <w:r w:rsidR="0025331C">
              <w:rPr>
                <w:noProof/>
                <w:webHidden/>
              </w:rPr>
              <w:instrText xml:space="preserve"> PAGEREF _Toc444682655 \h </w:instrText>
            </w:r>
            <w:r w:rsidR="0025331C">
              <w:rPr>
                <w:noProof/>
                <w:webHidden/>
              </w:rPr>
            </w:r>
            <w:r w:rsidR="0025331C">
              <w:rPr>
                <w:noProof/>
                <w:webHidden/>
              </w:rPr>
              <w:fldChar w:fldCharType="separate"/>
            </w:r>
            <w:r w:rsidR="00BA7717">
              <w:rPr>
                <w:noProof/>
                <w:webHidden/>
              </w:rPr>
              <w:t>11</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6" w:history="1">
            <w:r w:rsidR="0025331C" w:rsidRPr="00CB2430">
              <w:rPr>
                <w:rStyle w:val="Hyperlink"/>
                <w:smallCaps/>
                <w:noProof/>
              </w:rPr>
              <w:t>QUALITATIVE EVALUATION</w:t>
            </w:r>
            <w:r w:rsidR="0025331C">
              <w:rPr>
                <w:noProof/>
                <w:webHidden/>
              </w:rPr>
              <w:tab/>
            </w:r>
            <w:r w:rsidR="0025331C">
              <w:rPr>
                <w:noProof/>
                <w:webHidden/>
              </w:rPr>
              <w:fldChar w:fldCharType="begin"/>
            </w:r>
            <w:r w:rsidR="0025331C">
              <w:rPr>
                <w:noProof/>
                <w:webHidden/>
              </w:rPr>
              <w:instrText xml:space="preserve"> PAGEREF _Toc444682656 \h </w:instrText>
            </w:r>
            <w:r w:rsidR="0025331C">
              <w:rPr>
                <w:noProof/>
                <w:webHidden/>
              </w:rPr>
            </w:r>
            <w:r w:rsidR="0025331C">
              <w:rPr>
                <w:noProof/>
                <w:webHidden/>
              </w:rPr>
              <w:fldChar w:fldCharType="separate"/>
            </w:r>
            <w:r w:rsidR="00BA7717">
              <w:rPr>
                <w:noProof/>
                <w:webHidden/>
              </w:rPr>
              <w:t>11</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7" w:history="1">
            <w:r w:rsidR="0025331C" w:rsidRPr="00CB2430">
              <w:rPr>
                <w:rStyle w:val="Hyperlink"/>
                <w:smallCaps/>
                <w:noProof/>
              </w:rPr>
              <w:t>PROJECT VIABILITY</w:t>
            </w:r>
            <w:r w:rsidR="0025331C">
              <w:rPr>
                <w:noProof/>
                <w:webHidden/>
              </w:rPr>
              <w:tab/>
            </w:r>
            <w:r w:rsidR="0025331C">
              <w:rPr>
                <w:noProof/>
                <w:webHidden/>
              </w:rPr>
              <w:fldChar w:fldCharType="begin"/>
            </w:r>
            <w:r w:rsidR="0025331C">
              <w:rPr>
                <w:noProof/>
                <w:webHidden/>
              </w:rPr>
              <w:instrText xml:space="preserve"> PAGEREF _Toc444682657 \h </w:instrText>
            </w:r>
            <w:r w:rsidR="0025331C">
              <w:rPr>
                <w:noProof/>
                <w:webHidden/>
              </w:rPr>
            </w:r>
            <w:r w:rsidR="0025331C">
              <w:rPr>
                <w:noProof/>
                <w:webHidden/>
              </w:rPr>
              <w:fldChar w:fldCharType="separate"/>
            </w:r>
            <w:r w:rsidR="00BA7717">
              <w:rPr>
                <w:noProof/>
                <w:webHidden/>
              </w:rPr>
              <w:t>11</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8" w:history="1">
            <w:r w:rsidR="0025331C" w:rsidRPr="00CB2430">
              <w:rPr>
                <w:rStyle w:val="Hyperlink"/>
                <w:smallCaps/>
                <w:noProof/>
              </w:rPr>
              <w:t>SUPPLIER DIVERSITY</w:t>
            </w:r>
            <w:r w:rsidR="0025331C">
              <w:rPr>
                <w:noProof/>
                <w:webHidden/>
              </w:rPr>
              <w:tab/>
            </w:r>
            <w:r w:rsidR="0025331C">
              <w:rPr>
                <w:noProof/>
                <w:webHidden/>
              </w:rPr>
              <w:fldChar w:fldCharType="begin"/>
            </w:r>
            <w:r w:rsidR="0025331C">
              <w:rPr>
                <w:noProof/>
                <w:webHidden/>
              </w:rPr>
              <w:instrText xml:space="preserve"> PAGEREF _Toc444682658 \h </w:instrText>
            </w:r>
            <w:r w:rsidR="0025331C">
              <w:rPr>
                <w:noProof/>
                <w:webHidden/>
              </w:rPr>
            </w:r>
            <w:r w:rsidR="0025331C">
              <w:rPr>
                <w:noProof/>
                <w:webHidden/>
              </w:rPr>
              <w:fldChar w:fldCharType="separate"/>
            </w:r>
            <w:r w:rsidR="00BA7717">
              <w:rPr>
                <w:noProof/>
                <w:webHidden/>
              </w:rPr>
              <w:t>12</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59" w:history="1">
            <w:r w:rsidR="0025331C" w:rsidRPr="00CB2430">
              <w:rPr>
                <w:rStyle w:val="Hyperlink"/>
                <w:smallCaps/>
                <w:noProof/>
              </w:rPr>
              <w:t>PROJECT DIVERSITY</w:t>
            </w:r>
            <w:r w:rsidR="0025331C">
              <w:rPr>
                <w:noProof/>
                <w:webHidden/>
              </w:rPr>
              <w:tab/>
            </w:r>
            <w:r w:rsidR="0025331C">
              <w:rPr>
                <w:noProof/>
                <w:webHidden/>
              </w:rPr>
              <w:fldChar w:fldCharType="begin"/>
            </w:r>
            <w:r w:rsidR="0025331C">
              <w:rPr>
                <w:noProof/>
                <w:webHidden/>
              </w:rPr>
              <w:instrText xml:space="preserve"> PAGEREF _Toc444682659 \h </w:instrText>
            </w:r>
            <w:r w:rsidR="0025331C">
              <w:rPr>
                <w:noProof/>
                <w:webHidden/>
              </w:rPr>
            </w:r>
            <w:r w:rsidR="0025331C">
              <w:rPr>
                <w:noProof/>
                <w:webHidden/>
              </w:rPr>
              <w:fldChar w:fldCharType="separate"/>
            </w:r>
            <w:r w:rsidR="00BA7717">
              <w:rPr>
                <w:noProof/>
                <w:webHidden/>
              </w:rPr>
              <w:t>12</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60" w:history="1">
            <w:r w:rsidR="0025331C" w:rsidRPr="00CB2430">
              <w:rPr>
                <w:rStyle w:val="Hyperlink"/>
                <w:smallCaps/>
                <w:noProof/>
              </w:rPr>
              <w:t>QUANTITATIVE EVALUATION</w:t>
            </w:r>
            <w:r w:rsidR="0025331C">
              <w:rPr>
                <w:noProof/>
                <w:webHidden/>
              </w:rPr>
              <w:tab/>
            </w:r>
            <w:r w:rsidR="0025331C">
              <w:rPr>
                <w:noProof/>
                <w:webHidden/>
              </w:rPr>
              <w:fldChar w:fldCharType="begin"/>
            </w:r>
            <w:r w:rsidR="0025331C">
              <w:rPr>
                <w:noProof/>
                <w:webHidden/>
              </w:rPr>
              <w:instrText xml:space="preserve"> PAGEREF _Toc444682660 \h </w:instrText>
            </w:r>
            <w:r w:rsidR="0025331C">
              <w:rPr>
                <w:noProof/>
                <w:webHidden/>
              </w:rPr>
            </w:r>
            <w:r w:rsidR="0025331C">
              <w:rPr>
                <w:noProof/>
                <w:webHidden/>
              </w:rPr>
              <w:fldChar w:fldCharType="separate"/>
            </w:r>
            <w:r w:rsidR="00BA7717">
              <w:rPr>
                <w:noProof/>
                <w:webHidden/>
              </w:rPr>
              <w:t>13</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1" w:history="1">
            <w:r w:rsidR="0025331C" w:rsidRPr="00CB2430">
              <w:rPr>
                <w:rStyle w:val="Hyperlink"/>
                <w:noProof/>
              </w:rPr>
              <w:t>5.0</w:t>
            </w:r>
            <w:r w:rsidR="0025331C">
              <w:rPr>
                <w:rFonts w:asciiTheme="minorHAnsi" w:eastAsiaTheme="minorEastAsia" w:hAnsiTheme="minorHAnsi" w:cstheme="minorBidi"/>
                <w:noProof/>
                <w:szCs w:val="22"/>
              </w:rPr>
              <w:tab/>
            </w:r>
            <w:r w:rsidR="0025331C" w:rsidRPr="00CB2430">
              <w:rPr>
                <w:rStyle w:val="Hyperlink"/>
                <w:noProof/>
              </w:rPr>
              <w:t>RFO SCHEDULE</w:t>
            </w:r>
            <w:r w:rsidR="0025331C">
              <w:rPr>
                <w:noProof/>
                <w:webHidden/>
              </w:rPr>
              <w:tab/>
            </w:r>
            <w:r w:rsidR="0025331C">
              <w:rPr>
                <w:noProof/>
                <w:webHidden/>
              </w:rPr>
              <w:fldChar w:fldCharType="begin"/>
            </w:r>
            <w:r w:rsidR="0025331C">
              <w:rPr>
                <w:noProof/>
                <w:webHidden/>
              </w:rPr>
              <w:instrText xml:space="preserve"> PAGEREF _Toc444682661 \h </w:instrText>
            </w:r>
            <w:r w:rsidR="0025331C">
              <w:rPr>
                <w:noProof/>
                <w:webHidden/>
              </w:rPr>
            </w:r>
            <w:r w:rsidR="0025331C">
              <w:rPr>
                <w:noProof/>
                <w:webHidden/>
              </w:rPr>
              <w:fldChar w:fldCharType="separate"/>
            </w:r>
            <w:r w:rsidR="00BA7717">
              <w:rPr>
                <w:noProof/>
                <w:webHidden/>
              </w:rPr>
              <w:t>14</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2" w:history="1">
            <w:r w:rsidR="0025331C" w:rsidRPr="00CB2430">
              <w:rPr>
                <w:rStyle w:val="Hyperlink"/>
                <w:noProof/>
              </w:rPr>
              <w:t>6.0</w:t>
            </w:r>
            <w:r w:rsidR="0025331C">
              <w:rPr>
                <w:rFonts w:asciiTheme="minorHAnsi" w:eastAsiaTheme="minorEastAsia" w:hAnsiTheme="minorHAnsi" w:cstheme="minorBidi"/>
                <w:noProof/>
                <w:szCs w:val="22"/>
              </w:rPr>
              <w:tab/>
            </w:r>
            <w:r w:rsidR="0025331C" w:rsidRPr="00CB2430">
              <w:rPr>
                <w:rStyle w:val="Hyperlink"/>
                <w:noProof/>
              </w:rPr>
              <w:t>RFO WEBSITE AND COMMUNICATION</w:t>
            </w:r>
            <w:r w:rsidR="0025331C">
              <w:rPr>
                <w:noProof/>
                <w:webHidden/>
              </w:rPr>
              <w:tab/>
            </w:r>
            <w:r w:rsidR="0025331C">
              <w:rPr>
                <w:noProof/>
                <w:webHidden/>
              </w:rPr>
              <w:fldChar w:fldCharType="begin"/>
            </w:r>
            <w:r w:rsidR="0025331C">
              <w:rPr>
                <w:noProof/>
                <w:webHidden/>
              </w:rPr>
              <w:instrText xml:space="preserve"> PAGEREF _Toc444682662 \h </w:instrText>
            </w:r>
            <w:r w:rsidR="0025331C">
              <w:rPr>
                <w:noProof/>
                <w:webHidden/>
              </w:rPr>
            </w:r>
            <w:r w:rsidR="0025331C">
              <w:rPr>
                <w:noProof/>
                <w:webHidden/>
              </w:rPr>
              <w:fldChar w:fldCharType="separate"/>
            </w:r>
            <w:r w:rsidR="00BA7717">
              <w:rPr>
                <w:noProof/>
                <w:webHidden/>
              </w:rPr>
              <w:t>15</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3" w:history="1">
            <w:r w:rsidR="0025331C" w:rsidRPr="00CB2430">
              <w:rPr>
                <w:rStyle w:val="Hyperlink"/>
                <w:noProof/>
              </w:rPr>
              <w:t>7.0</w:t>
            </w:r>
            <w:r w:rsidR="0025331C">
              <w:rPr>
                <w:rFonts w:asciiTheme="minorHAnsi" w:eastAsiaTheme="minorEastAsia" w:hAnsiTheme="minorHAnsi" w:cstheme="minorBidi"/>
                <w:noProof/>
                <w:szCs w:val="22"/>
              </w:rPr>
              <w:tab/>
            </w:r>
            <w:r w:rsidR="0025331C" w:rsidRPr="00CB2430">
              <w:rPr>
                <w:rStyle w:val="Hyperlink"/>
                <w:noProof/>
              </w:rPr>
              <w:t>RFO RESPONSE INSTRUCTIONS</w:t>
            </w:r>
            <w:r w:rsidR="0025331C">
              <w:rPr>
                <w:noProof/>
                <w:webHidden/>
              </w:rPr>
              <w:tab/>
            </w:r>
            <w:r w:rsidR="0025331C">
              <w:rPr>
                <w:noProof/>
                <w:webHidden/>
              </w:rPr>
              <w:fldChar w:fldCharType="begin"/>
            </w:r>
            <w:r w:rsidR="0025331C">
              <w:rPr>
                <w:noProof/>
                <w:webHidden/>
              </w:rPr>
              <w:instrText xml:space="preserve"> PAGEREF _Toc444682663 \h </w:instrText>
            </w:r>
            <w:r w:rsidR="0025331C">
              <w:rPr>
                <w:noProof/>
                <w:webHidden/>
              </w:rPr>
            </w:r>
            <w:r w:rsidR="0025331C">
              <w:rPr>
                <w:noProof/>
                <w:webHidden/>
              </w:rPr>
              <w:fldChar w:fldCharType="separate"/>
            </w:r>
            <w:r w:rsidR="00BA7717">
              <w:rPr>
                <w:noProof/>
                <w:webHidden/>
              </w:rPr>
              <w:t>17</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4" w:history="1">
            <w:r w:rsidR="0025331C" w:rsidRPr="00CB2430">
              <w:rPr>
                <w:rStyle w:val="Hyperlink"/>
                <w:noProof/>
              </w:rPr>
              <w:t>8.0</w:t>
            </w:r>
            <w:r w:rsidR="0025331C">
              <w:rPr>
                <w:rFonts w:asciiTheme="minorHAnsi" w:eastAsiaTheme="minorEastAsia" w:hAnsiTheme="minorHAnsi" w:cstheme="minorBidi"/>
                <w:noProof/>
                <w:szCs w:val="22"/>
              </w:rPr>
              <w:tab/>
            </w:r>
            <w:r w:rsidR="0025331C" w:rsidRPr="00CB2430">
              <w:rPr>
                <w:rStyle w:val="Hyperlink"/>
                <w:noProof/>
              </w:rPr>
              <w:t>REJECTION or Selection OF OFFERS</w:t>
            </w:r>
            <w:r w:rsidR="0025331C">
              <w:rPr>
                <w:noProof/>
                <w:webHidden/>
              </w:rPr>
              <w:tab/>
            </w:r>
            <w:r w:rsidR="0025331C">
              <w:rPr>
                <w:noProof/>
                <w:webHidden/>
              </w:rPr>
              <w:fldChar w:fldCharType="begin"/>
            </w:r>
            <w:r w:rsidR="0025331C">
              <w:rPr>
                <w:noProof/>
                <w:webHidden/>
              </w:rPr>
              <w:instrText xml:space="preserve"> PAGEREF _Toc444682664 \h </w:instrText>
            </w:r>
            <w:r w:rsidR="0025331C">
              <w:rPr>
                <w:noProof/>
                <w:webHidden/>
              </w:rPr>
            </w:r>
            <w:r w:rsidR="0025331C">
              <w:rPr>
                <w:noProof/>
                <w:webHidden/>
              </w:rPr>
              <w:fldChar w:fldCharType="separate"/>
            </w:r>
            <w:r w:rsidR="00BA7717">
              <w:rPr>
                <w:noProof/>
                <w:webHidden/>
              </w:rPr>
              <w:t>19</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5" w:history="1">
            <w:r w:rsidR="0025331C" w:rsidRPr="00CB2430">
              <w:rPr>
                <w:rStyle w:val="Hyperlink"/>
                <w:noProof/>
              </w:rPr>
              <w:t>9.0</w:t>
            </w:r>
            <w:r w:rsidR="0025331C">
              <w:rPr>
                <w:rFonts w:asciiTheme="minorHAnsi" w:eastAsiaTheme="minorEastAsia" w:hAnsiTheme="minorHAnsi" w:cstheme="minorBidi"/>
                <w:noProof/>
                <w:szCs w:val="22"/>
              </w:rPr>
              <w:tab/>
            </w:r>
            <w:r w:rsidR="0025331C" w:rsidRPr="00CB2430">
              <w:rPr>
                <w:rStyle w:val="Hyperlink"/>
                <w:noProof/>
              </w:rPr>
              <w:t>CONFIDENTIALITY</w:t>
            </w:r>
            <w:r w:rsidR="0025331C">
              <w:rPr>
                <w:noProof/>
                <w:webHidden/>
              </w:rPr>
              <w:tab/>
            </w:r>
            <w:r w:rsidR="0025331C">
              <w:rPr>
                <w:noProof/>
                <w:webHidden/>
              </w:rPr>
              <w:fldChar w:fldCharType="begin"/>
            </w:r>
            <w:r w:rsidR="0025331C">
              <w:rPr>
                <w:noProof/>
                <w:webHidden/>
              </w:rPr>
              <w:instrText xml:space="preserve"> PAGEREF _Toc444682665 \h </w:instrText>
            </w:r>
            <w:r w:rsidR="0025331C">
              <w:rPr>
                <w:noProof/>
                <w:webHidden/>
              </w:rPr>
            </w:r>
            <w:r w:rsidR="0025331C">
              <w:rPr>
                <w:noProof/>
                <w:webHidden/>
              </w:rPr>
              <w:fldChar w:fldCharType="separate"/>
            </w:r>
            <w:r w:rsidR="00BA7717">
              <w:rPr>
                <w:noProof/>
                <w:webHidden/>
              </w:rPr>
              <w:t>20</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6" w:history="1">
            <w:r w:rsidR="0025331C" w:rsidRPr="00CB2430">
              <w:rPr>
                <w:rStyle w:val="Hyperlink"/>
                <w:noProof/>
              </w:rPr>
              <w:t>10.0</w:t>
            </w:r>
            <w:r w:rsidR="0025331C">
              <w:rPr>
                <w:rFonts w:asciiTheme="minorHAnsi" w:eastAsiaTheme="minorEastAsia" w:hAnsiTheme="minorHAnsi" w:cstheme="minorBidi"/>
                <w:noProof/>
                <w:szCs w:val="22"/>
              </w:rPr>
              <w:tab/>
            </w:r>
            <w:r w:rsidR="0025331C" w:rsidRPr="00CB2430">
              <w:rPr>
                <w:rStyle w:val="Hyperlink"/>
                <w:noProof/>
              </w:rPr>
              <w:t>Role of the PRG and IE</w:t>
            </w:r>
            <w:r w:rsidR="0025331C">
              <w:rPr>
                <w:noProof/>
                <w:webHidden/>
              </w:rPr>
              <w:tab/>
            </w:r>
            <w:r w:rsidR="0025331C">
              <w:rPr>
                <w:noProof/>
                <w:webHidden/>
              </w:rPr>
              <w:fldChar w:fldCharType="begin"/>
            </w:r>
            <w:r w:rsidR="0025331C">
              <w:rPr>
                <w:noProof/>
                <w:webHidden/>
              </w:rPr>
              <w:instrText xml:space="preserve"> PAGEREF _Toc444682666 \h </w:instrText>
            </w:r>
            <w:r w:rsidR="0025331C">
              <w:rPr>
                <w:noProof/>
                <w:webHidden/>
              </w:rPr>
            </w:r>
            <w:r w:rsidR="0025331C">
              <w:rPr>
                <w:noProof/>
                <w:webHidden/>
              </w:rPr>
              <w:fldChar w:fldCharType="separate"/>
            </w:r>
            <w:r w:rsidR="00BA7717">
              <w:rPr>
                <w:noProof/>
                <w:webHidden/>
              </w:rPr>
              <w:t>22</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67" w:history="1">
            <w:r w:rsidR="0025331C" w:rsidRPr="00CB2430">
              <w:rPr>
                <w:rStyle w:val="Hyperlink"/>
                <w:noProof/>
              </w:rPr>
              <w:t>Procurement Review Group</w:t>
            </w:r>
            <w:r w:rsidR="0025331C">
              <w:rPr>
                <w:noProof/>
                <w:webHidden/>
              </w:rPr>
              <w:tab/>
            </w:r>
            <w:r w:rsidR="0025331C">
              <w:rPr>
                <w:noProof/>
                <w:webHidden/>
              </w:rPr>
              <w:fldChar w:fldCharType="begin"/>
            </w:r>
            <w:r w:rsidR="0025331C">
              <w:rPr>
                <w:noProof/>
                <w:webHidden/>
              </w:rPr>
              <w:instrText xml:space="preserve"> PAGEREF _Toc444682667 \h </w:instrText>
            </w:r>
            <w:r w:rsidR="0025331C">
              <w:rPr>
                <w:noProof/>
                <w:webHidden/>
              </w:rPr>
            </w:r>
            <w:r w:rsidR="0025331C">
              <w:rPr>
                <w:noProof/>
                <w:webHidden/>
              </w:rPr>
              <w:fldChar w:fldCharType="separate"/>
            </w:r>
            <w:r w:rsidR="00BA7717">
              <w:rPr>
                <w:noProof/>
                <w:webHidden/>
              </w:rPr>
              <w:t>22</w:t>
            </w:r>
            <w:r w:rsidR="0025331C">
              <w:rPr>
                <w:noProof/>
                <w:webHidden/>
              </w:rPr>
              <w:fldChar w:fldCharType="end"/>
            </w:r>
          </w:hyperlink>
        </w:p>
        <w:p w:rsidR="0025331C" w:rsidRDefault="009459E9">
          <w:pPr>
            <w:pStyle w:val="TOC2"/>
            <w:rPr>
              <w:rFonts w:asciiTheme="minorHAnsi" w:eastAsiaTheme="minorEastAsia" w:hAnsiTheme="minorHAnsi" w:cstheme="minorBidi"/>
              <w:noProof/>
              <w:szCs w:val="22"/>
            </w:rPr>
          </w:pPr>
          <w:hyperlink w:anchor="_Toc444682668" w:history="1">
            <w:r w:rsidR="0025331C" w:rsidRPr="00CB2430">
              <w:rPr>
                <w:rStyle w:val="Hyperlink"/>
                <w:noProof/>
              </w:rPr>
              <w:t>Independent Evaluator</w:t>
            </w:r>
            <w:r w:rsidR="0025331C">
              <w:rPr>
                <w:noProof/>
                <w:webHidden/>
              </w:rPr>
              <w:tab/>
            </w:r>
            <w:r w:rsidR="0025331C">
              <w:rPr>
                <w:noProof/>
                <w:webHidden/>
              </w:rPr>
              <w:fldChar w:fldCharType="begin"/>
            </w:r>
            <w:r w:rsidR="0025331C">
              <w:rPr>
                <w:noProof/>
                <w:webHidden/>
              </w:rPr>
              <w:instrText xml:space="preserve"> PAGEREF _Toc444682668 \h </w:instrText>
            </w:r>
            <w:r w:rsidR="0025331C">
              <w:rPr>
                <w:noProof/>
                <w:webHidden/>
              </w:rPr>
            </w:r>
            <w:r w:rsidR="0025331C">
              <w:rPr>
                <w:noProof/>
                <w:webHidden/>
              </w:rPr>
              <w:fldChar w:fldCharType="separate"/>
            </w:r>
            <w:r w:rsidR="00BA7717">
              <w:rPr>
                <w:noProof/>
                <w:webHidden/>
              </w:rPr>
              <w:t>22</w:t>
            </w:r>
            <w:r w:rsidR="0025331C">
              <w:rPr>
                <w:noProof/>
                <w:webHidden/>
              </w:rPr>
              <w:fldChar w:fldCharType="end"/>
            </w:r>
          </w:hyperlink>
        </w:p>
        <w:p w:rsidR="0025331C" w:rsidRDefault="009459E9">
          <w:pPr>
            <w:pStyle w:val="TOC1"/>
            <w:rPr>
              <w:rFonts w:asciiTheme="minorHAnsi" w:eastAsiaTheme="minorEastAsia" w:hAnsiTheme="minorHAnsi" w:cstheme="minorBidi"/>
              <w:noProof/>
              <w:szCs w:val="22"/>
            </w:rPr>
          </w:pPr>
          <w:hyperlink w:anchor="_Toc444682669" w:history="1">
            <w:r w:rsidR="0025331C" w:rsidRPr="00CB2430">
              <w:rPr>
                <w:rStyle w:val="Hyperlink"/>
                <w:noProof/>
              </w:rPr>
              <w:t>11.0</w:t>
            </w:r>
            <w:r w:rsidR="0025331C">
              <w:rPr>
                <w:rFonts w:asciiTheme="minorHAnsi" w:eastAsiaTheme="minorEastAsia" w:hAnsiTheme="minorHAnsi" w:cstheme="minorBidi"/>
                <w:noProof/>
                <w:szCs w:val="22"/>
              </w:rPr>
              <w:tab/>
            </w:r>
            <w:r w:rsidR="0025331C" w:rsidRPr="00CB2430">
              <w:rPr>
                <w:rStyle w:val="Hyperlink"/>
                <w:noProof/>
              </w:rPr>
              <w:t>SDG&amp;E BACKGROUND</w:t>
            </w:r>
            <w:r w:rsidR="0025331C">
              <w:rPr>
                <w:noProof/>
                <w:webHidden/>
              </w:rPr>
              <w:tab/>
            </w:r>
            <w:r w:rsidR="0025331C">
              <w:rPr>
                <w:noProof/>
                <w:webHidden/>
              </w:rPr>
              <w:fldChar w:fldCharType="begin"/>
            </w:r>
            <w:r w:rsidR="0025331C">
              <w:rPr>
                <w:noProof/>
                <w:webHidden/>
              </w:rPr>
              <w:instrText xml:space="preserve"> PAGEREF _Toc444682669 \h </w:instrText>
            </w:r>
            <w:r w:rsidR="0025331C">
              <w:rPr>
                <w:noProof/>
                <w:webHidden/>
              </w:rPr>
            </w:r>
            <w:r w:rsidR="0025331C">
              <w:rPr>
                <w:noProof/>
                <w:webHidden/>
              </w:rPr>
              <w:fldChar w:fldCharType="separate"/>
            </w:r>
            <w:r w:rsidR="00BA7717">
              <w:rPr>
                <w:noProof/>
                <w:webHidden/>
              </w:rPr>
              <w:t>23</w:t>
            </w:r>
            <w:r w:rsidR="0025331C">
              <w:rPr>
                <w:noProof/>
                <w:webHidden/>
              </w:rPr>
              <w:fldChar w:fldCharType="end"/>
            </w:r>
          </w:hyperlink>
        </w:p>
        <w:p w:rsidR="00AF40D8" w:rsidRDefault="00AF40D8" w:rsidP="00AF40D8">
          <w:pPr>
            <w:pStyle w:val="TOC1"/>
          </w:pPr>
          <w:r>
            <w:rPr>
              <w:b/>
              <w:bCs/>
              <w:noProof/>
            </w:rPr>
            <w:fldChar w:fldCharType="end"/>
          </w:r>
        </w:p>
      </w:sdtContent>
    </w:sdt>
    <w:p w:rsidR="00AF40D8" w:rsidRDefault="00AF40D8">
      <w:pPr>
        <w:rPr>
          <w:b/>
          <w:caps/>
          <w:spacing w:val="20"/>
          <w:kern w:val="16"/>
          <w:sz w:val="28"/>
          <w:szCs w:val="28"/>
        </w:rPr>
      </w:pPr>
      <w:r>
        <w:rPr>
          <w:sz w:val="28"/>
          <w:szCs w:val="28"/>
        </w:rPr>
        <w:br w:type="page"/>
      </w:r>
    </w:p>
    <w:p w:rsidR="00F14C41" w:rsidRPr="00B4581C" w:rsidRDefault="00F14C41" w:rsidP="00D975B1">
      <w:pPr>
        <w:pStyle w:val="Heading1"/>
        <w:numPr>
          <w:ilvl w:val="0"/>
          <w:numId w:val="18"/>
        </w:numPr>
        <w:tabs>
          <w:tab w:val="left" w:pos="720"/>
        </w:tabs>
        <w:spacing w:before="10"/>
        <w:jc w:val="left"/>
        <w:rPr>
          <w:color w:val="FF0000"/>
          <w:sz w:val="28"/>
          <w:szCs w:val="28"/>
        </w:rPr>
      </w:pPr>
      <w:bookmarkStart w:id="5" w:name="_Toc444682648"/>
      <w:r w:rsidRPr="00B4581C">
        <w:rPr>
          <w:sz w:val="28"/>
          <w:szCs w:val="28"/>
        </w:rPr>
        <w:t>BACKGROUND</w:t>
      </w:r>
      <w:bookmarkEnd w:id="4"/>
      <w:bookmarkEnd w:id="3"/>
      <w:bookmarkEnd w:id="5"/>
      <w:r w:rsidR="003C02FA">
        <w:rPr>
          <w:sz w:val="28"/>
          <w:szCs w:val="28"/>
        </w:rPr>
        <w:t xml:space="preserve"> </w:t>
      </w:r>
    </w:p>
    <w:p w:rsidR="001069E4" w:rsidRDefault="001069E4" w:rsidP="00BD5D6B">
      <w:pPr>
        <w:pStyle w:val="Default"/>
        <w:ind w:firstLine="720"/>
        <w:rPr>
          <w:rFonts w:ascii="Garamond" w:hAnsi="Garamond" w:cs="Times New Roman"/>
          <w:color w:val="auto"/>
        </w:rPr>
      </w:pPr>
    </w:p>
    <w:p w:rsidR="005700EE" w:rsidRPr="00D22DD6"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In accordance with </w:t>
      </w:r>
      <w:hyperlink r:id="rId13" w:history="1">
        <w:r w:rsidRPr="00D22DD6">
          <w:rPr>
            <w:rFonts w:ascii="Verdana" w:hAnsi="Verdana"/>
            <w:color w:val="0878B5"/>
            <w:sz w:val="21"/>
            <w:szCs w:val="21"/>
            <w:u w:val="single"/>
          </w:rPr>
          <w:t>Decision (“D.”) 14-12-024</w:t>
        </w:r>
      </w:hyperlink>
      <w:r w:rsidRPr="00D22DD6">
        <w:rPr>
          <w:rFonts w:ascii="Verdana" w:hAnsi="Verdana"/>
          <w:color w:val="000000"/>
          <w:sz w:val="21"/>
          <w:szCs w:val="21"/>
        </w:rPr>
        <w:t>  – Decision Resolving Several Phase Two Issues and Addressing the Motion for Adoption of Settlement Agreement on Phase Three Issues (“DR Phase Two and Three Decision”) approved on December 4, 2014 by the California Public Utilities Commission (CPUC or Commission), San Diego Gas &amp; Electric Company (“SDG&amp;E”) is issuing its 201</w:t>
      </w:r>
      <w:r>
        <w:rPr>
          <w:rFonts w:ascii="Verdana" w:hAnsi="Verdana"/>
          <w:color w:val="000000"/>
          <w:sz w:val="21"/>
          <w:szCs w:val="21"/>
        </w:rPr>
        <w:t>8</w:t>
      </w:r>
      <w:r w:rsidRPr="00D22DD6">
        <w:rPr>
          <w:rFonts w:ascii="Verdana" w:hAnsi="Verdana"/>
          <w:color w:val="000000"/>
          <w:sz w:val="21"/>
          <w:szCs w:val="21"/>
        </w:rPr>
        <w:t xml:space="preserve"> DRAM RFO. The 201</w:t>
      </w:r>
      <w:r>
        <w:rPr>
          <w:rFonts w:ascii="Verdana" w:hAnsi="Verdana"/>
          <w:color w:val="000000"/>
          <w:sz w:val="21"/>
          <w:szCs w:val="21"/>
        </w:rPr>
        <w:t>8</w:t>
      </w:r>
      <w:r w:rsidRPr="00D22DD6">
        <w:rPr>
          <w:rFonts w:ascii="Verdana" w:hAnsi="Verdana"/>
          <w:color w:val="000000"/>
          <w:sz w:val="21"/>
          <w:szCs w:val="21"/>
        </w:rPr>
        <w:t xml:space="preserve"> DRAM RFO is seeking local, system and flexible Resource Adequacy (“RA”) resources via a standard, non-negotiable Demand Response Auction Mechanism Purchase Agreement (“DRAM PA” or “PA”) for ex</w:t>
      </w:r>
      <w:r>
        <w:rPr>
          <w:rFonts w:ascii="Verdana" w:hAnsi="Verdana"/>
          <w:color w:val="000000"/>
          <w:sz w:val="21"/>
          <w:szCs w:val="21"/>
        </w:rPr>
        <w:t>ecution in accordance with the</w:t>
      </w:r>
      <w:r w:rsidRPr="00D22DD6">
        <w:rPr>
          <w:rFonts w:ascii="Verdana" w:hAnsi="Verdana"/>
          <w:color w:val="000000"/>
          <w:sz w:val="21"/>
          <w:szCs w:val="21"/>
        </w:rPr>
        <w:t xml:space="preserve"> RFO </w:t>
      </w:r>
      <w:r>
        <w:rPr>
          <w:rFonts w:ascii="Verdana" w:hAnsi="Verdana"/>
          <w:color w:val="000000"/>
          <w:sz w:val="21"/>
          <w:szCs w:val="21"/>
        </w:rPr>
        <w:t>Protocols</w:t>
      </w:r>
      <w:r w:rsidRPr="00D22DD6">
        <w:rPr>
          <w:rFonts w:ascii="Verdana" w:hAnsi="Verdana"/>
          <w:color w:val="000000"/>
          <w:sz w:val="21"/>
          <w:szCs w:val="21"/>
        </w:rPr>
        <w:t>.</w:t>
      </w:r>
    </w:p>
    <w:p w:rsidR="005700EE"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 xml:space="preserve">Ordering Paragraph (“OP”) 5 and 6 of the DR Phase Two and Three Decision ordered the California Investor-owned utilities, </w:t>
      </w:r>
      <w:r>
        <w:rPr>
          <w:rFonts w:ascii="Verdana" w:hAnsi="Verdana"/>
          <w:color w:val="000000"/>
          <w:sz w:val="21"/>
          <w:szCs w:val="21"/>
          <w:shd w:val="clear" w:color="auto" w:fill="FFFFFF"/>
        </w:rPr>
        <w:t>including SDG&amp;E, to file an advice letter with a standard contract (the PA) outlining the parameters of the 2016 DRAM pilot. </w:t>
      </w:r>
      <w:r>
        <w:rPr>
          <w:rStyle w:val="apple-converted-space"/>
          <w:rFonts w:ascii="Verdana" w:hAnsi="Verdana"/>
          <w:color w:val="000000"/>
          <w:sz w:val="21"/>
          <w:szCs w:val="21"/>
          <w:shd w:val="clear" w:color="auto" w:fill="FFFFFF"/>
        </w:rPr>
        <w:t> </w:t>
      </w:r>
      <w:hyperlink r:id="rId14" w:history="1">
        <w:r>
          <w:rPr>
            <w:rStyle w:val="Hyperlink"/>
            <w:rFonts w:ascii="Verdana" w:hAnsi="Verdana"/>
            <w:color w:val="0878B5"/>
            <w:sz w:val="21"/>
            <w:szCs w:val="21"/>
            <w:shd w:val="clear" w:color="auto" w:fill="FFFFFF"/>
          </w:rPr>
          <w:t>Advice Letter 2729-E</w:t>
        </w:r>
      </w:hyperlink>
      <w:r>
        <w:rPr>
          <w:rStyle w:val="apple-converted-space"/>
          <w:rFonts w:ascii="Verdana" w:hAnsi="Verdana"/>
          <w:color w:val="000000"/>
          <w:sz w:val="21"/>
          <w:szCs w:val="21"/>
          <w:shd w:val="clear" w:color="auto" w:fill="FFFFFF"/>
        </w:rPr>
        <w:t> </w:t>
      </w:r>
      <w:r>
        <w:rPr>
          <w:rFonts w:ascii="Verdana" w:hAnsi="Verdana"/>
          <w:color w:val="000000"/>
          <w:sz w:val="21"/>
          <w:szCs w:val="21"/>
          <w:shd w:val="clear" w:color="auto" w:fill="FFFFFF"/>
        </w:rPr>
        <w:t>was filed on April 20, 2015 containing this information. This advice letter was approved, with certain modifications, on July 23rd, 2015 in the</w:t>
      </w:r>
      <w:r>
        <w:rPr>
          <w:rStyle w:val="apple-converted-space"/>
          <w:rFonts w:ascii="Verdana" w:hAnsi="Verdana"/>
          <w:color w:val="000000"/>
          <w:sz w:val="21"/>
          <w:szCs w:val="21"/>
          <w:shd w:val="clear" w:color="auto" w:fill="FFFFFF"/>
        </w:rPr>
        <w:t> </w:t>
      </w:r>
      <w:hyperlink r:id="rId15" w:history="1">
        <w:r>
          <w:rPr>
            <w:rStyle w:val="Hyperlink"/>
            <w:rFonts w:ascii="Verdana" w:hAnsi="Verdana"/>
            <w:color w:val="0878B5"/>
            <w:sz w:val="21"/>
            <w:szCs w:val="21"/>
            <w:shd w:val="clear" w:color="auto" w:fill="FFFFFF"/>
          </w:rPr>
          <w:t>Resolution E-4728</w:t>
        </w:r>
      </w:hyperlink>
      <w:r>
        <w:rPr>
          <w:rFonts w:ascii="Verdana" w:hAnsi="Verdana"/>
          <w:color w:val="000000"/>
          <w:sz w:val="21"/>
          <w:szCs w:val="21"/>
          <w:shd w:val="clear" w:color="auto" w:fill="FFFFFF"/>
        </w:rPr>
        <w:t>.  As ordered, a supplemental Advice Letter (</w:t>
      </w:r>
      <w:hyperlink r:id="rId16" w:history="1">
        <w:r>
          <w:rPr>
            <w:rStyle w:val="Hyperlink"/>
            <w:rFonts w:ascii="Verdana" w:hAnsi="Verdana"/>
            <w:color w:val="0878B5"/>
            <w:sz w:val="21"/>
            <w:szCs w:val="21"/>
            <w:shd w:val="clear" w:color="auto" w:fill="FFFFFF"/>
          </w:rPr>
          <w:t>AL 2729-E-A</w:t>
        </w:r>
      </w:hyperlink>
      <w:r>
        <w:rPr>
          <w:rFonts w:ascii="Verdana" w:hAnsi="Verdana"/>
          <w:color w:val="000000"/>
          <w:sz w:val="21"/>
          <w:szCs w:val="21"/>
          <w:shd w:val="clear" w:color="auto" w:fill="FFFFFF"/>
        </w:rPr>
        <w:t>) was then filed on August 24th, 2015 with further modifications to the PA and SDG&amp;E’s DRAM 2016 pilot program. </w:t>
      </w:r>
    </w:p>
    <w:p w:rsidR="005700EE"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SDG&amp;E submitted </w:t>
      </w:r>
      <w:hyperlink r:id="rId17" w:history="1">
        <w:r w:rsidRPr="00D22DD6">
          <w:rPr>
            <w:rFonts w:ascii="Verdana" w:hAnsi="Verdana"/>
            <w:color w:val="0878B5"/>
            <w:sz w:val="21"/>
            <w:szCs w:val="21"/>
            <w:u w:val="single"/>
          </w:rPr>
          <w:t>Advice Letter (“AL”) 2796-E</w:t>
        </w:r>
      </w:hyperlink>
      <w:r w:rsidRPr="00D22DD6">
        <w:rPr>
          <w:rFonts w:ascii="Verdana" w:hAnsi="Verdana"/>
          <w:color w:val="000000"/>
          <w:sz w:val="21"/>
          <w:szCs w:val="21"/>
        </w:rPr>
        <w:t xml:space="preserve"> on October 9, 2015 with the programmatic details of </w:t>
      </w:r>
      <w:r>
        <w:rPr>
          <w:rFonts w:ascii="Verdana" w:hAnsi="Verdana"/>
          <w:color w:val="000000"/>
          <w:sz w:val="21"/>
          <w:szCs w:val="21"/>
        </w:rPr>
        <w:t xml:space="preserve">the 2017 </w:t>
      </w:r>
      <w:r w:rsidRPr="00D22DD6">
        <w:rPr>
          <w:rFonts w:ascii="Verdana" w:hAnsi="Verdana"/>
          <w:color w:val="000000"/>
          <w:sz w:val="21"/>
          <w:szCs w:val="21"/>
        </w:rPr>
        <w:t xml:space="preserve">DRAM </w:t>
      </w:r>
      <w:r>
        <w:rPr>
          <w:rFonts w:ascii="Verdana" w:hAnsi="Verdana"/>
          <w:color w:val="000000"/>
          <w:sz w:val="21"/>
          <w:szCs w:val="21"/>
        </w:rPr>
        <w:t>pilot</w:t>
      </w:r>
      <w:r w:rsidRPr="00D22DD6">
        <w:rPr>
          <w:rFonts w:ascii="Verdana" w:hAnsi="Verdana"/>
          <w:color w:val="000000"/>
          <w:sz w:val="21"/>
          <w:szCs w:val="21"/>
        </w:rPr>
        <w:t>. </w:t>
      </w:r>
      <w:hyperlink r:id="rId18" w:history="1">
        <w:r w:rsidRPr="00D22DD6">
          <w:rPr>
            <w:rFonts w:ascii="Verdana" w:hAnsi="Verdana"/>
            <w:color w:val="0878B5"/>
            <w:sz w:val="21"/>
            <w:szCs w:val="21"/>
            <w:u w:val="single"/>
          </w:rPr>
          <w:t>R.4754</w:t>
        </w:r>
      </w:hyperlink>
      <w:r>
        <w:rPr>
          <w:rFonts w:ascii="Verdana" w:hAnsi="Verdana"/>
          <w:color w:val="000000"/>
          <w:sz w:val="21"/>
          <w:szCs w:val="21"/>
        </w:rPr>
        <w:t xml:space="preserve"> </w:t>
      </w:r>
      <w:r w:rsidRPr="00D22DD6">
        <w:rPr>
          <w:rFonts w:ascii="Verdana" w:hAnsi="Verdana"/>
          <w:color w:val="000000"/>
          <w:sz w:val="21"/>
          <w:szCs w:val="21"/>
        </w:rPr>
        <w:t xml:space="preserve">approved AL 2796-E on January 28, 2016 with modifications that were required to be filed in a supplementary AL. Consistent with OP 14 of </w:t>
      </w:r>
      <w:hyperlink r:id="rId19" w:history="1">
        <w:r w:rsidRPr="00167258">
          <w:rPr>
            <w:rStyle w:val="Hyperlink"/>
            <w:rFonts w:ascii="Verdana" w:hAnsi="Verdana"/>
            <w:sz w:val="21"/>
            <w:szCs w:val="21"/>
          </w:rPr>
          <w:t>R.4754</w:t>
        </w:r>
      </w:hyperlink>
      <w:r w:rsidRPr="00D22DD6">
        <w:rPr>
          <w:rFonts w:ascii="Verdana" w:hAnsi="Verdana"/>
          <w:color w:val="000000"/>
          <w:sz w:val="21"/>
          <w:szCs w:val="21"/>
        </w:rPr>
        <w:t xml:space="preserve"> SDG&amp;E filed </w:t>
      </w:r>
      <w:hyperlink r:id="rId20" w:history="1">
        <w:r w:rsidRPr="00D22DD6">
          <w:rPr>
            <w:rFonts w:ascii="Verdana" w:hAnsi="Verdana"/>
            <w:color w:val="0878B5"/>
            <w:sz w:val="21"/>
            <w:szCs w:val="21"/>
            <w:u w:val="single"/>
          </w:rPr>
          <w:t>AL.2796-E-A</w:t>
        </w:r>
      </w:hyperlink>
      <w:r w:rsidRPr="00D22DD6">
        <w:rPr>
          <w:rFonts w:ascii="Verdana" w:hAnsi="Verdana"/>
          <w:color w:val="000000"/>
          <w:sz w:val="21"/>
          <w:szCs w:val="21"/>
        </w:rPr>
        <w:t> on February 8, 2016 with the final DRAM 201</w:t>
      </w:r>
      <w:r>
        <w:rPr>
          <w:rFonts w:ascii="Verdana" w:hAnsi="Verdana"/>
          <w:color w:val="000000"/>
          <w:sz w:val="21"/>
          <w:szCs w:val="21"/>
        </w:rPr>
        <w:t>6</w:t>
      </w:r>
      <w:r w:rsidRPr="00D22DD6">
        <w:rPr>
          <w:rFonts w:ascii="Verdana" w:hAnsi="Verdana"/>
          <w:color w:val="000000"/>
          <w:sz w:val="21"/>
          <w:szCs w:val="21"/>
        </w:rPr>
        <w:t xml:space="preserve"> contract and qualitative factors.</w:t>
      </w:r>
    </w:p>
    <w:p w:rsidR="005700EE" w:rsidRDefault="009459E9" w:rsidP="005700EE">
      <w:pPr>
        <w:shd w:val="clear" w:color="auto" w:fill="FFFFFF"/>
        <w:spacing w:before="240" w:after="240"/>
        <w:rPr>
          <w:rFonts w:ascii="Verdana" w:hAnsi="Verdana"/>
          <w:color w:val="000000"/>
          <w:sz w:val="21"/>
          <w:szCs w:val="21"/>
        </w:rPr>
      </w:pPr>
      <w:hyperlink r:id="rId21" w:history="1">
        <w:r w:rsidR="005700EE" w:rsidRPr="00167258">
          <w:rPr>
            <w:rStyle w:val="Hyperlink"/>
            <w:rFonts w:ascii="Verdana" w:hAnsi="Verdana"/>
            <w:sz w:val="21"/>
            <w:szCs w:val="21"/>
          </w:rPr>
          <w:t>D.16-06-029</w:t>
        </w:r>
      </w:hyperlink>
      <w:r w:rsidR="005700EE">
        <w:rPr>
          <w:rFonts w:ascii="Verdana" w:hAnsi="Verdana"/>
          <w:color w:val="000000"/>
          <w:sz w:val="21"/>
          <w:szCs w:val="21"/>
        </w:rPr>
        <w:t xml:space="preserve"> OP19 authorized a third auction pilot, the 2018 DRAM RFO Pilot, for which SDG&amp;E filed </w:t>
      </w:r>
      <w:hyperlink r:id="rId22" w:history="1">
        <w:r w:rsidR="005700EE" w:rsidRPr="00E679F6">
          <w:rPr>
            <w:rStyle w:val="Hyperlink"/>
            <w:rFonts w:ascii="Verdana" w:hAnsi="Verdana"/>
            <w:sz w:val="21"/>
            <w:szCs w:val="21"/>
          </w:rPr>
          <w:t>AL 2949</w:t>
        </w:r>
      </w:hyperlink>
      <w:r w:rsidR="005700EE">
        <w:rPr>
          <w:rFonts w:ascii="Verdana" w:hAnsi="Verdana"/>
          <w:color w:val="000000"/>
          <w:sz w:val="21"/>
          <w:szCs w:val="21"/>
        </w:rPr>
        <w:t xml:space="preserve"> on September 1, 2016.  This AL was approved by </w:t>
      </w:r>
      <w:hyperlink r:id="rId23" w:history="1">
        <w:r w:rsidR="005700EE" w:rsidRPr="005A692F">
          <w:rPr>
            <w:rStyle w:val="Hyperlink"/>
            <w:rFonts w:ascii="Verdana" w:hAnsi="Verdana"/>
            <w:sz w:val="21"/>
            <w:szCs w:val="21"/>
          </w:rPr>
          <w:t>R.4817</w:t>
        </w:r>
      </w:hyperlink>
      <w:r w:rsidR="005700EE">
        <w:rPr>
          <w:rFonts w:ascii="Verdana" w:hAnsi="Verdana"/>
          <w:color w:val="000000"/>
          <w:sz w:val="21"/>
          <w:szCs w:val="21"/>
        </w:rPr>
        <w:t xml:space="preserve"> on January 19, 2017 with modifications.  SDG&amp;E filed supplemental </w:t>
      </w:r>
      <w:hyperlink r:id="rId24" w:history="1">
        <w:r w:rsidR="005700EE" w:rsidRPr="005A692F">
          <w:rPr>
            <w:rStyle w:val="Hyperlink"/>
            <w:rFonts w:ascii="Verdana" w:hAnsi="Verdana"/>
            <w:sz w:val="21"/>
            <w:szCs w:val="21"/>
          </w:rPr>
          <w:t>AL 2949-A</w:t>
        </w:r>
      </w:hyperlink>
      <w:r w:rsidR="005700EE">
        <w:rPr>
          <w:rFonts w:ascii="Verdana" w:hAnsi="Verdana"/>
          <w:color w:val="000000"/>
          <w:sz w:val="21"/>
          <w:szCs w:val="21"/>
        </w:rPr>
        <w:t xml:space="preserve"> with these modifications on February 2., 2017</w:t>
      </w:r>
      <w:r w:rsidR="00300DA6">
        <w:rPr>
          <w:rFonts w:ascii="Verdana" w:hAnsi="Verdana"/>
          <w:color w:val="000000"/>
          <w:sz w:val="21"/>
          <w:szCs w:val="21"/>
        </w:rPr>
        <w:t xml:space="preserve">.  In accordance with R.4817 SDG&amp;E submitted </w:t>
      </w:r>
      <w:hyperlink r:id="rId25" w:history="1">
        <w:r w:rsidR="00300DA6" w:rsidRPr="00300DA6">
          <w:rPr>
            <w:rStyle w:val="Hyperlink"/>
            <w:rFonts w:ascii="Verdana" w:hAnsi="Verdana"/>
            <w:sz w:val="21"/>
            <w:szCs w:val="21"/>
          </w:rPr>
          <w:t>AL 3041</w:t>
        </w:r>
      </w:hyperlink>
      <w:r w:rsidR="00300DA6">
        <w:rPr>
          <w:rFonts w:ascii="Verdana" w:hAnsi="Verdana"/>
          <w:color w:val="000000"/>
          <w:sz w:val="21"/>
          <w:szCs w:val="21"/>
        </w:rPr>
        <w:t xml:space="preserve"> outlining SDG&amp;E’s registrations for the 2018-2019 DRAM.</w:t>
      </w:r>
    </w:p>
    <w:p w:rsidR="005700EE" w:rsidRPr="00D22DD6"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SDG&amp;E </w:t>
      </w:r>
      <w:hyperlink r:id="rId26" w:history="1">
        <w:r w:rsidRPr="00D22DD6">
          <w:rPr>
            <w:rFonts w:ascii="Verdana" w:hAnsi="Verdana"/>
            <w:color w:val="0878B5"/>
            <w:sz w:val="21"/>
            <w:szCs w:val="21"/>
            <w:u w:val="single"/>
          </w:rPr>
          <w:t>Electric Rule 32</w:t>
        </w:r>
      </w:hyperlink>
      <w:r w:rsidRPr="00D22DD6">
        <w:rPr>
          <w:rFonts w:ascii="Verdana" w:hAnsi="Verdana"/>
          <w:color w:val="000000"/>
          <w:sz w:val="21"/>
          <w:szCs w:val="21"/>
        </w:rPr>
        <w:t> governs how SDG&amp;E manages third party demand response providers (“DRPs”.) The Commission, in D.15-03-042, authorized SDG&amp;E to put in place certain processes and systems to facilitate a DRP's ability to bid Proxy Demand Resources (“PDRs”) or Reliability Demand Response Resource (“RDRR”) into the wholesale market. D.15-03-042 also establishes process, timeframe, and volume limits which pertain to the implementation of Rule 32. The DRAM PA is subject to the provisions of Rule 32 and any limitations authorized by the Commission relative to its implementation.</w:t>
      </w:r>
    </w:p>
    <w:p w:rsidR="005700EE" w:rsidRPr="00D22DD6"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The 201</w:t>
      </w:r>
      <w:r>
        <w:rPr>
          <w:rFonts w:ascii="Verdana" w:hAnsi="Verdana"/>
          <w:color w:val="000000"/>
          <w:sz w:val="21"/>
          <w:szCs w:val="21"/>
        </w:rPr>
        <w:t>8</w:t>
      </w:r>
      <w:r w:rsidRPr="00D22DD6">
        <w:rPr>
          <w:rFonts w:ascii="Verdana" w:hAnsi="Verdana"/>
          <w:color w:val="000000"/>
          <w:sz w:val="21"/>
          <w:szCs w:val="21"/>
        </w:rPr>
        <w:t xml:space="preserve"> DRAM is a pay-as-bid auction of monthly local, system, and flexible RA for Offerors to bid directly in the California Independent O</w:t>
      </w:r>
      <w:r>
        <w:rPr>
          <w:rFonts w:ascii="Verdana" w:hAnsi="Verdana"/>
          <w:color w:val="000000"/>
          <w:sz w:val="21"/>
          <w:szCs w:val="21"/>
        </w:rPr>
        <w:t>perator System (“CAISO”) market</w:t>
      </w:r>
      <w:r w:rsidRPr="00D22DD6">
        <w:rPr>
          <w:rFonts w:ascii="Verdana" w:hAnsi="Verdana"/>
          <w:color w:val="000000"/>
          <w:sz w:val="21"/>
          <w:szCs w:val="21"/>
        </w:rPr>
        <w:t>, with participation from customers in the SDG&amp;E’s service territory. Offerors must bid directly into the CAISO energy market and any resulting revenues or liabilities allocated solely to the Offeror. Offeror’s DR resource shall be comprised of a PDR or Reliability Demand Response Resource (“RDRR”) RDRR or multiple PDRs and RDRRS that aggregate customers within SDG&amp;E’s Sub-LAP. SDG&amp;E has a single </w:t>
      </w:r>
      <w:hyperlink r:id="rId27" w:history="1">
        <w:r w:rsidRPr="00D22DD6">
          <w:rPr>
            <w:rFonts w:ascii="Verdana" w:hAnsi="Verdana"/>
            <w:color w:val="0878B5"/>
            <w:sz w:val="21"/>
            <w:szCs w:val="21"/>
            <w:u w:val="single"/>
          </w:rPr>
          <w:t>Sub-LAP</w:t>
        </w:r>
      </w:hyperlink>
      <w:r w:rsidRPr="00D22DD6">
        <w:rPr>
          <w:rFonts w:ascii="Verdana" w:hAnsi="Verdana"/>
          <w:color w:val="000000"/>
          <w:sz w:val="21"/>
          <w:szCs w:val="21"/>
        </w:rPr>
        <w:t> (as opposed to the other California IOUs that have multiple Sub-LAPs) so, in effect, any SDG&amp;E customer, whether receiving commodity service from SDG&amp;E or an Energy Service Provider, is eligible.</w:t>
      </w:r>
    </w:p>
    <w:p w:rsidR="005700EE" w:rsidRPr="00D22DD6" w:rsidRDefault="005700EE" w:rsidP="005700EE">
      <w:pPr>
        <w:shd w:val="clear" w:color="auto" w:fill="FFFFFF"/>
        <w:spacing w:before="240" w:after="240"/>
        <w:rPr>
          <w:rFonts w:ascii="Verdana" w:hAnsi="Verdana"/>
          <w:color w:val="000000"/>
          <w:sz w:val="21"/>
          <w:szCs w:val="21"/>
        </w:rPr>
      </w:pPr>
      <w:r w:rsidRPr="00D22DD6">
        <w:rPr>
          <w:rFonts w:ascii="Verdana" w:hAnsi="Verdana"/>
          <w:color w:val="000000"/>
          <w:sz w:val="21"/>
          <w:szCs w:val="21"/>
        </w:rPr>
        <w:t>The current Commission DR requirements to qualify for local and flexible RA mandate the DR resource to bid into the CAISO energy market under the CAISO Must-Offer Obligation (MOO) for DR as one or more PDR(s) or RDRR(s) as defined in the CAISO Tariff.</w:t>
      </w:r>
    </w:p>
    <w:p w:rsidR="00C556C7" w:rsidRDefault="00C556C7" w:rsidP="00CC3436">
      <w:pPr>
        <w:pStyle w:val="Default"/>
        <w:ind w:firstLine="720"/>
        <w:rPr>
          <w:rFonts w:ascii="Garamond" w:hAnsi="Garamond" w:cs="Times New Roman"/>
          <w:color w:val="auto"/>
        </w:rPr>
      </w:pPr>
      <w:r>
        <w:rPr>
          <w:rFonts w:ascii="Garamond" w:hAnsi="Garamond" w:cs="Times New Roman"/>
          <w:color w:val="auto"/>
        </w:rPr>
        <w:t xml:space="preserve"> </w:t>
      </w:r>
    </w:p>
    <w:p w:rsidR="00AA31BF" w:rsidRDefault="00AA31BF" w:rsidP="00CC3436">
      <w:pPr>
        <w:pStyle w:val="Default"/>
        <w:ind w:firstLine="720"/>
        <w:rPr>
          <w:rFonts w:ascii="Garamond" w:hAnsi="Garamond" w:cs="Times New Roman"/>
          <w:color w:val="auto"/>
        </w:rPr>
      </w:pPr>
    </w:p>
    <w:p w:rsidR="00C556C7" w:rsidRDefault="006A7AAB" w:rsidP="00E023DF">
      <w:pPr>
        <w:rPr>
          <w:b/>
          <w:bCs/>
          <w:sz w:val="24"/>
        </w:rPr>
      </w:pPr>
      <w:r>
        <w:rPr>
          <w:noProof/>
        </w:rPr>
        <w:drawing>
          <wp:inline distT="0" distB="0" distL="0" distR="0" wp14:anchorId="1A1FEC69" wp14:editId="55BD49BE">
            <wp:extent cx="594360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3840480"/>
                    </a:xfrm>
                    <a:prstGeom prst="rect">
                      <a:avLst/>
                    </a:prstGeom>
                  </pic:spPr>
                </pic:pic>
              </a:graphicData>
            </a:graphic>
          </wp:inline>
        </w:drawing>
      </w:r>
    </w:p>
    <w:p w:rsidR="001069E4" w:rsidRDefault="001069E4" w:rsidP="00C556C7">
      <w:pPr>
        <w:rPr>
          <w:sz w:val="24"/>
        </w:rPr>
      </w:pPr>
    </w:p>
    <w:p w:rsidR="00C556C7" w:rsidRPr="00C556C7" w:rsidRDefault="00C55E6B" w:rsidP="001069E4">
      <w:pPr>
        <w:ind w:firstLine="360"/>
        <w:rPr>
          <w:sz w:val="24"/>
        </w:rPr>
      </w:pPr>
      <w:r>
        <w:rPr>
          <w:sz w:val="24"/>
        </w:rPr>
        <w:t xml:space="preserve">The </w:t>
      </w:r>
      <w:r w:rsidR="009629AF">
        <w:rPr>
          <w:sz w:val="24"/>
        </w:rPr>
        <w:t>Offeror</w:t>
      </w:r>
      <w:r>
        <w:rPr>
          <w:sz w:val="24"/>
        </w:rPr>
        <w:t xml:space="preserve"> will need</w:t>
      </w:r>
      <w:r w:rsidR="006C6C22">
        <w:rPr>
          <w:sz w:val="24"/>
        </w:rPr>
        <w:t xml:space="preserve"> </w:t>
      </w:r>
      <w:r w:rsidR="00B35C0B">
        <w:rPr>
          <w:sz w:val="24"/>
        </w:rPr>
        <w:t xml:space="preserve">to </w:t>
      </w:r>
      <w:r w:rsidR="00146B3A">
        <w:rPr>
          <w:sz w:val="24"/>
        </w:rPr>
        <w:t xml:space="preserve">either </w:t>
      </w:r>
      <w:r>
        <w:rPr>
          <w:sz w:val="24"/>
        </w:rPr>
        <w:t xml:space="preserve">become a scheduling coordinator </w:t>
      </w:r>
      <w:r w:rsidR="006C6C22">
        <w:rPr>
          <w:sz w:val="24"/>
        </w:rPr>
        <w:t>(</w:t>
      </w:r>
      <w:r w:rsidR="00CA0FFE">
        <w:rPr>
          <w:sz w:val="24"/>
        </w:rPr>
        <w:t>“</w:t>
      </w:r>
      <w:r w:rsidR="006C6C22">
        <w:rPr>
          <w:sz w:val="24"/>
        </w:rPr>
        <w:t>SC</w:t>
      </w:r>
      <w:r w:rsidR="00CA0FFE">
        <w:rPr>
          <w:sz w:val="24"/>
        </w:rPr>
        <w:t>”</w:t>
      </w:r>
      <w:r w:rsidR="006C6C22">
        <w:rPr>
          <w:sz w:val="24"/>
        </w:rPr>
        <w:t xml:space="preserve">) </w:t>
      </w:r>
      <w:r>
        <w:rPr>
          <w:sz w:val="24"/>
        </w:rPr>
        <w:t xml:space="preserve">or retain a </w:t>
      </w:r>
      <w:r w:rsidR="007271A2">
        <w:rPr>
          <w:sz w:val="24"/>
        </w:rPr>
        <w:t>SC</w:t>
      </w:r>
      <w:r>
        <w:rPr>
          <w:sz w:val="24"/>
        </w:rPr>
        <w:t xml:space="preserve"> to participate directly in CAISO markets.</w:t>
      </w:r>
      <w:r w:rsidR="00C556C7">
        <w:rPr>
          <w:sz w:val="24"/>
        </w:rPr>
        <w:t xml:space="preserve"> </w:t>
      </w:r>
      <w:r w:rsidR="00122461">
        <w:rPr>
          <w:sz w:val="24"/>
        </w:rPr>
        <w:t>SCs f</w:t>
      </w:r>
      <w:r w:rsidR="00122461" w:rsidRPr="00C556C7">
        <w:rPr>
          <w:sz w:val="24"/>
        </w:rPr>
        <w:t>acilitate</w:t>
      </w:r>
      <w:r w:rsidR="00C556C7" w:rsidRPr="00C556C7">
        <w:rPr>
          <w:sz w:val="24"/>
        </w:rPr>
        <w:t xml:space="preserve"> scheduling and bidding activity with </w:t>
      </w:r>
      <w:r w:rsidR="00B35C0B">
        <w:rPr>
          <w:sz w:val="24"/>
        </w:rPr>
        <w:t xml:space="preserve">the </w:t>
      </w:r>
      <w:r w:rsidR="00C556C7" w:rsidRPr="00C556C7">
        <w:rPr>
          <w:sz w:val="24"/>
        </w:rPr>
        <w:t>CAISO</w:t>
      </w:r>
      <w:r w:rsidR="00C556C7">
        <w:rPr>
          <w:sz w:val="24"/>
        </w:rPr>
        <w:t xml:space="preserve"> </w:t>
      </w:r>
      <w:r w:rsidR="00B35C0B">
        <w:rPr>
          <w:sz w:val="24"/>
        </w:rPr>
        <w:t>as well as</w:t>
      </w:r>
      <w:r w:rsidR="00B35C0B" w:rsidRPr="00C556C7">
        <w:rPr>
          <w:sz w:val="24"/>
        </w:rPr>
        <w:t xml:space="preserve"> </w:t>
      </w:r>
      <w:r w:rsidR="00C556C7" w:rsidRPr="00C556C7">
        <w:rPr>
          <w:sz w:val="24"/>
        </w:rPr>
        <w:t>settlement and calculation of baselines and performance</w:t>
      </w:r>
      <w:r w:rsidR="00C556C7">
        <w:rPr>
          <w:sz w:val="24"/>
        </w:rPr>
        <w:t>.</w:t>
      </w:r>
      <w:r w:rsidR="00C556C7" w:rsidRPr="00C556C7">
        <w:rPr>
          <w:sz w:val="24"/>
        </w:rPr>
        <w:t xml:space="preserve"> </w:t>
      </w:r>
      <w:r w:rsidR="006C6C22">
        <w:rPr>
          <w:sz w:val="24"/>
        </w:rPr>
        <w:t>In support of</w:t>
      </w:r>
      <w:r w:rsidR="006C6C22" w:rsidRPr="00C556C7">
        <w:rPr>
          <w:sz w:val="24"/>
        </w:rPr>
        <w:t xml:space="preserve"> DRAM</w:t>
      </w:r>
      <w:r w:rsidR="00286401">
        <w:rPr>
          <w:sz w:val="24"/>
        </w:rPr>
        <w:t xml:space="preserve"> </w:t>
      </w:r>
      <w:r w:rsidR="0043272A">
        <w:rPr>
          <w:sz w:val="24"/>
        </w:rPr>
        <w:t>2018</w:t>
      </w:r>
      <w:r w:rsidR="006C6C22" w:rsidRPr="00C556C7">
        <w:rPr>
          <w:sz w:val="24"/>
        </w:rPr>
        <w:t>,</w:t>
      </w:r>
      <w:r w:rsidR="006C6C22">
        <w:rPr>
          <w:sz w:val="24"/>
        </w:rPr>
        <w:t xml:space="preserve"> which </w:t>
      </w:r>
      <w:r w:rsidR="00CA0FFE">
        <w:rPr>
          <w:sz w:val="24"/>
        </w:rPr>
        <w:t xml:space="preserve">is </w:t>
      </w:r>
      <w:r w:rsidR="006C6C22">
        <w:rPr>
          <w:sz w:val="24"/>
        </w:rPr>
        <w:t xml:space="preserve">a California state-wide effort, SDG&amp;E, Southern California Edison </w:t>
      </w:r>
      <w:r w:rsidR="004120EF">
        <w:rPr>
          <w:sz w:val="24"/>
        </w:rPr>
        <w:t>(</w:t>
      </w:r>
      <w:r w:rsidR="00CA0FFE">
        <w:rPr>
          <w:sz w:val="24"/>
        </w:rPr>
        <w:t>“</w:t>
      </w:r>
      <w:r w:rsidR="004120EF">
        <w:rPr>
          <w:sz w:val="24"/>
        </w:rPr>
        <w:t>SCE</w:t>
      </w:r>
      <w:r w:rsidR="00CA0FFE">
        <w:rPr>
          <w:sz w:val="24"/>
        </w:rPr>
        <w:t>”</w:t>
      </w:r>
      <w:r w:rsidR="004120EF">
        <w:rPr>
          <w:sz w:val="24"/>
        </w:rPr>
        <w:t xml:space="preserve">) </w:t>
      </w:r>
      <w:r w:rsidR="006C6C22">
        <w:rPr>
          <w:sz w:val="24"/>
        </w:rPr>
        <w:t>and Pacific Gas &amp; Electric</w:t>
      </w:r>
      <w:r w:rsidR="004120EF">
        <w:rPr>
          <w:sz w:val="24"/>
        </w:rPr>
        <w:t xml:space="preserve"> (</w:t>
      </w:r>
      <w:r w:rsidR="00CA0FFE">
        <w:rPr>
          <w:sz w:val="24"/>
        </w:rPr>
        <w:t>“</w:t>
      </w:r>
      <w:r w:rsidR="004120EF">
        <w:rPr>
          <w:sz w:val="24"/>
        </w:rPr>
        <w:t>PG&amp;E</w:t>
      </w:r>
      <w:r w:rsidR="00CA0FFE">
        <w:rPr>
          <w:sz w:val="24"/>
        </w:rPr>
        <w:t>”</w:t>
      </w:r>
      <w:r w:rsidR="004120EF">
        <w:rPr>
          <w:sz w:val="24"/>
        </w:rPr>
        <w:t>)</w:t>
      </w:r>
      <w:r w:rsidR="006C6C22">
        <w:rPr>
          <w:sz w:val="24"/>
        </w:rPr>
        <w:t xml:space="preserve"> (</w:t>
      </w:r>
      <w:r w:rsidR="004120EF">
        <w:rPr>
          <w:sz w:val="24"/>
        </w:rPr>
        <w:t>jointly</w:t>
      </w:r>
      <w:r w:rsidR="00CA0FFE">
        <w:rPr>
          <w:sz w:val="24"/>
        </w:rPr>
        <w:t>,</w:t>
      </w:r>
      <w:r w:rsidR="004120EF">
        <w:rPr>
          <w:sz w:val="24"/>
        </w:rPr>
        <w:t xml:space="preserve"> </w:t>
      </w:r>
      <w:r w:rsidR="006C6C22" w:rsidRPr="00C556C7">
        <w:rPr>
          <w:sz w:val="24"/>
        </w:rPr>
        <w:t xml:space="preserve">the </w:t>
      </w:r>
      <w:r w:rsidR="00CA0FFE">
        <w:rPr>
          <w:sz w:val="24"/>
        </w:rPr>
        <w:t>“</w:t>
      </w:r>
      <w:r w:rsidR="006C6C22" w:rsidRPr="00C556C7">
        <w:rPr>
          <w:sz w:val="24"/>
        </w:rPr>
        <w:t>IOUs</w:t>
      </w:r>
      <w:r w:rsidR="00CA0FFE">
        <w:rPr>
          <w:sz w:val="24"/>
        </w:rPr>
        <w:t>”</w:t>
      </w:r>
      <w:r w:rsidR="006C6C22">
        <w:rPr>
          <w:sz w:val="24"/>
        </w:rPr>
        <w:t>)</w:t>
      </w:r>
      <w:r w:rsidR="0067456C" w:rsidRPr="00C556C7">
        <w:rPr>
          <w:sz w:val="24"/>
        </w:rPr>
        <w:t xml:space="preserve"> issu</w:t>
      </w:r>
      <w:r w:rsidR="0067456C">
        <w:rPr>
          <w:sz w:val="24"/>
        </w:rPr>
        <w:t>ed</w:t>
      </w:r>
      <w:r w:rsidR="0067456C" w:rsidRPr="00C556C7">
        <w:rPr>
          <w:sz w:val="24"/>
        </w:rPr>
        <w:t xml:space="preserve"> </w:t>
      </w:r>
      <w:r w:rsidR="006C6C22" w:rsidRPr="00C556C7">
        <w:rPr>
          <w:sz w:val="24"/>
        </w:rPr>
        <w:t>a Request for Information</w:t>
      </w:r>
      <w:r w:rsidR="006C6C22">
        <w:rPr>
          <w:sz w:val="24"/>
        </w:rPr>
        <w:t xml:space="preserve"> (</w:t>
      </w:r>
      <w:r w:rsidR="00CA0FFE">
        <w:rPr>
          <w:sz w:val="24"/>
        </w:rPr>
        <w:t>“</w:t>
      </w:r>
      <w:r w:rsidR="006C6C22">
        <w:rPr>
          <w:sz w:val="24"/>
        </w:rPr>
        <w:t>RFI</w:t>
      </w:r>
      <w:r w:rsidR="00CA0FFE">
        <w:rPr>
          <w:sz w:val="24"/>
        </w:rPr>
        <w:t>”</w:t>
      </w:r>
      <w:r w:rsidR="006C6C22">
        <w:rPr>
          <w:sz w:val="24"/>
        </w:rPr>
        <w:t>)</w:t>
      </w:r>
      <w:r w:rsidR="006C6C22" w:rsidRPr="006C6C22">
        <w:rPr>
          <w:sz w:val="24"/>
        </w:rPr>
        <w:t xml:space="preserve"> </w:t>
      </w:r>
      <w:r w:rsidR="006C6C22">
        <w:rPr>
          <w:sz w:val="24"/>
        </w:rPr>
        <w:t>to identify potential SCs</w:t>
      </w:r>
      <w:r w:rsidR="006C6C22" w:rsidRPr="00C556C7">
        <w:rPr>
          <w:sz w:val="24"/>
        </w:rPr>
        <w:t xml:space="preserve"> open to providing SC services to demand response aggregators.</w:t>
      </w:r>
      <w:r w:rsidR="006C6C22">
        <w:rPr>
          <w:sz w:val="24"/>
        </w:rPr>
        <w:t xml:space="preserve">  </w:t>
      </w:r>
      <w:r w:rsidR="00C556C7" w:rsidRPr="00C556C7">
        <w:rPr>
          <w:sz w:val="24"/>
        </w:rPr>
        <w:t xml:space="preserve">Information </w:t>
      </w:r>
      <w:r w:rsidR="00B35C0B">
        <w:rPr>
          <w:sz w:val="24"/>
        </w:rPr>
        <w:t>associated with this</w:t>
      </w:r>
      <w:r w:rsidR="00C556C7" w:rsidRPr="00C556C7">
        <w:rPr>
          <w:sz w:val="24"/>
        </w:rPr>
        <w:t xml:space="preserve"> RFI </w:t>
      </w:r>
      <w:r w:rsidR="00B35C0B">
        <w:rPr>
          <w:sz w:val="24"/>
        </w:rPr>
        <w:t>is available at:</w:t>
      </w:r>
    </w:p>
    <w:p w:rsidR="00E023DF" w:rsidRDefault="009459E9">
      <w:pPr>
        <w:rPr>
          <w:sz w:val="24"/>
        </w:rPr>
      </w:pPr>
      <w:hyperlink r:id="rId29" w:history="1">
        <w:r w:rsidR="001069E4" w:rsidRPr="004A7151">
          <w:rPr>
            <w:rStyle w:val="Hyperlink"/>
            <w:sz w:val="24"/>
          </w:rPr>
          <w:t>http://www.pge.com/en/mybusiness/save/energymanagement/scrfi/index.page</w:t>
        </w:r>
      </w:hyperlink>
      <w:r w:rsidR="001069E4">
        <w:rPr>
          <w:sz w:val="24"/>
        </w:rPr>
        <w:t xml:space="preserve"> </w:t>
      </w:r>
    </w:p>
    <w:p w:rsidR="00C556C7" w:rsidRDefault="00C556C7">
      <w:pPr>
        <w:rPr>
          <w:sz w:val="24"/>
        </w:rPr>
      </w:pPr>
      <w:r>
        <w:rPr>
          <w:sz w:val="24"/>
        </w:rPr>
        <w:br w:type="page"/>
      </w:r>
    </w:p>
    <w:p w:rsidR="00F14C41" w:rsidRPr="00B4581C" w:rsidRDefault="00F14C41" w:rsidP="00897721">
      <w:pPr>
        <w:pStyle w:val="Heading1"/>
        <w:numPr>
          <w:ilvl w:val="0"/>
          <w:numId w:val="18"/>
        </w:numPr>
        <w:tabs>
          <w:tab w:val="left" w:pos="720"/>
        </w:tabs>
        <w:spacing w:before="10"/>
        <w:jc w:val="left"/>
        <w:rPr>
          <w:color w:val="FF0000"/>
          <w:sz w:val="28"/>
          <w:szCs w:val="28"/>
        </w:rPr>
      </w:pPr>
      <w:bookmarkStart w:id="6" w:name="_Toc315943795"/>
      <w:bookmarkStart w:id="7" w:name="_Toc386201771"/>
      <w:bookmarkStart w:id="8" w:name="_Toc444682649"/>
      <w:r w:rsidRPr="00B4581C">
        <w:rPr>
          <w:sz w:val="28"/>
          <w:szCs w:val="28"/>
        </w:rPr>
        <w:t>PROCUREMENT PROCESS</w:t>
      </w:r>
      <w:bookmarkEnd w:id="6"/>
      <w:bookmarkEnd w:id="7"/>
      <w:bookmarkEnd w:id="8"/>
    </w:p>
    <w:p w:rsidR="006C6C22" w:rsidRDefault="006C6C22" w:rsidP="006C6C22">
      <w:pPr>
        <w:ind w:firstLine="720"/>
        <w:jc w:val="both"/>
        <w:rPr>
          <w:sz w:val="24"/>
          <w:szCs w:val="24"/>
        </w:rPr>
      </w:pPr>
      <w:r w:rsidRPr="00B4581C">
        <w:rPr>
          <w:sz w:val="24"/>
          <w:szCs w:val="24"/>
        </w:rPr>
        <w:t xml:space="preserve">This solicitation sets forth the terms and conditions of SDG&amp;E’s </w:t>
      </w:r>
      <w:r w:rsidR="0043272A">
        <w:rPr>
          <w:sz w:val="24"/>
          <w:szCs w:val="24"/>
        </w:rPr>
        <w:t>2018</w:t>
      </w:r>
      <w:r w:rsidR="00286401">
        <w:rPr>
          <w:sz w:val="24"/>
          <w:szCs w:val="24"/>
        </w:rPr>
        <w:t xml:space="preserve"> </w:t>
      </w:r>
      <w:r>
        <w:rPr>
          <w:sz w:val="24"/>
          <w:szCs w:val="24"/>
        </w:rPr>
        <w:t>DRAM</w:t>
      </w:r>
      <w:r w:rsidRPr="00B4581C">
        <w:rPr>
          <w:sz w:val="24"/>
          <w:szCs w:val="24"/>
        </w:rPr>
        <w:t xml:space="preserve"> RFO</w:t>
      </w:r>
      <w:r w:rsidR="00233BA5">
        <w:rPr>
          <w:sz w:val="24"/>
          <w:szCs w:val="24"/>
        </w:rPr>
        <w:t xml:space="preserve"> and the purpose of </w:t>
      </w:r>
      <w:r w:rsidR="00233BA5" w:rsidRPr="00B4581C">
        <w:rPr>
          <w:sz w:val="24"/>
          <w:szCs w:val="24"/>
        </w:rPr>
        <w:t>this document is to provide an overview of the process that SDG&amp;E will use to implement this RFO.</w:t>
      </w:r>
      <w:r w:rsidR="00233BA5">
        <w:rPr>
          <w:sz w:val="24"/>
          <w:szCs w:val="24"/>
        </w:rPr>
        <w:t xml:space="preserve"> </w:t>
      </w:r>
      <w:r w:rsidR="00233BA5" w:rsidRPr="00B4581C">
        <w:rPr>
          <w:sz w:val="24"/>
          <w:szCs w:val="24"/>
        </w:rPr>
        <w:t xml:space="preserve">It will set forth each </w:t>
      </w:r>
      <w:r w:rsidR="00233BA5">
        <w:rPr>
          <w:sz w:val="24"/>
          <w:szCs w:val="24"/>
        </w:rPr>
        <w:t>Offeror</w:t>
      </w:r>
      <w:r w:rsidR="00233BA5" w:rsidRPr="00B4581C">
        <w:rPr>
          <w:sz w:val="24"/>
          <w:szCs w:val="24"/>
        </w:rPr>
        <w:t xml:space="preserve">’s obligations with respect to the RFO as well as describe the procedures </w:t>
      </w:r>
      <w:r w:rsidR="00146B3A">
        <w:rPr>
          <w:sz w:val="24"/>
          <w:szCs w:val="24"/>
        </w:rPr>
        <w:t>to which</w:t>
      </w:r>
      <w:r w:rsidR="00233BA5" w:rsidRPr="00B4581C">
        <w:rPr>
          <w:sz w:val="24"/>
          <w:szCs w:val="24"/>
        </w:rPr>
        <w:t xml:space="preserve"> each </w:t>
      </w:r>
      <w:r w:rsidR="00233BA5">
        <w:rPr>
          <w:sz w:val="24"/>
          <w:szCs w:val="24"/>
        </w:rPr>
        <w:t>Off</w:t>
      </w:r>
      <w:r w:rsidR="00233BA5" w:rsidRPr="00B4581C">
        <w:rPr>
          <w:sz w:val="24"/>
          <w:szCs w:val="24"/>
        </w:rPr>
        <w:t>er</w:t>
      </w:r>
      <w:r w:rsidR="00233BA5">
        <w:rPr>
          <w:sz w:val="24"/>
          <w:szCs w:val="24"/>
        </w:rPr>
        <w:t>or</w:t>
      </w:r>
      <w:r w:rsidR="00233BA5" w:rsidRPr="00B4581C">
        <w:rPr>
          <w:sz w:val="24"/>
          <w:szCs w:val="24"/>
        </w:rPr>
        <w:t xml:space="preserve"> must adhere. </w:t>
      </w:r>
      <w:r w:rsidR="00233BA5" w:rsidRPr="0014378B">
        <w:rPr>
          <w:sz w:val="24"/>
          <w:szCs w:val="24"/>
        </w:rPr>
        <w:t xml:space="preserve">If there is a conflict or inconsistency between the terms and conditions contained here and the terms and conditions contained within the </w:t>
      </w:r>
      <w:r w:rsidR="00233BA5">
        <w:rPr>
          <w:sz w:val="24"/>
          <w:szCs w:val="24"/>
        </w:rPr>
        <w:t>PA</w:t>
      </w:r>
      <w:r w:rsidR="00233BA5" w:rsidRPr="0014378B">
        <w:rPr>
          <w:sz w:val="24"/>
          <w:szCs w:val="24"/>
        </w:rPr>
        <w:t xml:space="preserve"> attached to these instructions, the terms and conditions in the </w:t>
      </w:r>
      <w:r w:rsidR="00233BA5">
        <w:rPr>
          <w:sz w:val="24"/>
          <w:szCs w:val="24"/>
        </w:rPr>
        <w:t>PA</w:t>
      </w:r>
      <w:r w:rsidR="00233BA5" w:rsidRPr="0014378B">
        <w:rPr>
          <w:sz w:val="24"/>
          <w:szCs w:val="24"/>
        </w:rPr>
        <w:t xml:space="preserve"> will prevail.</w:t>
      </w:r>
      <w:r w:rsidRPr="00B4581C">
        <w:rPr>
          <w:sz w:val="24"/>
          <w:szCs w:val="24"/>
        </w:rPr>
        <w:t xml:space="preserve"> </w:t>
      </w:r>
      <w:r w:rsidR="00F14C41" w:rsidRPr="00C91270">
        <w:rPr>
          <w:sz w:val="24"/>
          <w:szCs w:val="24"/>
        </w:rPr>
        <w:t>Respondents to this solicitation shall comply with the requirements described in this RFO document.</w:t>
      </w:r>
      <w:r w:rsidR="00F14C41" w:rsidRPr="00B4581C">
        <w:t xml:space="preserve"> </w:t>
      </w:r>
      <w:r w:rsidRPr="00B4581C">
        <w:rPr>
          <w:sz w:val="24"/>
          <w:szCs w:val="24"/>
        </w:rPr>
        <w:t xml:space="preserve">By responding to this RFO, the </w:t>
      </w:r>
      <w:r>
        <w:rPr>
          <w:sz w:val="24"/>
          <w:szCs w:val="24"/>
        </w:rPr>
        <w:t>Offeror</w:t>
      </w:r>
      <w:r w:rsidRPr="00B4581C">
        <w:rPr>
          <w:sz w:val="24"/>
          <w:szCs w:val="24"/>
        </w:rPr>
        <w:t xml:space="preserve"> agrees to be bound by all the terms, conditions, and other provisions of this RFO and any changes or supplements to it that may be issued </w:t>
      </w:r>
      <w:r>
        <w:rPr>
          <w:sz w:val="24"/>
          <w:szCs w:val="24"/>
        </w:rPr>
        <w:t xml:space="preserve">without notice </w:t>
      </w:r>
      <w:r w:rsidRPr="00B4581C">
        <w:rPr>
          <w:sz w:val="24"/>
          <w:szCs w:val="24"/>
        </w:rPr>
        <w:t xml:space="preserve">by SDG&amp;E, prior to the </w:t>
      </w:r>
      <w:r w:rsidR="009629AF">
        <w:rPr>
          <w:sz w:val="24"/>
          <w:szCs w:val="24"/>
        </w:rPr>
        <w:t>Offeror</w:t>
      </w:r>
      <w:r w:rsidRPr="00B4581C">
        <w:rPr>
          <w:sz w:val="24"/>
          <w:szCs w:val="24"/>
        </w:rPr>
        <w:t>’s response.</w:t>
      </w:r>
    </w:p>
    <w:p w:rsidR="00F14C41" w:rsidRPr="00B4581C" w:rsidRDefault="00F14C41" w:rsidP="00C91270">
      <w:pPr>
        <w:pStyle w:val="BodyTextIndent3"/>
        <w:spacing w:before="10"/>
        <w:ind w:firstLine="0"/>
      </w:pPr>
    </w:p>
    <w:p w:rsidR="00C2267B" w:rsidRPr="007271A2" w:rsidRDefault="007271A2" w:rsidP="00C91270">
      <w:pPr>
        <w:ind w:firstLine="360"/>
        <w:jc w:val="both"/>
        <w:rPr>
          <w:sz w:val="24"/>
          <w:szCs w:val="24"/>
        </w:rPr>
      </w:pPr>
      <w:r>
        <w:rPr>
          <w:sz w:val="24"/>
          <w:szCs w:val="24"/>
        </w:rPr>
        <w:t xml:space="preserve">      </w:t>
      </w:r>
      <w:r w:rsidR="00F14C41" w:rsidRPr="00C91270">
        <w:rPr>
          <w:sz w:val="24"/>
          <w:szCs w:val="24"/>
        </w:rPr>
        <w:t xml:space="preserve">All </w:t>
      </w:r>
      <w:r w:rsidR="006C02C9">
        <w:rPr>
          <w:sz w:val="24"/>
          <w:szCs w:val="24"/>
        </w:rPr>
        <w:t>O</w:t>
      </w:r>
      <w:r w:rsidR="00F14C41" w:rsidRPr="00C91270">
        <w:rPr>
          <w:sz w:val="24"/>
          <w:szCs w:val="24"/>
        </w:rPr>
        <w:t>ffers shall meet the minimum eligibility requirements as set forth in Section 3.0</w:t>
      </w:r>
      <w:r w:rsidR="00A07264" w:rsidRPr="00C91270">
        <w:rPr>
          <w:sz w:val="24"/>
          <w:szCs w:val="24"/>
        </w:rPr>
        <w:t xml:space="preserve"> Eligibility Requirements</w:t>
      </w:r>
      <w:r w:rsidR="00F14C41" w:rsidRPr="00C91270">
        <w:rPr>
          <w:sz w:val="24"/>
          <w:szCs w:val="24"/>
        </w:rPr>
        <w:t xml:space="preserve">. All conforming </w:t>
      </w:r>
      <w:r w:rsidR="006C02C9">
        <w:rPr>
          <w:sz w:val="24"/>
          <w:szCs w:val="24"/>
        </w:rPr>
        <w:t>O</w:t>
      </w:r>
      <w:r w:rsidR="00F14C41" w:rsidRPr="00C91270">
        <w:rPr>
          <w:sz w:val="24"/>
          <w:szCs w:val="24"/>
        </w:rPr>
        <w:t xml:space="preserve">ffers will be evaluated in accordance with the Evaluation Criteria described in Section </w:t>
      </w:r>
      <w:r w:rsidR="00DC268E" w:rsidRPr="00C91270">
        <w:rPr>
          <w:sz w:val="24"/>
          <w:szCs w:val="24"/>
        </w:rPr>
        <w:t>4</w:t>
      </w:r>
      <w:r w:rsidR="00F14C41" w:rsidRPr="00C91270">
        <w:rPr>
          <w:sz w:val="24"/>
          <w:szCs w:val="24"/>
        </w:rPr>
        <w:t xml:space="preserve">.0 of the RFO.  </w:t>
      </w:r>
      <w:r w:rsidR="006F17A3">
        <w:rPr>
          <w:sz w:val="24"/>
          <w:szCs w:val="24"/>
        </w:rPr>
        <w:t>O</w:t>
      </w:r>
      <w:r w:rsidR="00F14C41" w:rsidRPr="00C91270">
        <w:rPr>
          <w:sz w:val="24"/>
          <w:szCs w:val="24"/>
        </w:rPr>
        <w:t xml:space="preserve">ffers that </w:t>
      </w:r>
      <w:r w:rsidR="00F17ADE" w:rsidRPr="00C91270">
        <w:rPr>
          <w:sz w:val="24"/>
          <w:szCs w:val="24"/>
        </w:rPr>
        <w:t>are evaluated as most attractive via the</w:t>
      </w:r>
      <w:r w:rsidR="00F14C41" w:rsidRPr="00C91270">
        <w:rPr>
          <w:sz w:val="24"/>
          <w:szCs w:val="24"/>
        </w:rPr>
        <w:t xml:space="preserve"> quantitative and qualitative me</w:t>
      </w:r>
      <w:r w:rsidR="00AF40D8" w:rsidRPr="00C91270">
        <w:rPr>
          <w:sz w:val="24"/>
          <w:szCs w:val="24"/>
        </w:rPr>
        <w:t>thodology described in Section 4</w:t>
      </w:r>
      <w:r w:rsidR="00F14C41" w:rsidRPr="00C91270">
        <w:rPr>
          <w:sz w:val="24"/>
          <w:szCs w:val="24"/>
        </w:rPr>
        <w:t>.0</w:t>
      </w:r>
      <w:r w:rsidR="006F17A3">
        <w:rPr>
          <w:sz w:val="24"/>
          <w:szCs w:val="24"/>
        </w:rPr>
        <w:t xml:space="preserve"> </w:t>
      </w:r>
      <w:r w:rsidR="00146B3A">
        <w:rPr>
          <w:sz w:val="24"/>
          <w:szCs w:val="24"/>
        </w:rPr>
        <w:t xml:space="preserve">may </w:t>
      </w:r>
      <w:r w:rsidR="006F17A3">
        <w:rPr>
          <w:sz w:val="24"/>
          <w:szCs w:val="24"/>
        </w:rPr>
        <w:t>be shortlisted</w:t>
      </w:r>
      <w:r w:rsidR="00F14C41" w:rsidRPr="00C91270">
        <w:rPr>
          <w:sz w:val="24"/>
          <w:szCs w:val="24"/>
        </w:rPr>
        <w:t>.</w:t>
      </w:r>
      <w:r w:rsidR="006C6C22" w:rsidRPr="00C91270">
        <w:rPr>
          <w:sz w:val="24"/>
          <w:szCs w:val="24"/>
        </w:rPr>
        <w:t xml:space="preserve"> </w:t>
      </w:r>
      <w:r w:rsidR="004A1004" w:rsidRPr="007271A2">
        <w:rPr>
          <w:sz w:val="24"/>
          <w:szCs w:val="24"/>
        </w:rPr>
        <w:t xml:space="preserve">SDG&amp;E intends for resources selected from this RFO to count towards SDG&amp;E’s </w:t>
      </w:r>
      <w:r w:rsidR="00286401">
        <w:rPr>
          <w:sz w:val="24"/>
          <w:szCs w:val="24"/>
        </w:rPr>
        <w:t>local</w:t>
      </w:r>
      <w:r w:rsidR="00312320">
        <w:rPr>
          <w:sz w:val="24"/>
          <w:szCs w:val="24"/>
        </w:rPr>
        <w:t>, system,</w:t>
      </w:r>
      <w:r w:rsidR="00286401">
        <w:rPr>
          <w:sz w:val="24"/>
          <w:szCs w:val="24"/>
        </w:rPr>
        <w:t xml:space="preserve"> and flexible</w:t>
      </w:r>
      <w:r w:rsidR="00286401" w:rsidRPr="007271A2">
        <w:rPr>
          <w:sz w:val="24"/>
          <w:szCs w:val="24"/>
        </w:rPr>
        <w:t xml:space="preserve"> </w:t>
      </w:r>
      <w:r w:rsidR="004A1004" w:rsidRPr="007271A2">
        <w:rPr>
          <w:sz w:val="24"/>
          <w:szCs w:val="24"/>
        </w:rPr>
        <w:t>RA obligations.</w:t>
      </w:r>
      <w:r w:rsidR="0014378B" w:rsidRPr="007271A2">
        <w:rPr>
          <w:sz w:val="24"/>
          <w:szCs w:val="24"/>
        </w:rPr>
        <w:t xml:space="preserve"> </w:t>
      </w:r>
    </w:p>
    <w:p w:rsidR="00EB4CE8" w:rsidRDefault="00EB4CE8" w:rsidP="0038131D">
      <w:pPr>
        <w:ind w:firstLine="720"/>
        <w:jc w:val="both"/>
        <w:rPr>
          <w:sz w:val="24"/>
        </w:rPr>
      </w:pPr>
    </w:p>
    <w:p w:rsidR="00A54247" w:rsidRPr="00A54247" w:rsidRDefault="00C556C7" w:rsidP="00A54247">
      <w:pPr>
        <w:spacing w:before="10"/>
        <w:ind w:firstLine="720"/>
        <w:jc w:val="both"/>
        <w:rPr>
          <w:sz w:val="24"/>
          <w:szCs w:val="24"/>
        </w:rPr>
      </w:pPr>
      <w:r w:rsidRPr="00095BBD">
        <w:rPr>
          <w:sz w:val="24"/>
          <w:szCs w:val="24"/>
        </w:rPr>
        <w:t xml:space="preserve">SDG&amp;E seeks to </w:t>
      </w:r>
      <w:r w:rsidR="005700EE">
        <w:rPr>
          <w:sz w:val="24"/>
          <w:szCs w:val="24"/>
        </w:rPr>
        <w:t xml:space="preserve">procure the most valuable resources for our customers, subject to the RFO budget constraint and price outlier provisions.  </w:t>
      </w:r>
      <w:r w:rsidR="000D6468">
        <w:rPr>
          <w:sz w:val="24"/>
          <w:szCs w:val="24"/>
        </w:rPr>
        <w:t>Those resources</w:t>
      </w:r>
      <w:r w:rsidR="005700EE">
        <w:rPr>
          <w:sz w:val="24"/>
          <w:szCs w:val="24"/>
        </w:rPr>
        <w:t xml:space="preserve"> can provide </w:t>
      </w:r>
      <w:r w:rsidR="00286401" w:rsidRPr="00095BBD">
        <w:rPr>
          <w:sz w:val="24"/>
          <w:szCs w:val="24"/>
        </w:rPr>
        <w:t>local</w:t>
      </w:r>
      <w:r w:rsidR="00FC3A6F" w:rsidRPr="00095BBD">
        <w:rPr>
          <w:sz w:val="24"/>
          <w:szCs w:val="24"/>
        </w:rPr>
        <w:t xml:space="preserve"> or s</w:t>
      </w:r>
      <w:r w:rsidR="004D7C4E" w:rsidRPr="00095BBD">
        <w:rPr>
          <w:sz w:val="24"/>
          <w:szCs w:val="24"/>
        </w:rPr>
        <w:t>ystem</w:t>
      </w:r>
      <w:r w:rsidRPr="00095BBD">
        <w:rPr>
          <w:sz w:val="24"/>
          <w:szCs w:val="24"/>
        </w:rPr>
        <w:t xml:space="preserve"> capacity,</w:t>
      </w:r>
      <w:r w:rsidR="005700EE">
        <w:rPr>
          <w:sz w:val="24"/>
          <w:szCs w:val="24"/>
        </w:rPr>
        <w:t xml:space="preserve"> with or without flexible attributes,</w:t>
      </w:r>
      <w:r w:rsidRPr="00095BBD">
        <w:rPr>
          <w:sz w:val="24"/>
          <w:szCs w:val="24"/>
        </w:rPr>
        <w:t xml:space="preserve"> with 20% </w:t>
      </w:r>
      <w:r w:rsidR="00B35C0B" w:rsidRPr="00095BBD">
        <w:rPr>
          <w:sz w:val="24"/>
          <w:szCs w:val="24"/>
        </w:rPr>
        <w:t>of th</w:t>
      </w:r>
      <w:r w:rsidR="005700EE">
        <w:rPr>
          <w:sz w:val="24"/>
          <w:szCs w:val="24"/>
        </w:rPr>
        <w:t>e</w:t>
      </w:r>
      <w:r w:rsidR="00B35C0B" w:rsidRPr="00095BBD">
        <w:rPr>
          <w:sz w:val="24"/>
          <w:szCs w:val="24"/>
        </w:rPr>
        <w:t xml:space="preserve"> total</w:t>
      </w:r>
      <w:r w:rsidR="005700EE">
        <w:rPr>
          <w:sz w:val="24"/>
          <w:szCs w:val="24"/>
        </w:rPr>
        <w:t xml:space="preserve"> August capacity</w:t>
      </w:r>
      <w:r w:rsidR="006C6C22" w:rsidRPr="00095BBD">
        <w:rPr>
          <w:sz w:val="24"/>
          <w:szCs w:val="24"/>
        </w:rPr>
        <w:t>,</w:t>
      </w:r>
      <w:r w:rsidR="00B35C0B" w:rsidRPr="00095BBD">
        <w:rPr>
          <w:sz w:val="24"/>
          <w:szCs w:val="24"/>
        </w:rPr>
        <w:t xml:space="preserve"> at a minimum</w:t>
      </w:r>
      <w:r w:rsidR="006C6C22" w:rsidRPr="00095BBD">
        <w:rPr>
          <w:sz w:val="24"/>
          <w:szCs w:val="24"/>
        </w:rPr>
        <w:t>,</w:t>
      </w:r>
      <w:r w:rsidR="00B35C0B" w:rsidRPr="00095BBD">
        <w:rPr>
          <w:sz w:val="24"/>
          <w:szCs w:val="24"/>
        </w:rPr>
        <w:t xml:space="preserve"> associated with</w:t>
      </w:r>
      <w:r w:rsidRPr="00095BBD">
        <w:rPr>
          <w:sz w:val="24"/>
          <w:szCs w:val="24"/>
        </w:rPr>
        <w:t xml:space="preserve"> residential </w:t>
      </w:r>
      <w:r w:rsidR="006C02C9" w:rsidRPr="00095BBD">
        <w:rPr>
          <w:sz w:val="24"/>
          <w:szCs w:val="24"/>
        </w:rPr>
        <w:t>O</w:t>
      </w:r>
      <w:r w:rsidR="00233BA5" w:rsidRPr="00095BBD">
        <w:rPr>
          <w:sz w:val="24"/>
          <w:szCs w:val="24"/>
        </w:rPr>
        <w:t xml:space="preserve">ffers </w:t>
      </w:r>
      <w:r w:rsidR="005A069B" w:rsidRPr="00095BBD">
        <w:rPr>
          <w:sz w:val="24"/>
          <w:szCs w:val="24"/>
        </w:rPr>
        <w:t>(</w:t>
      </w:r>
      <w:r w:rsidR="00CA0FFE">
        <w:rPr>
          <w:sz w:val="24"/>
          <w:szCs w:val="24"/>
        </w:rPr>
        <w:t xml:space="preserve">requirements to be considered a </w:t>
      </w:r>
      <w:r w:rsidR="005A069B" w:rsidRPr="00095BBD">
        <w:rPr>
          <w:sz w:val="24"/>
          <w:szCs w:val="24"/>
        </w:rPr>
        <w:t>residential</w:t>
      </w:r>
      <w:r w:rsidR="00CA0FFE">
        <w:rPr>
          <w:sz w:val="24"/>
          <w:szCs w:val="24"/>
        </w:rPr>
        <w:t xml:space="preserve"> offer are</w:t>
      </w:r>
      <w:r w:rsidR="005A069B" w:rsidRPr="00095BBD">
        <w:rPr>
          <w:sz w:val="24"/>
          <w:szCs w:val="24"/>
        </w:rPr>
        <w:t xml:space="preserve"> defined in </w:t>
      </w:r>
      <w:r w:rsidR="003450B6" w:rsidRPr="00095BBD">
        <w:rPr>
          <w:sz w:val="24"/>
          <w:szCs w:val="24"/>
        </w:rPr>
        <w:t xml:space="preserve">the </w:t>
      </w:r>
      <w:r w:rsidR="00B31F86" w:rsidRPr="00095BBD">
        <w:rPr>
          <w:sz w:val="24"/>
          <w:szCs w:val="24"/>
        </w:rPr>
        <w:t>PA)</w:t>
      </w:r>
      <w:r w:rsidRPr="00095BBD">
        <w:rPr>
          <w:sz w:val="24"/>
          <w:szCs w:val="24"/>
        </w:rPr>
        <w:t>.</w:t>
      </w:r>
      <w:r w:rsidR="00286401" w:rsidRPr="00095BBD">
        <w:rPr>
          <w:sz w:val="24"/>
          <w:szCs w:val="24"/>
        </w:rPr>
        <w:t xml:space="preserve">  SDG&amp;E is seeking resource</w:t>
      </w:r>
      <w:r w:rsidR="00FC3A6F" w:rsidRPr="00095BBD">
        <w:rPr>
          <w:sz w:val="24"/>
          <w:szCs w:val="24"/>
        </w:rPr>
        <w:t>s</w:t>
      </w:r>
      <w:r w:rsidR="00286401" w:rsidRPr="00095BBD">
        <w:rPr>
          <w:sz w:val="24"/>
          <w:szCs w:val="24"/>
        </w:rPr>
        <w:t xml:space="preserve"> that can also provide flexible RA, preferably category 1</w:t>
      </w:r>
      <w:r w:rsidR="00FC3A6F" w:rsidRPr="00095BBD">
        <w:rPr>
          <w:sz w:val="24"/>
          <w:szCs w:val="24"/>
        </w:rPr>
        <w:t xml:space="preserve"> “base ramping”</w:t>
      </w:r>
      <w:r w:rsidR="00CA0FFE">
        <w:rPr>
          <w:sz w:val="24"/>
          <w:szCs w:val="24"/>
        </w:rPr>
        <w:t xml:space="preserve"> flexible RA</w:t>
      </w:r>
      <w:r w:rsidR="00286401" w:rsidRPr="00095BBD">
        <w:rPr>
          <w:sz w:val="24"/>
          <w:szCs w:val="24"/>
        </w:rPr>
        <w:t>.</w:t>
      </w:r>
      <w:r w:rsidR="00A54247" w:rsidRPr="00095BBD">
        <w:rPr>
          <w:sz w:val="24"/>
          <w:szCs w:val="24"/>
        </w:rPr>
        <w:t xml:space="preserve">  </w:t>
      </w:r>
    </w:p>
    <w:p w:rsidR="00C556C7" w:rsidRPr="00BD5D6B" w:rsidRDefault="00C556C7" w:rsidP="00C556C7">
      <w:pPr>
        <w:pStyle w:val="Default"/>
        <w:ind w:firstLine="720"/>
        <w:rPr>
          <w:rFonts w:ascii="Garamond" w:hAnsi="Garamond" w:cs="Times New Roman"/>
          <w:color w:val="auto"/>
        </w:rPr>
      </w:pPr>
    </w:p>
    <w:p w:rsidR="00C556C7" w:rsidRPr="007271A2" w:rsidRDefault="007271A2" w:rsidP="00C91270">
      <w:pPr>
        <w:ind w:firstLine="360"/>
        <w:jc w:val="both"/>
        <w:rPr>
          <w:sz w:val="24"/>
          <w:szCs w:val="24"/>
        </w:rPr>
      </w:pPr>
      <w:r>
        <w:rPr>
          <w:sz w:val="24"/>
          <w:szCs w:val="24"/>
        </w:rPr>
        <w:t xml:space="preserve">       </w:t>
      </w:r>
      <w:r w:rsidR="00C556C7" w:rsidRPr="00C91270">
        <w:rPr>
          <w:sz w:val="24"/>
          <w:szCs w:val="24"/>
        </w:rPr>
        <w:t xml:space="preserve">All purchases will be made </w:t>
      </w:r>
      <w:r w:rsidR="000D6468" w:rsidRPr="00C91270">
        <w:rPr>
          <w:sz w:val="24"/>
          <w:szCs w:val="24"/>
        </w:rPr>
        <w:t>per</w:t>
      </w:r>
      <w:r w:rsidR="00C556C7" w:rsidRPr="00C91270">
        <w:rPr>
          <w:sz w:val="24"/>
          <w:szCs w:val="24"/>
        </w:rPr>
        <w:t xml:space="preserve"> the terms and conditions set forth in the PA.  These RFO Instructions set forth the procedures an Offeror must follow in order to participate in the RFO.  Capitalized terms used in these RFO Instructions, but not otherwise defined herein, have the meanings set forth in the PA.</w:t>
      </w:r>
    </w:p>
    <w:p w:rsidR="00C556C7" w:rsidRPr="00B4581C" w:rsidRDefault="00C556C7" w:rsidP="00C556C7">
      <w:pPr>
        <w:ind w:firstLine="720"/>
        <w:jc w:val="both"/>
        <w:rPr>
          <w:sz w:val="24"/>
          <w:szCs w:val="24"/>
        </w:rPr>
      </w:pPr>
    </w:p>
    <w:p w:rsidR="00C556C7" w:rsidRDefault="00C556C7" w:rsidP="00C556C7">
      <w:pPr>
        <w:ind w:firstLine="720"/>
        <w:jc w:val="both"/>
        <w:rPr>
          <w:sz w:val="24"/>
          <w:szCs w:val="24"/>
        </w:rPr>
      </w:pPr>
      <w:r w:rsidRPr="00B4581C">
        <w:rPr>
          <w:sz w:val="24"/>
          <w:szCs w:val="24"/>
        </w:rPr>
        <w:t xml:space="preserve">The RFO Schedule is subject to change at SDG&amp;E’s sole discretion at any time. All changes to the RFO Schedule will be posted to SDG&amp;E’s RFO website. The RFO Schedule may be affected by (but not limited to) issues such as: discussions with shortlisted </w:t>
      </w:r>
      <w:r w:rsidR="009629AF">
        <w:rPr>
          <w:sz w:val="24"/>
          <w:szCs w:val="24"/>
        </w:rPr>
        <w:t>Offero</w:t>
      </w:r>
      <w:r w:rsidRPr="00B4581C">
        <w:rPr>
          <w:sz w:val="24"/>
          <w:szCs w:val="24"/>
        </w:rPr>
        <w:t xml:space="preserve">rs, proceedings before the CPUC, and efforts to obtain regulatory approval. </w:t>
      </w:r>
      <w:r w:rsidRPr="00B65191">
        <w:rPr>
          <w:sz w:val="24"/>
          <w:szCs w:val="24"/>
        </w:rPr>
        <w:t xml:space="preserve">SDG&amp;E intends to notify </w:t>
      </w:r>
      <w:r w:rsidR="008D6DDC">
        <w:rPr>
          <w:sz w:val="24"/>
          <w:szCs w:val="24"/>
        </w:rPr>
        <w:t>Offeror</w:t>
      </w:r>
      <w:r w:rsidRPr="00B65191">
        <w:rPr>
          <w:sz w:val="24"/>
          <w:szCs w:val="24"/>
        </w:rPr>
        <w:t>s of any schedule change, but will not be liable for any change in schedule or for failing to provide notice of any change.</w:t>
      </w:r>
    </w:p>
    <w:p w:rsidR="00C556C7" w:rsidRDefault="00C556C7" w:rsidP="00C556C7">
      <w:pPr>
        <w:ind w:firstLine="720"/>
        <w:jc w:val="both"/>
        <w:rPr>
          <w:sz w:val="24"/>
          <w:szCs w:val="24"/>
        </w:rPr>
      </w:pPr>
    </w:p>
    <w:p w:rsidR="00C556C7" w:rsidRPr="00B4581C" w:rsidRDefault="00C556C7" w:rsidP="00C556C7">
      <w:pPr>
        <w:ind w:firstLine="720"/>
        <w:jc w:val="both"/>
        <w:rPr>
          <w:sz w:val="24"/>
          <w:szCs w:val="24"/>
        </w:rPr>
      </w:pPr>
      <w:r w:rsidRPr="00B4581C">
        <w:rPr>
          <w:sz w:val="24"/>
          <w:szCs w:val="24"/>
        </w:rPr>
        <w:t xml:space="preserve"> Once </w:t>
      </w:r>
      <w:r w:rsidR="0008799F">
        <w:rPr>
          <w:sz w:val="24"/>
          <w:szCs w:val="24"/>
        </w:rPr>
        <w:t>Offeror</w:t>
      </w:r>
      <w:r w:rsidRPr="00B4581C">
        <w:rPr>
          <w:sz w:val="24"/>
          <w:szCs w:val="24"/>
        </w:rPr>
        <w:t>s have accepted their shortlisted position with SDG&amp;E</w:t>
      </w:r>
      <w:r w:rsidRPr="0014378B">
        <w:t xml:space="preserve"> </w:t>
      </w:r>
      <w:r w:rsidRPr="0014378B">
        <w:rPr>
          <w:sz w:val="24"/>
          <w:szCs w:val="24"/>
        </w:rPr>
        <w:t xml:space="preserve">and remitted the </w:t>
      </w:r>
      <w:r w:rsidR="00A10B3E">
        <w:rPr>
          <w:sz w:val="24"/>
          <w:szCs w:val="24"/>
        </w:rPr>
        <w:t>Collateral Requirements</w:t>
      </w:r>
      <w:r>
        <w:rPr>
          <w:rStyle w:val="FootnoteReference"/>
          <w:sz w:val="24"/>
          <w:szCs w:val="24"/>
        </w:rPr>
        <w:footnoteReference w:id="2"/>
      </w:r>
      <w:r w:rsidRPr="0014378B">
        <w:rPr>
          <w:sz w:val="24"/>
          <w:szCs w:val="24"/>
        </w:rPr>
        <w:t xml:space="preserve">, </w:t>
      </w:r>
      <w:r>
        <w:rPr>
          <w:sz w:val="24"/>
          <w:szCs w:val="24"/>
        </w:rPr>
        <w:t xml:space="preserve">no </w:t>
      </w:r>
      <w:r w:rsidRPr="0014378B">
        <w:rPr>
          <w:sz w:val="24"/>
          <w:szCs w:val="24"/>
        </w:rPr>
        <w:t>further</w:t>
      </w:r>
      <w:r w:rsidRPr="00B4581C">
        <w:rPr>
          <w:sz w:val="24"/>
          <w:szCs w:val="24"/>
        </w:rPr>
        <w:t xml:space="preserve"> contract negotiations </w:t>
      </w:r>
      <w:r w:rsidR="00B35C0B">
        <w:rPr>
          <w:sz w:val="24"/>
          <w:szCs w:val="24"/>
        </w:rPr>
        <w:t>will be undertaken</w:t>
      </w:r>
      <w:r>
        <w:rPr>
          <w:sz w:val="24"/>
          <w:szCs w:val="24"/>
        </w:rPr>
        <w:t xml:space="preserve"> as the </w:t>
      </w:r>
      <w:r w:rsidR="004A3CF3">
        <w:rPr>
          <w:sz w:val="24"/>
          <w:szCs w:val="24"/>
        </w:rPr>
        <w:t xml:space="preserve">PA </w:t>
      </w:r>
      <w:r>
        <w:rPr>
          <w:sz w:val="24"/>
          <w:szCs w:val="24"/>
        </w:rPr>
        <w:t xml:space="preserve">is </w:t>
      </w:r>
      <w:r w:rsidR="000B6AA1">
        <w:rPr>
          <w:sz w:val="24"/>
          <w:szCs w:val="24"/>
        </w:rPr>
        <w:t>non-modifiable</w:t>
      </w:r>
      <w:r>
        <w:rPr>
          <w:sz w:val="24"/>
          <w:szCs w:val="24"/>
        </w:rPr>
        <w:t>.</w:t>
      </w:r>
      <w:r w:rsidR="00EB2939">
        <w:rPr>
          <w:sz w:val="24"/>
          <w:szCs w:val="24"/>
        </w:rPr>
        <w:t xml:space="preserve">  PAs are not binding on either party until executed by both parties.</w:t>
      </w:r>
    </w:p>
    <w:p w:rsidR="00C556C7" w:rsidRPr="00B4581C" w:rsidRDefault="00C556C7" w:rsidP="00C556C7">
      <w:pPr>
        <w:ind w:firstLine="720"/>
        <w:jc w:val="both"/>
        <w:rPr>
          <w:sz w:val="24"/>
          <w:szCs w:val="24"/>
        </w:rPr>
      </w:pPr>
    </w:p>
    <w:p w:rsidR="00EB731F" w:rsidRPr="000E4176" w:rsidRDefault="00C556C7" w:rsidP="0061709B">
      <w:pPr>
        <w:ind w:firstLine="720"/>
        <w:jc w:val="both"/>
        <w:rPr>
          <w:sz w:val="24"/>
          <w:szCs w:val="24"/>
        </w:rPr>
      </w:pPr>
      <w:r w:rsidRPr="00B4581C">
        <w:rPr>
          <w:sz w:val="24"/>
          <w:szCs w:val="24"/>
        </w:rPr>
        <w:t>SDG&amp;E will seek CPUC approval of all executed agr</w:t>
      </w:r>
      <w:r>
        <w:rPr>
          <w:sz w:val="24"/>
          <w:szCs w:val="24"/>
        </w:rPr>
        <w:t>eements resulting from this RFO</w:t>
      </w:r>
      <w:r w:rsidRPr="00B4581C">
        <w:rPr>
          <w:sz w:val="24"/>
          <w:szCs w:val="24"/>
        </w:rPr>
        <w:t>.</w:t>
      </w:r>
      <w:r>
        <w:rPr>
          <w:sz w:val="24"/>
          <w:szCs w:val="24"/>
        </w:rPr>
        <w:t xml:space="preserve"> </w:t>
      </w:r>
      <w:r w:rsidRPr="0014378B">
        <w:rPr>
          <w:sz w:val="24"/>
          <w:szCs w:val="24"/>
        </w:rPr>
        <w:t xml:space="preserve">SDG&amp;E reserves the right to execute agreements with individual </w:t>
      </w:r>
      <w:r w:rsidR="0008799F">
        <w:rPr>
          <w:sz w:val="24"/>
          <w:szCs w:val="24"/>
        </w:rPr>
        <w:t>Offeror</w:t>
      </w:r>
      <w:r w:rsidRPr="0014378B">
        <w:rPr>
          <w:sz w:val="24"/>
          <w:szCs w:val="24"/>
        </w:rPr>
        <w:t>s at any time after short listing and to seek CPUC approval for individual agreements in order to expedite the approval process.</w:t>
      </w:r>
      <w:r w:rsidR="00EB731F" w:rsidRPr="000E4176">
        <w:rPr>
          <w:sz w:val="24"/>
          <w:szCs w:val="24"/>
        </w:rPr>
        <w:t xml:space="preserve"> </w:t>
      </w:r>
      <w:r w:rsidR="00CC2179">
        <w:rPr>
          <w:sz w:val="24"/>
          <w:szCs w:val="24"/>
        </w:rPr>
        <w:t xml:space="preserve"> </w:t>
      </w:r>
      <w:r w:rsidR="005A069B">
        <w:rPr>
          <w:sz w:val="24"/>
          <w:szCs w:val="24"/>
        </w:rPr>
        <w:t>SDG&amp;E</w:t>
      </w:r>
      <w:r w:rsidR="00EB731F" w:rsidRPr="000E4176">
        <w:rPr>
          <w:sz w:val="24"/>
          <w:szCs w:val="24"/>
        </w:rPr>
        <w:t xml:space="preserve"> will provide benchmark data on the cost of capacity to the CPUC as part of its request for approval of the DRAM contracts.</w:t>
      </w:r>
    </w:p>
    <w:p w:rsidR="00EB731F" w:rsidRDefault="00EB731F" w:rsidP="00EB731F">
      <w:pPr>
        <w:jc w:val="both"/>
      </w:pPr>
    </w:p>
    <w:p w:rsidR="001347E3" w:rsidRDefault="001347E3" w:rsidP="001347E3">
      <w:pPr>
        <w:jc w:val="center"/>
        <w:rPr>
          <w:b/>
          <w:smallCaps/>
          <w:sz w:val="24"/>
          <w:szCs w:val="24"/>
        </w:rPr>
      </w:pPr>
    </w:p>
    <w:p w:rsidR="001347E3" w:rsidRDefault="001347E3" w:rsidP="001347E3">
      <w:pPr>
        <w:jc w:val="center"/>
        <w:rPr>
          <w:b/>
          <w:smallCaps/>
          <w:sz w:val="24"/>
          <w:szCs w:val="24"/>
        </w:rPr>
      </w:pPr>
      <w:r w:rsidRPr="00A2213E">
        <w:rPr>
          <w:b/>
          <w:smallCaps/>
          <w:sz w:val="24"/>
          <w:szCs w:val="24"/>
        </w:rPr>
        <w:t>PRE-BID CONFERENCE</w:t>
      </w:r>
      <w:r>
        <w:rPr>
          <w:b/>
          <w:smallCaps/>
          <w:sz w:val="24"/>
          <w:szCs w:val="24"/>
        </w:rPr>
        <w:t>/ OUTREACH EVENTS</w:t>
      </w:r>
    </w:p>
    <w:p w:rsidR="001347E3" w:rsidRDefault="001347E3" w:rsidP="001347E3">
      <w:pPr>
        <w:jc w:val="center"/>
        <w:rPr>
          <w:b/>
          <w:smallCaps/>
          <w:sz w:val="24"/>
          <w:szCs w:val="24"/>
        </w:rPr>
      </w:pPr>
    </w:p>
    <w:p w:rsidR="001347E3" w:rsidRDefault="001347E3" w:rsidP="001347E3">
      <w:pPr>
        <w:pStyle w:val="BodyTextIndent3"/>
        <w:spacing w:before="10"/>
      </w:pPr>
      <w:r w:rsidRPr="00D84F39">
        <w:t xml:space="preserve">SDG&amp;E, SCE, and PG&amp;E will be hosting a </w:t>
      </w:r>
      <w:r>
        <w:t xml:space="preserve">joint </w:t>
      </w:r>
      <w:r w:rsidRPr="00D84F39">
        <w:t xml:space="preserve">conference call for those considering making an </w:t>
      </w:r>
      <w:r w:rsidR="006C02C9">
        <w:t>O</w:t>
      </w:r>
      <w:r w:rsidRPr="00D84F39">
        <w:t xml:space="preserve">ffer into this solicitation.  Participation in the conference call is not mandatory </w:t>
      </w:r>
      <w:r w:rsidR="00233BA5">
        <w:t>to be shortlisted</w:t>
      </w:r>
      <w:r w:rsidRPr="00D84F39">
        <w:t>.</w:t>
      </w:r>
    </w:p>
    <w:p w:rsidR="001347E3" w:rsidRDefault="001347E3" w:rsidP="001347E3">
      <w:pPr>
        <w:pStyle w:val="BodyTextIndent3"/>
        <w:spacing w:before="10"/>
        <w:ind w:left="1800" w:firstLine="0"/>
      </w:pPr>
    </w:p>
    <w:p w:rsidR="00122461" w:rsidRDefault="001347E3" w:rsidP="006C02C9">
      <w:pPr>
        <w:pStyle w:val="BodyTextIndent3"/>
      </w:pPr>
      <w:r w:rsidRPr="00B4581C">
        <w:t>Please monitor the RFO Website</w:t>
      </w:r>
      <w:r w:rsidR="00146B3A">
        <w:t xml:space="preserve"> (</w:t>
      </w:r>
      <w:r w:rsidR="00146B3A">
        <w:rPr>
          <w:szCs w:val="24"/>
        </w:rPr>
        <w:t>http://www.sdge.com/</w:t>
      </w:r>
      <w:r w:rsidR="0043272A">
        <w:rPr>
          <w:szCs w:val="24"/>
        </w:rPr>
        <w:t>2018</w:t>
      </w:r>
      <w:r w:rsidR="00146B3A">
        <w:rPr>
          <w:szCs w:val="24"/>
        </w:rPr>
        <w:t>DRAMRFO)</w:t>
      </w:r>
      <w:r w:rsidRPr="00B4581C">
        <w:t xml:space="preserve"> </w:t>
      </w:r>
      <w:r>
        <w:t>for further details (such as</w:t>
      </w:r>
      <w:r w:rsidR="00B35C0B">
        <w:t xml:space="preserve"> date and time of the pre-bid conference call,</w:t>
      </w:r>
      <w:r>
        <w:t xml:space="preserve"> conference presentation materials, registration information, </w:t>
      </w:r>
      <w:r w:rsidR="00B35C0B">
        <w:t xml:space="preserve">and other </w:t>
      </w:r>
      <w:r>
        <w:t>event details)</w:t>
      </w:r>
      <w:r w:rsidRPr="00B4581C">
        <w:t>.</w:t>
      </w:r>
      <w:r w:rsidR="00122461">
        <w:br w:type="page"/>
      </w:r>
    </w:p>
    <w:p w:rsidR="006A2E40" w:rsidRDefault="006A2E40">
      <w:pPr>
        <w:rPr>
          <w:sz w:val="24"/>
        </w:rPr>
      </w:pPr>
    </w:p>
    <w:p w:rsidR="00F14C41" w:rsidRPr="00B4581C" w:rsidRDefault="00F14C41" w:rsidP="00A63F52">
      <w:pPr>
        <w:pStyle w:val="Heading1"/>
        <w:numPr>
          <w:ilvl w:val="0"/>
          <w:numId w:val="18"/>
        </w:numPr>
        <w:tabs>
          <w:tab w:val="left" w:pos="720"/>
        </w:tabs>
        <w:spacing w:before="10"/>
        <w:jc w:val="left"/>
        <w:rPr>
          <w:sz w:val="28"/>
          <w:szCs w:val="28"/>
        </w:rPr>
      </w:pPr>
      <w:bookmarkStart w:id="9" w:name="_Toc315943796"/>
      <w:bookmarkStart w:id="10" w:name="_Toc386201772"/>
      <w:bookmarkStart w:id="11" w:name="_Toc444682650"/>
      <w:r w:rsidRPr="00B4581C">
        <w:rPr>
          <w:sz w:val="28"/>
          <w:szCs w:val="28"/>
        </w:rPr>
        <w:t>ELIGIBILITY REQUIREMENTS</w:t>
      </w:r>
      <w:bookmarkEnd w:id="9"/>
      <w:bookmarkEnd w:id="10"/>
      <w:bookmarkEnd w:id="11"/>
    </w:p>
    <w:p w:rsidR="00F14C41" w:rsidRPr="00B4581C" w:rsidRDefault="00F14C41" w:rsidP="00126C85">
      <w:pPr>
        <w:pStyle w:val="BodyTextIndent3"/>
        <w:spacing w:before="10"/>
      </w:pPr>
      <w:r w:rsidRPr="00B4581C">
        <w:t xml:space="preserve">Respondents to this solicitation shall comply with the requirements herein.  SDG&amp;E, at its sole discretion, may change the terms, requirements and schedule of the solicitation.  Respondents should monitor the RFO Website </w:t>
      </w:r>
      <w:r w:rsidR="00146B3A">
        <w:t>(</w:t>
      </w:r>
      <w:r w:rsidR="00146B3A">
        <w:rPr>
          <w:szCs w:val="24"/>
        </w:rPr>
        <w:t>http://www.sdge.com/</w:t>
      </w:r>
      <w:r w:rsidR="0043272A">
        <w:rPr>
          <w:szCs w:val="24"/>
        </w:rPr>
        <w:t>2018</w:t>
      </w:r>
      <w:r w:rsidR="00146B3A">
        <w:rPr>
          <w:szCs w:val="24"/>
        </w:rPr>
        <w:t>DRAMRFO)</w:t>
      </w:r>
      <w:r w:rsidR="00146B3A" w:rsidRPr="00B4581C">
        <w:t xml:space="preserve"> </w:t>
      </w:r>
      <w:r w:rsidRPr="00B4581C">
        <w:t>for announcements regarding any change.</w:t>
      </w:r>
      <w:r w:rsidR="00CF6B60">
        <w:t xml:space="preserve">  </w:t>
      </w:r>
    </w:p>
    <w:p w:rsidR="00F14C41" w:rsidRPr="00B4581C" w:rsidRDefault="00F14C41" w:rsidP="00574A7C">
      <w:pPr>
        <w:pStyle w:val="BodyTextIndent3"/>
        <w:spacing w:before="10"/>
      </w:pPr>
    </w:p>
    <w:p w:rsidR="00F14C41" w:rsidRPr="00B4581C" w:rsidRDefault="00F14C41" w:rsidP="002932AA">
      <w:pPr>
        <w:pStyle w:val="Heading2"/>
        <w:rPr>
          <w:caps w:val="0"/>
          <w:smallCaps/>
          <w:sz w:val="24"/>
          <w:szCs w:val="24"/>
        </w:rPr>
      </w:pPr>
      <w:bookmarkStart w:id="12" w:name="_Toc315943797"/>
      <w:bookmarkStart w:id="13" w:name="_Toc386201773"/>
      <w:bookmarkStart w:id="14" w:name="_Toc444682651"/>
      <w:r w:rsidRPr="00B4581C">
        <w:rPr>
          <w:caps w:val="0"/>
          <w:smallCaps/>
          <w:sz w:val="24"/>
          <w:szCs w:val="24"/>
        </w:rPr>
        <w:t>PARTICIPATION CRITERIA</w:t>
      </w:r>
      <w:bookmarkEnd w:id="12"/>
      <w:bookmarkEnd w:id="13"/>
      <w:bookmarkEnd w:id="14"/>
    </w:p>
    <w:p w:rsidR="00F14C41" w:rsidRDefault="00F14C41" w:rsidP="00574A7C">
      <w:pPr>
        <w:pStyle w:val="BodyTextIndent3"/>
        <w:spacing w:before="10"/>
      </w:pPr>
      <w:r w:rsidRPr="00B4581C">
        <w:t xml:space="preserve">Terms of participation are listed below.  </w:t>
      </w:r>
      <w:r w:rsidR="0008799F">
        <w:t>Offeror</w:t>
      </w:r>
      <w:r w:rsidRPr="00B4581C">
        <w:t xml:space="preserve">s not meeting all minimum participation criteria </w:t>
      </w:r>
      <w:r w:rsidR="00246A1B">
        <w:t>may</w:t>
      </w:r>
      <w:r w:rsidRPr="00B4581C">
        <w:t xml:space="preserve"> be deemed ineligible</w:t>
      </w:r>
      <w:r w:rsidR="00246A1B">
        <w:t xml:space="preserve"> / nonconforming</w:t>
      </w:r>
      <w:r w:rsidRPr="00B4581C">
        <w:t xml:space="preserve"> and their </w:t>
      </w:r>
      <w:r w:rsidR="006C02C9">
        <w:t>O</w:t>
      </w:r>
      <w:r w:rsidRPr="00B4581C">
        <w:t xml:space="preserve">ffers may not be considered.  </w:t>
      </w:r>
    </w:p>
    <w:p w:rsidR="00246A1B" w:rsidRPr="00B4581C" w:rsidRDefault="00246A1B" w:rsidP="00574A7C">
      <w:pPr>
        <w:pStyle w:val="BodyTextIndent3"/>
        <w:spacing w:before="10"/>
      </w:pPr>
    </w:p>
    <w:p w:rsidR="004A15A0" w:rsidRPr="007D38AE" w:rsidRDefault="004A15A0" w:rsidP="004A15A0">
      <w:pPr>
        <w:pStyle w:val="ListParagraph"/>
        <w:numPr>
          <w:ilvl w:val="0"/>
          <w:numId w:val="17"/>
        </w:numPr>
        <w:rPr>
          <w:sz w:val="24"/>
          <w:szCs w:val="24"/>
        </w:rPr>
      </w:pPr>
      <w:r>
        <w:rPr>
          <w:sz w:val="24"/>
          <w:szCs w:val="24"/>
        </w:rPr>
        <w:t>An Offer</w:t>
      </w:r>
      <w:r w:rsidRPr="004A15A0">
        <w:rPr>
          <w:sz w:val="24"/>
          <w:szCs w:val="24"/>
        </w:rPr>
        <w:t xml:space="preserve"> </w:t>
      </w:r>
      <w:r>
        <w:rPr>
          <w:sz w:val="24"/>
          <w:szCs w:val="24"/>
        </w:rPr>
        <w:t xml:space="preserve">consists of all </w:t>
      </w:r>
      <w:r w:rsidR="00B86CAF">
        <w:rPr>
          <w:sz w:val="24"/>
          <w:szCs w:val="24"/>
        </w:rPr>
        <w:t>r</w:t>
      </w:r>
      <w:r>
        <w:rPr>
          <w:sz w:val="24"/>
          <w:szCs w:val="24"/>
        </w:rPr>
        <w:t xml:space="preserve">equired </w:t>
      </w:r>
      <w:r w:rsidR="00B86CAF">
        <w:rPr>
          <w:sz w:val="24"/>
          <w:szCs w:val="24"/>
        </w:rPr>
        <w:t>p</w:t>
      </w:r>
      <w:r>
        <w:rPr>
          <w:sz w:val="24"/>
          <w:szCs w:val="24"/>
        </w:rPr>
        <w:t xml:space="preserve">articipation </w:t>
      </w:r>
      <w:r w:rsidR="00B86CAF">
        <w:rPr>
          <w:sz w:val="24"/>
          <w:szCs w:val="24"/>
        </w:rPr>
        <w:t>f</w:t>
      </w:r>
      <w:r>
        <w:rPr>
          <w:sz w:val="24"/>
          <w:szCs w:val="24"/>
        </w:rPr>
        <w:t>orms listed in Section 7.</w:t>
      </w:r>
    </w:p>
    <w:p w:rsidR="004A15A0" w:rsidRDefault="004A15A0" w:rsidP="004A5220">
      <w:pPr>
        <w:pStyle w:val="ListParagraph"/>
        <w:ind w:left="1080"/>
        <w:rPr>
          <w:sz w:val="24"/>
          <w:szCs w:val="24"/>
        </w:rPr>
      </w:pPr>
    </w:p>
    <w:p w:rsidR="004A15A0" w:rsidRDefault="006C3FC2" w:rsidP="00CC3436">
      <w:pPr>
        <w:pStyle w:val="ListParagraph"/>
        <w:numPr>
          <w:ilvl w:val="0"/>
          <w:numId w:val="17"/>
        </w:numPr>
        <w:rPr>
          <w:sz w:val="24"/>
          <w:szCs w:val="24"/>
        </w:rPr>
      </w:pPr>
      <w:r>
        <w:rPr>
          <w:sz w:val="24"/>
          <w:szCs w:val="24"/>
        </w:rPr>
        <w:t>SDG&amp;E</w:t>
      </w:r>
      <w:r w:rsidRPr="006C3FC2">
        <w:t xml:space="preserve"> </w:t>
      </w:r>
      <w:r w:rsidRPr="006C3FC2">
        <w:rPr>
          <w:sz w:val="24"/>
          <w:szCs w:val="24"/>
        </w:rPr>
        <w:t xml:space="preserve">will only consider Offers that </w:t>
      </w:r>
      <w:r w:rsidR="00384498">
        <w:rPr>
          <w:sz w:val="24"/>
          <w:szCs w:val="24"/>
        </w:rPr>
        <w:t xml:space="preserve">are submitted via </w:t>
      </w:r>
      <w:r w:rsidR="00541B63">
        <w:rPr>
          <w:sz w:val="24"/>
          <w:szCs w:val="24"/>
        </w:rPr>
        <w:t>PowerAdvocate</w:t>
      </w:r>
      <w:r w:rsidR="000B6AA1">
        <w:rPr>
          <w:sz w:val="24"/>
          <w:szCs w:val="24"/>
        </w:rPr>
        <w:t>® prior</w:t>
      </w:r>
      <w:r w:rsidR="00384498">
        <w:rPr>
          <w:sz w:val="24"/>
          <w:szCs w:val="24"/>
        </w:rPr>
        <w:t xml:space="preserve"> to the</w:t>
      </w:r>
      <w:r w:rsidRPr="006C3FC2">
        <w:rPr>
          <w:sz w:val="24"/>
          <w:szCs w:val="24"/>
        </w:rPr>
        <w:t xml:space="preserve"> Offeror </w:t>
      </w:r>
      <w:r w:rsidR="00B86CAF">
        <w:rPr>
          <w:sz w:val="24"/>
          <w:szCs w:val="24"/>
        </w:rPr>
        <w:t>s</w:t>
      </w:r>
      <w:r w:rsidRPr="006C3FC2">
        <w:rPr>
          <w:sz w:val="24"/>
          <w:szCs w:val="24"/>
        </w:rPr>
        <w:t xml:space="preserve">ubmittal </w:t>
      </w:r>
      <w:r w:rsidR="00B86CAF">
        <w:rPr>
          <w:sz w:val="24"/>
          <w:szCs w:val="24"/>
        </w:rPr>
        <w:t>d</w:t>
      </w:r>
      <w:r w:rsidRPr="006C3FC2">
        <w:rPr>
          <w:sz w:val="24"/>
          <w:szCs w:val="24"/>
        </w:rPr>
        <w:t xml:space="preserve">eadline set forth in the </w:t>
      </w:r>
      <w:r w:rsidR="0043272A">
        <w:rPr>
          <w:sz w:val="24"/>
          <w:szCs w:val="24"/>
        </w:rPr>
        <w:t>2018</w:t>
      </w:r>
      <w:r w:rsidR="00312320">
        <w:rPr>
          <w:sz w:val="24"/>
          <w:szCs w:val="24"/>
        </w:rPr>
        <w:t xml:space="preserve"> </w:t>
      </w:r>
      <w:r w:rsidRPr="006C3FC2">
        <w:rPr>
          <w:sz w:val="24"/>
          <w:szCs w:val="24"/>
        </w:rPr>
        <w:t>DRAM RFO Schedule below</w:t>
      </w:r>
      <w:r w:rsidR="00122461" w:rsidRPr="006C3FC2">
        <w:rPr>
          <w:sz w:val="24"/>
          <w:szCs w:val="24"/>
        </w:rPr>
        <w:t>.</w:t>
      </w:r>
    </w:p>
    <w:p w:rsidR="003A6BFF" w:rsidRDefault="003A6BFF" w:rsidP="003A6BFF">
      <w:pPr>
        <w:pStyle w:val="ListParagraph"/>
        <w:ind w:left="1080"/>
        <w:rPr>
          <w:sz w:val="24"/>
          <w:szCs w:val="24"/>
        </w:rPr>
      </w:pPr>
    </w:p>
    <w:p w:rsidR="006A2256" w:rsidRPr="00DF43E6" w:rsidRDefault="006C3FC2" w:rsidP="006C3FC2">
      <w:pPr>
        <w:pStyle w:val="BodyTextIndent3"/>
        <w:numPr>
          <w:ilvl w:val="0"/>
          <w:numId w:val="17"/>
        </w:numPr>
        <w:spacing w:before="10"/>
        <w:ind w:right="180"/>
      </w:pPr>
      <w:r>
        <w:rPr>
          <w:bCs/>
          <w:szCs w:val="24"/>
        </w:rPr>
        <w:t xml:space="preserve">At </w:t>
      </w:r>
      <w:r w:rsidR="006A2256" w:rsidRPr="00D92485">
        <w:rPr>
          <w:bCs/>
          <w:szCs w:val="24"/>
        </w:rPr>
        <w:t>SDG&amp;E</w:t>
      </w:r>
      <w:r w:rsidR="0053360B">
        <w:rPr>
          <w:bCs/>
          <w:szCs w:val="24"/>
        </w:rPr>
        <w:t>’s</w:t>
      </w:r>
      <w:r w:rsidR="006A2256" w:rsidRPr="00D92485">
        <w:rPr>
          <w:bCs/>
          <w:szCs w:val="24"/>
        </w:rPr>
        <w:t xml:space="preserve"> </w:t>
      </w:r>
      <w:r>
        <w:rPr>
          <w:bCs/>
          <w:szCs w:val="24"/>
        </w:rPr>
        <w:t>sole discretion, SDG&amp;</w:t>
      </w:r>
      <w:r w:rsidRPr="006C3FC2">
        <w:rPr>
          <w:bCs/>
          <w:szCs w:val="24"/>
        </w:rPr>
        <w:t>E may allow Offeror to cure any deficient Offer submittal.  If such cure is allowed, the deficiency must be cured prior to the deadline</w:t>
      </w:r>
      <w:r>
        <w:rPr>
          <w:bCs/>
          <w:szCs w:val="24"/>
        </w:rPr>
        <w:t xml:space="preserve"> SDG&amp;</w:t>
      </w:r>
      <w:r w:rsidRPr="006C3FC2">
        <w:rPr>
          <w:bCs/>
          <w:szCs w:val="24"/>
        </w:rPr>
        <w:t>E will provide to Offeror</w:t>
      </w:r>
      <w:r w:rsidR="006A2256" w:rsidRPr="00D92485">
        <w:rPr>
          <w:bCs/>
          <w:szCs w:val="24"/>
        </w:rPr>
        <w:t xml:space="preserve">. </w:t>
      </w:r>
    </w:p>
    <w:p w:rsidR="00DF43E6" w:rsidRDefault="00DF43E6" w:rsidP="00FC3A6F">
      <w:pPr>
        <w:pStyle w:val="ListParagraph"/>
      </w:pPr>
    </w:p>
    <w:p w:rsidR="00DF43E6" w:rsidRPr="00DF43E6" w:rsidRDefault="00DF43E6" w:rsidP="00DF43E6">
      <w:pPr>
        <w:pStyle w:val="BodyTextIndent3"/>
        <w:numPr>
          <w:ilvl w:val="0"/>
          <w:numId w:val="17"/>
        </w:numPr>
        <w:spacing w:before="10"/>
        <w:ind w:right="180"/>
      </w:pPr>
      <w:r w:rsidRPr="0034323C">
        <w:t>Offeror’s DR resource shall be comprised of a PDR</w:t>
      </w:r>
      <w:r>
        <w:t xml:space="preserve"> or RDRR</w:t>
      </w:r>
      <w:r w:rsidRPr="0034323C">
        <w:t xml:space="preserve"> or multiple PDRs</w:t>
      </w:r>
      <w:r>
        <w:t>/RDRRs</w:t>
      </w:r>
      <w:r w:rsidRPr="0034323C">
        <w:t xml:space="preserve"> that aggregate</w:t>
      </w:r>
      <w:r>
        <w:t>(</w:t>
      </w:r>
      <w:r w:rsidRPr="0034323C">
        <w:t>s</w:t>
      </w:r>
      <w:r>
        <w:t>)</w:t>
      </w:r>
      <w:r w:rsidRPr="0034323C">
        <w:t xml:space="preserve"> customers within SDG&amp;E’s Sub-LAP</w:t>
      </w:r>
      <w:r>
        <w:rPr>
          <w:rStyle w:val="FootnoteReference"/>
        </w:rPr>
        <w:footnoteReference w:id="3"/>
      </w:r>
      <w:r w:rsidRPr="0034323C">
        <w:t>. Inclusion of customers outside</w:t>
      </w:r>
      <w:r>
        <w:t xml:space="preserve"> SDG&amp;E’s Sub-LAP is not allowed in the </w:t>
      </w:r>
      <w:r w:rsidR="0043272A">
        <w:t>2018</w:t>
      </w:r>
      <w:r>
        <w:t xml:space="preserve"> DRAM.   The Offeror’s DR resource(s) must be a minimum 100 kW per PDR or 500 kW </w:t>
      </w:r>
      <w:r w:rsidR="006321EC">
        <w:t xml:space="preserve">per </w:t>
      </w:r>
      <w:r>
        <w:t xml:space="preserve">RDRR per month. </w:t>
      </w:r>
    </w:p>
    <w:p w:rsidR="003A6BFF" w:rsidRDefault="003A6BFF" w:rsidP="003A6BFF">
      <w:pPr>
        <w:pStyle w:val="ListParagraph"/>
      </w:pPr>
    </w:p>
    <w:p w:rsidR="00DF43E6" w:rsidRDefault="003254AC" w:rsidP="00DF43E6">
      <w:pPr>
        <w:pStyle w:val="BodyTextIndent3"/>
        <w:numPr>
          <w:ilvl w:val="0"/>
          <w:numId w:val="17"/>
        </w:numPr>
        <w:spacing w:before="10"/>
        <w:ind w:right="180"/>
      </w:pPr>
      <w:r>
        <w:t>Each Offeror, consisting of all legally</w:t>
      </w:r>
      <w:r w:rsidR="0034323C">
        <w:t>-related</w:t>
      </w:r>
      <w:r>
        <w:t xml:space="preserve"> and tax-related entities, subsidiaries, parents, shall be allowed to submit a maximum of 20 Offers</w:t>
      </w:r>
      <w:r w:rsidR="00E609DD">
        <w:t xml:space="preserve"> or variations of Offers</w:t>
      </w:r>
      <w:r>
        <w:t>.</w:t>
      </w:r>
    </w:p>
    <w:p w:rsidR="00DF43E6" w:rsidRDefault="00DF43E6" w:rsidP="00FC3A6F">
      <w:pPr>
        <w:pStyle w:val="ListParagraph"/>
      </w:pPr>
    </w:p>
    <w:p w:rsidR="003254AC" w:rsidRDefault="00DF43E6" w:rsidP="00FC3A6F">
      <w:pPr>
        <w:pStyle w:val="BodyTextIndent3"/>
        <w:numPr>
          <w:ilvl w:val="1"/>
          <w:numId w:val="17"/>
        </w:numPr>
        <w:spacing w:before="10"/>
        <w:ind w:right="180"/>
      </w:pPr>
      <w:r w:rsidRPr="00DF43E6">
        <w:t xml:space="preserve">An </w:t>
      </w:r>
      <w:r>
        <w:t>“</w:t>
      </w:r>
      <w:r w:rsidRPr="00DF43E6">
        <w:t>Offer</w:t>
      </w:r>
      <w:r>
        <w:t>”</w:t>
      </w:r>
      <w:r w:rsidRPr="00DF43E6">
        <w:t xml:space="preserve"> is </w:t>
      </w:r>
      <w:r>
        <w:t>a</w:t>
      </w:r>
      <w:r w:rsidRPr="00DF43E6">
        <w:t xml:space="preserve"> </w:t>
      </w:r>
      <w:r w:rsidR="006321EC">
        <w:t xml:space="preserve">set of </w:t>
      </w:r>
      <w:r w:rsidRPr="00DF43E6">
        <w:t>PDR</w:t>
      </w:r>
      <w:r w:rsidR="006321EC">
        <w:t>s</w:t>
      </w:r>
      <w:r w:rsidRPr="00DF43E6">
        <w:t xml:space="preserve"> </w:t>
      </w:r>
      <w:r w:rsidR="006321EC">
        <w:t>and/</w:t>
      </w:r>
      <w:r w:rsidRPr="00DF43E6">
        <w:t>or RDRR</w:t>
      </w:r>
      <w:r w:rsidR="006321EC">
        <w:t>s</w:t>
      </w:r>
      <w:r w:rsidRPr="00DF43E6">
        <w:t xml:space="preserve"> </w:t>
      </w:r>
      <w:r>
        <w:t>with a unique</w:t>
      </w:r>
      <w:r w:rsidRPr="00DF43E6">
        <w:t xml:space="preserve"> set of customers.   SDG&amp;E has the right to accept one or all of the Offers.</w:t>
      </w:r>
    </w:p>
    <w:p w:rsidR="003254AC" w:rsidRDefault="00DF43E6" w:rsidP="00FC3A6F">
      <w:pPr>
        <w:pStyle w:val="BodyTextIndent3"/>
        <w:numPr>
          <w:ilvl w:val="1"/>
          <w:numId w:val="17"/>
        </w:numPr>
        <w:spacing w:before="10"/>
        <w:ind w:right="180"/>
      </w:pPr>
      <w:r w:rsidRPr="00DF43E6">
        <w:t xml:space="preserve">An </w:t>
      </w:r>
      <w:r>
        <w:t>“</w:t>
      </w:r>
      <w:r w:rsidRPr="00DF43E6">
        <w:t>Offer Variation</w:t>
      </w:r>
      <w:r>
        <w:t>”</w:t>
      </w:r>
      <w:r w:rsidRPr="00DF43E6">
        <w:t xml:space="preserve"> is </w:t>
      </w:r>
      <w:r>
        <w:t xml:space="preserve">a </w:t>
      </w:r>
      <w:r w:rsidR="00A5281E">
        <w:t xml:space="preserve">set of </w:t>
      </w:r>
      <w:r w:rsidRPr="00DF43E6">
        <w:t>PDR</w:t>
      </w:r>
      <w:r w:rsidR="00A5281E">
        <w:t>s</w:t>
      </w:r>
      <w:r w:rsidRPr="00DF43E6">
        <w:t xml:space="preserve"> </w:t>
      </w:r>
      <w:r w:rsidR="00A5281E">
        <w:t>and/</w:t>
      </w:r>
      <w:r w:rsidRPr="00DF43E6">
        <w:t>or RDRR</w:t>
      </w:r>
      <w:r w:rsidR="00A5281E">
        <w:t>s</w:t>
      </w:r>
      <w:r w:rsidRPr="00DF43E6">
        <w:t xml:space="preserve"> </w:t>
      </w:r>
      <w:r>
        <w:t xml:space="preserve">that </w:t>
      </w:r>
      <w:r w:rsidR="00A5281E">
        <w:t xml:space="preserve">has a different structure with the same </w:t>
      </w:r>
      <w:r w:rsidRPr="00DF43E6">
        <w:t xml:space="preserve">set of customers.  </w:t>
      </w:r>
      <w:r>
        <w:t xml:space="preserve">SDG&amp;E </w:t>
      </w:r>
      <w:r w:rsidRPr="00DF43E6">
        <w:t xml:space="preserve">has the right to accept </w:t>
      </w:r>
      <w:r>
        <w:t>only one Offer</w:t>
      </w:r>
      <w:r w:rsidRPr="00DF43E6">
        <w:t xml:space="preserve"> </w:t>
      </w:r>
      <w:r>
        <w:t>Variation in a set of</w:t>
      </w:r>
      <w:r w:rsidRPr="00DF43E6">
        <w:t xml:space="preserve"> given </w:t>
      </w:r>
      <w:r>
        <w:t>Offer Variations</w:t>
      </w:r>
      <w:r w:rsidRPr="00DF43E6">
        <w:t>.</w:t>
      </w:r>
    </w:p>
    <w:p w:rsidR="003254AC" w:rsidRDefault="003254AC" w:rsidP="004A5220">
      <w:pPr>
        <w:pStyle w:val="BodyTextIndent3"/>
        <w:spacing w:before="10"/>
        <w:ind w:left="1080" w:right="180" w:firstLine="0"/>
      </w:pPr>
    </w:p>
    <w:p w:rsidR="0034323C" w:rsidRDefault="0034323C" w:rsidP="00CC3436">
      <w:pPr>
        <w:pStyle w:val="BodyTextIndent3"/>
        <w:numPr>
          <w:ilvl w:val="0"/>
          <w:numId w:val="17"/>
        </w:numPr>
        <w:spacing w:before="10"/>
        <w:ind w:right="180"/>
      </w:pPr>
      <w:r>
        <w:t xml:space="preserve">The Delivery Period(s) shall </w:t>
      </w:r>
      <w:r w:rsidR="00880368">
        <w:t xml:space="preserve">commence </w:t>
      </w:r>
      <w:r>
        <w:t>no earlier than J</w:t>
      </w:r>
      <w:r w:rsidR="00E609DD">
        <w:t>anuary</w:t>
      </w:r>
      <w:r>
        <w:t xml:space="preserve"> </w:t>
      </w:r>
      <w:r w:rsidR="0043272A">
        <w:t>2018</w:t>
      </w:r>
      <w:r>
        <w:t xml:space="preserve"> and </w:t>
      </w:r>
      <w:r w:rsidR="00880368">
        <w:t xml:space="preserve">end </w:t>
      </w:r>
      <w:r>
        <w:t xml:space="preserve">no later than December </w:t>
      </w:r>
      <w:r w:rsidR="0043272A">
        <w:t>201</w:t>
      </w:r>
      <w:r w:rsidR="005700EE">
        <w:t>9</w:t>
      </w:r>
      <w:r>
        <w:t>, with a minimum Delivery Period of one month</w:t>
      </w:r>
      <w:r w:rsidR="008B6D9F">
        <w:t xml:space="preserve"> and a minimum increment of one month up to the maximum of </w:t>
      </w:r>
      <w:r w:rsidR="005700EE">
        <w:t>24</w:t>
      </w:r>
      <w:r w:rsidR="008B6D9F">
        <w:t xml:space="preserve"> months.</w:t>
      </w:r>
      <w:r w:rsidR="005700EE">
        <w:t xml:space="preserve">  </w:t>
      </w:r>
    </w:p>
    <w:p w:rsidR="005700EE" w:rsidRDefault="005700EE" w:rsidP="005700EE">
      <w:pPr>
        <w:pStyle w:val="BodyTextIndent3"/>
        <w:spacing w:before="10"/>
        <w:ind w:right="180"/>
      </w:pPr>
    </w:p>
    <w:p w:rsidR="005700EE" w:rsidRDefault="005700EE" w:rsidP="005700EE">
      <w:pPr>
        <w:pStyle w:val="BodyTextIndent3"/>
        <w:numPr>
          <w:ilvl w:val="0"/>
          <w:numId w:val="17"/>
        </w:numPr>
        <w:spacing w:before="10"/>
        <w:ind w:right="180"/>
      </w:pPr>
      <w:r>
        <w:t>All bids must include deliveries in August 2018.  If the bidder offers product in 2019, the deliveries must include August 2019.</w:t>
      </w:r>
    </w:p>
    <w:p w:rsidR="0034323C" w:rsidRDefault="0034323C" w:rsidP="004A5220">
      <w:pPr>
        <w:pStyle w:val="ListParagraph"/>
      </w:pPr>
    </w:p>
    <w:p w:rsidR="005700EE" w:rsidRDefault="006C3FC2" w:rsidP="004A5220">
      <w:pPr>
        <w:pStyle w:val="BodyTextIndent3"/>
        <w:numPr>
          <w:ilvl w:val="0"/>
          <w:numId w:val="17"/>
        </w:numPr>
        <w:spacing w:before="10"/>
        <w:ind w:right="180"/>
      </w:pPr>
      <w:r>
        <w:t xml:space="preserve">The Offeror must submit its Offer, via </w:t>
      </w:r>
      <w:r w:rsidR="00541B63">
        <w:t>PowerAdvocate</w:t>
      </w:r>
      <w:r w:rsidR="000B6AA1">
        <w:t>®,</w:t>
      </w:r>
      <w:r>
        <w:t xml:space="preserve"> with a Monthly Quantity </w:t>
      </w:r>
      <w:r w:rsidR="007C0CFD">
        <w:t>(Capacity kW</w:t>
      </w:r>
      <w:r w:rsidR="000B6AA1">
        <w:t>)</w:t>
      </w:r>
      <w:r w:rsidR="005700EE">
        <w:t xml:space="preserve"> and</w:t>
      </w:r>
      <w:r w:rsidR="008B6D9F">
        <w:t xml:space="preserve"> Contract Price ($/kW - month</w:t>
      </w:r>
      <w:r w:rsidR="000B6AA1">
        <w:t>)</w:t>
      </w:r>
      <w:r>
        <w:t xml:space="preserve"> for each applicable </w:t>
      </w:r>
      <w:r w:rsidR="00880368">
        <w:t>s</w:t>
      </w:r>
      <w:r>
        <w:t xml:space="preserve">howing </w:t>
      </w:r>
      <w:r w:rsidR="00880368">
        <w:t>m</w:t>
      </w:r>
      <w:r>
        <w:t>onth (J</w:t>
      </w:r>
      <w:r w:rsidR="004D7C4E">
        <w:t>anuary</w:t>
      </w:r>
      <w:r>
        <w:t xml:space="preserve"> </w:t>
      </w:r>
      <w:r w:rsidR="005700EE">
        <w:t xml:space="preserve">2018 </w:t>
      </w:r>
      <w:r>
        <w:t>– December</w:t>
      </w:r>
      <w:r w:rsidR="005700EE">
        <w:t xml:space="preserve"> 2019</w:t>
      </w:r>
      <w:r>
        <w:t xml:space="preserve">).  </w:t>
      </w:r>
    </w:p>
    <w:p w:rsidR="005700EE" w:rsidRDefault="005700EE" w:rsidP="005700EE">
      <w:pPr>
        <w:pStyle w:val="ListParagraph"/>
      </w:pPr>
    </w:p>
    <w:p w:rsidR="006C3FC2" w:rsidRDefault="005700EE" w:rsidP="004A5220">
      <w:pPr>
        <w:pStyle w:val="BodyTextIndent3"/>
        <w:numPr>
          <w:ilvl w:val="0"/>
          <w:numId w:val="17"/>
        </w:numPr>
        <w:spacing w:before="10"/>
        <w:ind w:right="180"/>
      </w:pPr>
      <w:r>
        <w:t xml:space="preserve">All peripheral costs associated with a resource must be included in the contract price, including but not limit to scheduling coordinator costs.  </w:t>
      </w:r>
      <w:r w:rsidR="00AA31BF">
        <w:t xml:space="preserve">SDG&amp;E will </w:t>
      </w:r>
      <w:r>
        <w:t xml:space="preserve">not </w:t>
      </w:r>
      <w:r w:rsidR="00AA31BF">
        <w:t>reimburse</w:t>
      </w:r>
      <w:r w:rsidR="004D7C4E">
        <w:t xml:space="preserve"> </w:t>
      </w:r>
      <w:r w:rsidR="00AA31BF">
        <w:t>scheduling coordinator costs</w:t>
      </w:r>
      <w:r>
        <w:t>, or any others,</w:t>
      </w:r>
      <w:r w:rsidR="002167C0">
        <w:t xml:space="preserve"> outside of the capacity price</w:t>
      </w:r>
      <w:r w:rsidR="00AA31BF">
        <w:t xml:space="preserve"> included in the Offer </w:t>
      </w:r>
      <w:r w:rsidR="00880368">
        <w:t>s</w:t>
      </w:r>
      <w:r w:rsidR="00AA31BF">
        <w:t>heets.</w:t>
      </w:r>
    </w:p>
    <w:p w:rsidR="001C7C78" w:rsidRDefault="001C7C78" w:rsidP="004A5220"/>
    <w:p w:rsidR="001C7C78" w:rsidRDefault="00B31F86" w:rsidP="006C3FC2">
      <w:pPr>
        <w:pStyle w:val="BodyTextIndent3"/>
        <w:numPr>
          <w:ilvl w:val="0"/>
          <w:numId w:val="17"/>
        </w:numPr>
        <w:spacing w:before="10"/>
        <w:ind w:right="180"/>
      </w:pPr>
      <w:r>
        <w:t xml:space="preserve">If </w:t>
      </w:r>
      <w:r w:rsidR="002F24EC">
        <w:t>Offeror</w:t>
      </w:r>
      <w:r>
        <w:t xml:space="preserve"> is a customer p</w:t>
      </w:r>
      <w:r w:rsidR="001C7C78">
        <w:t>articipati</w:t>
      </w:r>
      <w:r w:rsidR="002F2047">
        <w:t>ng directly</w:t>
      </w:r>
      <w:r w:rsidR="001C7C78">
        <w:t xml:space="preserve"> in one of SDG&amp;E’s current DR programs</w:t>
      </w:r>
      <w:r w:rsidR="00BE22AE">
        <w:t>, this</w:t>
      </w:r>
      <w:r w:rsidR="001C7C78">
        <w:t xml:space="preserve"> does NOT preclude </w:t>
      </w:r>
      <w:r w:rsidR="00122461">
        <w:t>participation</w:t>
      </w:r>
      <w:r w:rsidR="001C7C78">
        <w:t xml:space="preserve"> in this RFO.  The Offeror will be allowed to exit their current program, tariff and</w:t>
      </w:r>
      <w:r w:rsidR="00CE334A">
        <w:t xml:space="preserve"> / </w:t>
      </w:r>
      <w:r w:rsidR="000B6AA1">
        <w:t>or rate</w:t>
      </w:r>
      <w:r w:rsidR="00CE334A">
        <w:t xml:space="preserve"> schedule </w:t>
      </w:r>
      <w:r w:rsidR="001C7C78">
        <w:t>to participate in this RFO.  They will be allowed to switch back to their original program upon completion of this program pursuant to the rules and regulations governing those programs.</w:t>
      </w:r>
    </w:p>
    <w:p w:rsidR="001C7C78" w:rsidRDefault="001C7C78" w:rsidP="001C7C78">
      <w:pPr>
        <w:pStyle w:val="ListParagraph"/>
      </w:pPr>
    </w:p>
    <w:p w:rsidR="001C7C78" w:rsidRDefault="00B31F86" w:rsidP="00037CFC">
      <w:pPr>
        <w:pStyle w:val="BodyTextIndent3"/>
        <w:numPr>
          <w:ilvl w:val="0"/>
          <w:numId w:val="17"/>
        </w:numPr>
        <w:spacing w:before="10"/>
        <w:ind w:right="180"/>
      </w:pPr>
      <w:r>
        <w:t xml:space="preserve">If the </w:t>
      </w:r>
      <w:r w:rsidR="0008799F">
        <w:t>Offeror</w:t>
      </w:r>
      <w:r>
        <w:t xml:space="preserve"> is an aggregator, t</w:t>
      </w:r>
      <w:r w:rsidRPr="00B31F86">
        <w:t xml:space="preserve">he </w:t>
      </w:r>
      <w:r w:rsidR="0008799F">
        <w:t>Offeror</w:t>
      </w:r>
      <w:r w:rsidRPr="00B31F86">
        <w:t xml:space="preserve"> will be allowed to </w:t>
      </w:r>
      <w:r>
        <w:t xml:space="preserve">contract with </w:t>
      </w:r>
      <w:r w:rsidR="002F2047">
        <w:t xml:space="preserve">individual </w:t>
      </w:r>
      <w:r>
        <w:t>customers</w:t>
      </w:r>
      <w:r w:rsidR="0088372B">
        <w:t xml:space="preserve"> that may be </w:t>
      </w:r>
      <w:r w:rsidR="002F2047">
        <w:t>directly participating in</w:t>
      </w:r>
      <w:r w:rsidR="0008799F">
        <w:t xml:space="preserve"> current DR programs.  Those customers will be allowed to </w:t>
      </w:r>
      <w:r w:rsidRPr="00B31F86">
        <w:t>exit their current program, tariff, and rate to participate in this RFO.  They will be allowed to switch back to their original program upon completion of this program pursuant to the rules and regulations governing those programs.</w:t>
      </w:r>
    </w:p>
    <w:p w:rsidR="006C3FC2" w:rsidRDefault="006C3FC2" w:rsidP="006C3FC2">
      <w:pPr>
        <w:pStyle w:val="ListParagraph"/>
      </w:pPr>
    </w:p>
    <w:p w:rsidR="00445148" w:rsidRPr="00445148" w:rsidRDefault="00122461" w:rsidP="00445148">
      <w:pPr>
        <w:pStyle w:val="ListParagraph"/>
        <w:numPr>
          <w:ilvl w:val="0"/>
          <w:numId w:val="17"/>
        </w:numPr>
        <w:jc w:val="both"/>
      </w:pPr>
      <w:r w:rsidRPr="00122461">
        <w:rPr>
          <w:sz w:val="24"/>
        </w:rPr>
        <w:t xml:space="preserve">SDG&amp;E intends </w:t>
      </w:r>
      <w:r w:rsidR="004D7C4E">
        <w:rPr>
          <w:sz w:val="24"/>
        </w:rPr>
        <w:t xml:space="preserve">Local </w:t>
      </w:r>
      <w:r w:rsidR="00CE334A">
        <w:rPr>
          <w:sz w:val="24"/>
        </w:rPr>
        <w:t>RA capacity</w:t>
      </w:r>
      <w:r w:rsidRPr="00122461">
        <w:rPr>
          <w:sz w:val="24"/>
        </w:rPr>
        <w:t xml:space="preserve"> selected from this </w:t>
      </w:r>
      <w:r w:rsidR="0043272A">
        <w:rPr>
          <w:sz w:val="24"/>
        </w:rPr>
        <w:t>2018</w:t>
      </w:r>
      <w:r w:rsidR="00312320">
        <w:rPr>
          <w:sz w:val="24"/>
        </w:rPr>
        <w:t xml:space="preserve"> </w:t>
      </w:r>
      <w:r w:rsidR="00CE334A">
        <w:rPr>
          <w:sz w:val="24"/>
        </w:rPr>
        <w:t xml:space="preserve">DRAM </w:t>
      </w:r>
      <w:r w:rsidR="000B6AA1" w:rsidRPr="00122461">
        <w:rPr>
          <w:sz w:val="24"/>
        </w:rPr>
        <w:t>RFO to</w:t>
      </w:r>
      <w:r w:rsidRPr="00122461">
        <w:rPr>
          <w:sz w:val="24"/>
        </w:rPr>
        <w:t xml:space="preserve"> count towards SDG&amp;E’s </w:t>
      </w:r>
      <w:r w:rsidR="00E609DD">
        <w:rPr>
          <w:sz w:val="24"/>
        </w:rPr>
        <w:t>Local</w:t>
      </w:r>
      <w:r w:rsidR="00E609DD" w:rsidRPr="00122461">
        <w:rPr>
          <w:sz w:val="24"/>
        </w:rPr>
        <w:t xml:space="preserve"> </w:t>
      </w:r>
      <w:r w:rsidRPr="00122461">
        <w:rPr>
          <w:sz w:val="24"/>
        </w:rPr>
        <w:t xml:space="preserve">RA obligations. Respondents must meet </w:t>
      </w:r>
      <w:r w:rsidR="004D7C4E">
        <w:rPr>
          <w:sz w:val="24"/>
        </w:rPr>
        <w:t xml:space="preserve">all of </w:t>
      </w:r>
      <w:r w:rsidRPr="00122461">
        <w:rPr>
          <w:sz w:val="24"/>
        </w:rPr>
        <w:t xml:space="preserve">the appropriate requirements to count for </w:t>
      </w:r>
      <w:r w:rsidR="00E609DD">
        <w:rPr>
          <w:sz w:val="24"/>
        </w:rPr>
        <w:t xml:space="preserve">Local </w:t>
      </w:r>
      <w:r w:rsidRPr="00122461">
        <w:rPr>
          <w:sz w:val="24"/>
        </w:rPr>
        <w:t>RA</w:t>
      </w:r>
      <w:r w:rsidR="00245B38">
        <w:rPr>
          <w:rStyle w:val="FootnoteReference"/>
          <w:sz w:val="24"/>
        </w:rPr>
        <w:footnoteReference w:id="4"/>
      </w:r>
      <w:r w:rsidR="009629AF" w:rsidRPr="00C91270">
        <w:rPr>
          <w:sz w:val="24"/>
          <w:szCs w:val="24"/>
        </w:rPr>
        <w:t>.</w:t>
      </w:r>
      <w:r w:rsidR="00E609DD">
        <w:rPr>
          <w:sz w:val="24"/>
          <w:szCs w:val="24"/>
        </w:rPr>
        <w:t xml:space="preserve">  </w:t>
      </w:r>
      <w:r w:rsidR="00445148">
        <w:rPr>
          <w:sz w:val="24"/>
          <w:szCs w:val="24"/>
        </w:rPr>
        <w:t xml:space="preserve">The current </w:t>
      </w:r>
      <w:r w:rsidR="00FE53BA">
        <w:rPr>
          <w:sz w:val="24"/>
          <w:szCs w:val="24"/>
        </w:rPr>
        <w:t>20-minute</w:t>
      </w:r>
      <w:r w:rsidR="00445148">
        <w:rPr>
          <w:sz w:val="24"/>
          <w:szCs w:val="24"/>
        </w:rPr>
        <w:t xml:space="preserve"> requirement on resources providing Local RA by the CAISO does not have to be satisfied per OP 5 of Resolution 4754.  Offers providing local RA do not have to bid all 12 months.</w:t>
      </w:r>
    </w:p>
    <w:p w:rsidR="00445148" w:rsidRPr="00445148" w:rsidRDefault="00445148" w:rsidP="00445148">
      <w:pPr>
        <w:pStyle w:val="ListParagraph"/>
        <w:rPr>
          <w:sz w:val="24"/>
          <w:szCs w:val="24"/>
        </w:rPr>
      </w:pPr>
    </w:p>
    <w:p w:rsidR="00445148" w:rsidRPr="00445148" w:rsidRDefault="004D7C4E" w:rsidP="004A5220">
      <w:pPr>
        <w:pStyle w:val="ListParagraph"/>
        <w:numPr>
          <w:ilvl w:val="0"/>
          <w:numId w:val="17"/>
        </w:numPr>
        <w:jc w:val="both"/>
      </w:pPr>
      <w:r>
        <w:rPr>
          <w:sz w:val="24"/>
          <w:szCs w:val="24"/>
        </w:rPr>
        <w:t>Offer</w:t>
      </w:r>
      <w:r w:rsidR="00445148">
        <w:rPr>
          <w:sz w:val="24"/>
          <w:szCs w:val="24"/>
        </w:rPr>
        <w:t>s</w:t>
      </w:r>
      <w:r>
        <w:rPr>
          <w:sz w:val="24"/>
          <w:szCs w:val="24"/>
        </w:rPr>
        <w:t xml:space="preserve"> may have varying amounts of capacity</w:t>
      </w:r>
      <w:r w:rsidR="00DF43E6">
        <w:rPr>
          <w:sz w:val="24"/>
          <w:szCs w:val="24"/>
        </w:rPr>
        <w:t xml:space="preserve"> on a monthly basis </w:t>
      </w:r>
      <w:r w:rsidR="000D6468">
        <w:rPr>
          <w:sz w:val="24"/>
          <w:szCs w:val="24"/>
        </w:rPr>
        <w:t>if</w:t>
      </w:r>
      <w:r w:rsidR="00DF43E6">
        <w:rPr>
          <w:sz w:val="24"/>
          <w:szCs w:val="24"/>
        </w:rPr>
        <w:t xml:space="preserve"> the mi</w:t>
      </w:r>
      <w:r w:rsidR="00445148">
        <w:rPr>
          <w:sz w:val="24"/>
          <w:szCs w:val="24"/>
        </w:rPr>
        <w:t>nimum size constraints are met in each month.</w:t>
      </w:r>
    </w:p>
    <w:p w:rsidR="004D7C4E" w:rsidRPr="00FC3A6F" w:rsidRDefault="004D7C4E" w:rsidP="00FC3A6F">
      <w:pPr>
        <w:pStyle w:val="ListParagraph"/>
        <w:rPr>
          <w:sz w:val="24"/>
          <w:szCs w:val="24"/>
        </w:rPr>
      </w:pPr>
    </w:p>
    <w:p w:rsidR="004D7C4E" w:rsidRDefault="00E609DD" w:rsidP="00DF43E6">
      <w:pPr>
        <w:pStyle w:val="ListParagraph"/>
        <w:numPr>
          <w:ilvl w:val="0"/>
          <w:numId w:val="17"/>
        </w:numPr>
        <w:jc w:val="both"/>
      </w:pPr>
      <w:r>
        <w:rPr>
          <w:sz w:val="24"/>
          <w:szCs w:val="24"/>
        </w:rPr>
        <w:t>If the resource is offered as a Flexible resource, it must meet the requirements to count for Flexible RA</w:t>
      </w:r>
      <w:r w:rsidR="006D52F3">
        <w:rPr>
          <w:rStyle w:val="FootnoteReference"/>
          <w:sz w:val="24"/>
          <w:szCs w:val="24"/>
        </w:rPr>
        <w:footnoteReference w:id="5"/>
      </w:r>
      <w:r>
        <w:rPr>
          <w:sz w:val="24"/>
          <w:szCs w:val="24"/>
        </w:rPr>
        <w:t>.</w:t>
      </w:r>
      <w:r w:rsidR="009629AF" w:rsidRPr="00C91270">
        <w:rPr>
          <w:sz w:val="24"/>
          <w:szCs w:val="24"/>
        </w:rPr>
        <w:t xml:space="preserve"> </w:t>
      </w:r>
      <w:r w:rsidR="006D52F3">
        <w:rPr>
          <w:sz w:val="24"/>
          <w:szCs w:val="24"/>
        </w:rPr>
        <w:t xml:space="preserve">SDG&amp;E </w:t>
      </w:r>
      <w:r w:rsidR="000D6468">
        <w:rPr>
          <w:sz w:val="24"/>
          <w:szCs w:val="24"/>
        </w:rPr>
        <w:t>prefers</w:t>
      </w:r>
      <w:r w:rsidR="006D52F3">
        <w:rPr>
          <w:sz w:val="24"/>
          <w:szCs w:val="24"/>
        </w:rPr>
        <w:t xml:space="preserve"> category 1</w:t>
      </w:r>
      <w:r w:rsidR="00AF2B12">
        <w:rPr>
          <w:sz w:val="24"/>
          <w:szCs w:val="24"/>
        </w:rPr>
        <w:t>, although Category 2 and Category 3 will also be considered</w:t>
      </w:r>
      <w:r w:rsidR="00095BBD">
        <w:rPr>
          <w:sz w:val="24"/>
          <w:szCs w:val="24"/>
        </w:rPr>
        <w:t>.</w:t>
      </w:r>
    </w:p>
    <w:p w:rsidR="009629AF" w:rsidRPr="004A5220" w:rsidRDefault="009629AF" w:rsidP="004A5220">
      <w:pPr>
        <w:rPr>
          <w:sz w:val="24"/>
        </w:rPr>
      </w:pPr>
    </w:p>
    <w:p w:rsidR="00122461" w:rsidRPr="00122461" w:rsidRDefault="00122461" w:rsidP="00122461">
      <w:pPr>
        <w:pStyle w:val="ListParagraph"/>
        <w:numPr>
          <w:ilvl w:val="0"/>
          <w:numId w:val="17"/>
        </w:numPr>
        <w:jc w:val="both"/>
        <w:rPr>
          <w:sz w:val="24"/>
        </w:rPr>
      </w:pPr>
      <w:r w:rsidRPr="00122461">
        <w:rPr>
          <w:sz w:val="24"/>
        </w:rPr>
        <w:t xml:space="preserve">The </w:t>
      </w:r>
      <w:r w:rsidR="0008799F">
        <w:rPr>
          <w:sz w:val="24"/>
        </w:rPr>
        <w:t>Offeror</w:t>
      </w:r>
      <w:r w:rsidRPr="00122461">
        <w:rPr>
          <w:sz w:val="24"/>
        </w:rPr>
        <w:t xml:space="preserve"> shall be responsible for all costs to facilitate RA recognition</w:t>
      </w:r>
      <w:r w:rsidR="00445148">
        <w:rPr>
          <w:sz w:val="24"/>
        </w:rPr>
        <w:t xml:space="preserve"> and</w:t>
      </w:r>
      <w:r w:rsidR="008E048C">
        <w:rPr>
          <w:sz w:val="24"/>
        </w:rPr>
        <w:t xml:space="preserve"> those</w:t>
      </w:r>
      <w:r w:rsidR="009B68D1">
        <w:rPr>
          <w:sz w:val="24"/>
        </w:rPr>
        <w:t xml:space="preserve"> costs</w:t>
      </w:r>
      <w:r w:rsidR="008E048C">
        <w:rPr>
          <w:sz w:val="24"/>
        </w:rPr>
        <w:t xml:space="preserve"> </w:t>
      </w:r>
      <w:r w:rsidR="0008799F">
        <w:rPr>
          <w:sz w:val="24"/>
        </w:rPr>
        <w:t>related to Rule 32</w:t>
      </w:r>
      <w:r w:rsidRPr="00122461">
        <w:rPr>
          <w:sz w:val="24"/>
        </w:rPr>
        <w:t>.</w:t>
      </w:r>
    </w:p>
    <w:p w:rsidR="00122461" w:rsidRDefault="00122461" w:rsidP="00122461">
      <w:pPr>
        <w:pStyle w:val="BodyTextIndent3"/>
        <w:spacing w:before="10"/>
        <w:ind w:left="1080" w:right="180" w:firstLine="0"/>
      </w:pPr>
    </w:p>
    <w:p w:rsidR="006C3FC2" w:rsidRDefault="006C3FC2" w:rsidP="006C3FC2">
      <w:pPr>
        <w:pStyle w:val="BodyTextIndent3"/>
        <w:numPr>
          <w:ilvl w:val="0"/>
          <w:numId w:val="17"/>
        </w:numPr>
        <w:spacing w:before="10"/>
        <w:ind w:right="180"/>
      </w:pPr>
      <w:r>
        <w:t>SDG&amp;</w:t>
      </w:r>
      <w:r w:rsidRPr="006C3FC2">
        <w:t xml:space="preserve">E affiliates are permitted to participate in the RFO and Offeror must disclose </w:t>
      </w:r>
      <w:r w:rsidR="000D6468" w:rsidRPr="006C3FC2">
        <w:t>whether</w:t>
      </w:r>
      <w:r w:rsidRPr="006C3FC2">
        <w:t xml:space="preserve"> it is an affiliate by filling out the respective information on the RFO Offer Sheet available on the RFO website </w:t>
      </w:r>
      <w:r w:rsidR="000B6AA1">
        <w:t>when</w:t>
      </w:r>
      <w:r w:rsidRPr="006C3FC2">
        <w:t xml:space="preserve"> Offeror begins the </w:t>
      </w:r>
      <w:r w:rsidR="006C02C9">
        <w:t>Offer</w:t>
      </w:r>
      <w:r w:rsidRPr="006C3FC2">
        <w:t xml:space="preserve"> submittal process.</w:t>
      </w:r>
    </w:p>
    <w:p w:rsidR="00947376" w:rsidRDefault="00947376" w:rsidP="00947376">
      <w:pPr>
        <w:pStyle w:val="ListParagraph"/>
      </w:pPr>
    </w:p>
    <w:p w:rsidR="00947376" w:rsidRDefault="009629AF" w:rsidP="00947376">
      <w:pPr>
        <w:pStyle w:val="BodyTextIndent3"/>
        <w:numPr>
          <w:ilvl w:val="0"/>
          <w:numId w:val="17"/>
        </w:numPr>
        <w:spacing w:before="10"/>
        <w:ind w:right="180"/>
      </w:pPr>
      <w:r>
        <w:t>Offers</w:t>
      </w:r>
      <w:r w:rsidR="00947376">
        <w:t xml:space="preserve"> </w:t>
      </w:r>
      <w:r w:rsidR="008B6D9F">
        <w:t>may</w:t>
      </w:r>
      <w:r w:rsidR="00947376">
        <w:t xml:space="preserve"> include</w:t>
      </w:r>
      <w:r w:rsidR="009018C2">
        <w:t>:</w:t>
      </w:r>
    </w:p>
    <w:p w:rsidR="00947376" w:rsidRDefault="00947376" w:rsidP="00947376">
      <w:pPr>
        <w:pStyle w:val="ListParagraph"/>
      </w:pPr>
    </w:p>
    <w:p w:rsidR="00947376" w:rsidRDefault="00947376" w:rsidP="00947376">
      <w:pPr>
        <w:pStyle w:val="BodyTextIndent3"/>
        <w:numPr>
          <w:ilvl w:val="1"/>
          <w:numId w:val="17"/>
        </w:numPr>
        <w:spacing w:before="10"/>
        <w:ind w:right="180"/>
      </w:pPr>
      <w:r>
        <w:t xml:space="preserve">Customers </w:t>
      </w:r>
      <w:r w:rsidR="009629AF">
        <w:t>who</w:t>
      </w:r>
      <w:r>
        <w:t xml:space="preserve"> use onsite renewable generation or efficient storage to provide load reductions</w:t>
      </w:r>
      <w:r w:rsidR="003B3D1A">
        <w:t xml:space="preserve">; and </w:t>
      </w:r>
    </w:p>
    <w:p w:rsidR="00947376" w:rsidRDefault="00947376" w:rsidP="00947376">
      <w:pPr>
        <w:pStyle w:val="BodyTextIndent3"/>
        <w:numPr>
          <w:ilvl w:val="1"/>
          <w:numId w:val="17"/>
        </w:numPr>
        <w:spacing w:before="10"/>
        <w:ind w:right="180"/>
      </w:pPr>
      <w:r>
        <w:t xml:space="preserve">Customers </w:t>
      </w:r>
      <w:r w:rsidR="009629AF">
        <w:t>who</w:t>
      </w:r>
      <w:r>
        <w:t xml:space="preserve"> have </w:t>
      </w:r>
      <w:r w:rsidR="003C2EF6">
        <w:t xml:space="preserve">fossil fueled emergency </w:t>
      </w:r>
      <w:r>
        <w:t>back-up generation</w:t>
      </w:r>
      <w:r w:rsidR="003C2EF6">
        <w:t xml:space="preserve"> (BUG)</w:t>
      </w:r>
      <w:r w:rsidR="00CE334A">
        <w:t xml:space="preserve"> on their premises</w:t>
      </w:r>
      <w:r w:rsidR="008B6D9F">
        <w:t xml:space="preserve">; </w:t>
      </w:r>
      <w:r w:rsidR="002F24EC">
        <w:t>however</w:t>
      </w:r>
      <w:r w:rsidR="00F73ACA">
        <w:t>, customers</w:t>
      </w:r>
      <w:r>
        <w:t xml:space="preserve"> </w:t>
      </w:r>
      <w:r w:rsidRPr="00C91270">
        <w:rPr>
          <w:b/>
        </w:rPr>
        <w:t>cannot</w:t>
      </w:r>
      <w:r>
        <w:t xml:space="preserve"> use </w:t>
      </w:r>
      <w:r w:rsidR="00CE334A">
        <w:t xml:space="preserve">the </w:t>
      </w:r>
      <w:r w:rsidR="003C2EF6">
        <w:t>BUG</w:t>
      </w:r>
      <w:r w:rsidR="00CE334A">
        <w:t xml:space="preserve"> </w:t>
      </w:r>
      <w:r>
        <w:t xml:space="preserve">for DRAM load reductions.  </w:t>
      </w:r>
      <w:r w:rsidR="00A611A3">
        <w:t>Offeror</w:t>
      </w:r>
      <w:r w:rsidR="00880368">
        <w:t>s who have fossil fueled BUG</w:t>
      </w:r>
      <w:r w:rsidR="00C76016">
        <w:t>s</w:t>
      </w:r>
      <w:r w:rsidR="00880368">
        <w:t xml:space="preserve"> on their premises</w:t>
      </w:r>
      <w:r w:rsidR="00A611A3">
        <w:t xml:space="preserve"> </w:t>
      </w:r>
      <w:r w:rsidR="00880368">
        <w:t xml:space="preserve">will be required to </w:t>
      </w:r>
      <w:r w:rsidR="00A611A3">
        <w:t xml:space="preserve">sign an affidavit </w:t>
      </w:r>
      <w:r w:rsidR="008B6D9F">
        <w:t xml:space="preserve">attesting that no </w:t>
      </w:r>
      <w:r w:rsidR="00A611A3">
        <w:t>BUG</w:t>
      </w:r>
      <w:r w:rsidR="008B6D9F">
        <w:t>s</w:t>
      </w:r>
      <w:r w:rsidR="00A611A3">
        <w:t xml:space="preserve"> </w:t>
      </w:r>
      <w:r w:rsidR="008B6D9F">
        <w:t>were used</w:t>
      </w:r>
      <w:r w:rsidR="009018C2">
        <w:t xml:space="preserve"> for load reductions during DRAM events</w:t>
      </w:r>
      <w:r w:rsidR="00A611A3">
        <w:t>.</w:t>
      </w:r>
    </w:p>
    <w:p w:rsidR="00AA4268" w:rsidRDefault="00AA4268">
      <w:pPr>
        <w:rPr>
          <w:sz w:val="24"/>
        </w:rPr>
      </w:pPr>
    </w:p>
    <w:p w:rsidR="00F14C41" w:rsidRPr="008A64CE" w:rsidRDefault="0041314E" w:rsidP="002932AA">
      <w:pPr>
        <w:pStyle w:val="Heading2"/>
        <w:rPr>
          <w:sz w:val="24"/>
          <w:szCs w:val="24"/>
        </w:rPr>
      </w:pPr>
      <w:bookmarkStart w:id="15" w:name="_Toc444682652"/>
      <w:r w:rsidRPr="008A64CE">
        <w:rPr>
          <w:sz w:val="24"/>
          <w:szCs w:val="24"/>
        </w:rPr>
        <w:t xml:space="preserve">Demand Response </w:t>
      </w:r>
      <w:r w:rsidR="00DA3118">
        <w:rPr>
          <w:sz w:val="24"/>
          <w:szCs w:val="24"/>
        </w:rPr>
        <w:t>P</w:t>
      </w:r>
      <w:r w:rsidR="007A3A3A">
        <w:rPr>
          <w:sz w:val="24"/>
          <w:szCs w:val="24"/>
        </w:rPr>
        <w:t>Urchase</w:t>
      </w:r>
      <w:r w:rsidR="00DA3118" w:rsidRPr="008A64CE">
        <w:rPr>
          <w:sz w:val="24"/>
          <w:szCs w:val="24"/>
        </w:rPr>
        <w:t xml:space="preserve"> </w:t>
      </w:r>
      <w:r w:rsidRPr="008A64CE">
        <w:rPr>
          <w:sz w:val="24"/>
          <w:szCs w:val="24"/>
        </w:rPr>
        <w:t>Agreement</w:t>
      </w:r>
      <w:bookmarkEnd w:id="15"/>
      <w:r w:rsidRPr="008A64CE">
        <w:rPr>
          <w:sz w:val="24"/>
          <w:szCs w:val="24"/>
        </w:rPr>
        <w:t xml:space="preserve"> </w:t>
      </w:r>
    </w:p>
    <w:p w:rsidR="00DA3118" w:rsidRDefault="00DA3118" w:rsidP="00DA3118">
      <w:pPr>
        <w:pStyle w:val="BodyText"/>
        <w:ind w:firstLine="720"/>
        <w:rPr>
          <w:sz w:val="24"/>
          <w:szCs w:val="24"/>
        </w:rPr>
      </w:pPr>
      <w:r w:rsidRPr="00DA3118">
        <w:rPr>
          <w:sz w:val="24"/>
          <w:szCs w:val="24"/>
        </w:rPr>
        <w:t xml:space="preserve"> </w:t>
      </w:r>
      <w:r w:rsidR="0008799F">
        <w:rPr>
          <w:sz w:val="24"/>
          <w:szCs w:val="24"/>
        </w:rPr>
        <w:t>Offeror</w:t>
      </w:r>
      <w:r w:rsidR="007A3A3A">
        <w:rPr>
          <w:sz w:val="24"/>
          <w:szCs w:val="24"/>
        </w:rPr>
        <w:t>s</w:t>
      </w:r>
      <w:r w:rsidRPr="00B65191">
        <w:rPr>
          <w:sz w:val="24"/>
          <w:szCs w:val="24"/>
        </w:rPr>
        <w:t xml:space="preserve"> may </w:t>
      </w:r>
      <w:r w:rsidR="006C3FC2" w:rsidRPr="006C3FC2">
        <w:rPr>
          <w:sz w:val="24"/>
          <w:szCs w:val="24"/>
          <w:u w:val="single"/>
        </w:rPr>
        <w:t>NOT</w:t>
      </w:r>
      <w:r w:rsidR="006C3FC2">
        <w:rPr>
          <w:sz w:val="24"/>
          <w:szCs w:val="24"/>
        </w:rPr>
        <w:t xml:space="preserve"> </w:t>
      </w:r>
      <w:r w:rsidRPr="00B65191">
        <w:rPr>
          <w:sz w:val="24"/>
          <w:szCs w:val="24"/>
        </w:rPr>
        <w:t xml:space="preserve">modify the </w:t>
      </w:r>
      <w:r w:rsidR="00A10B3E">
        <w:rPr>
          <w:sz w:val="24"/>
          <w:szCs w:val="24"/>
        </w:rPr>
        <w:t>PA</w:t>
      </w:r>
      <w:r w:rsidR="00445148">
        <w:rPr>
          <w:sz w:val="24"/>
          <w:szCs w:val="24"/>
        </w:rPr>
        <w:t>; a</w:t>
      </w:r>
      <w:r w:rsidR="006C3FC2" w:rsidRPr="006C3FC2">
        <w:rPr>
          <w:sz w:val="24"/>
          <w:szCs w:val="24"/>
        </w:rPr>
        <w:t>ccordingly, Offeror shall</w:t>
      </w:r>
      <w:r w:rsidR="00DF43E6">
        <w:rPr>
          <w:sz w:val="24"/>
          <w:szCs w:val="24"/>
        </w:rPr>
        <w:t xml:space="preserve"> submit</w:t>
      </w:r>
      <w:r w:rsidR="006C3FC2" w:rsidRPr="006C3FC2">
        <w:rPr>
          <w:sz w:val="24"/>
          <w:szCs w:val="24"/>
        </w:rPr>
        <w:t xml:space="preserve"> </w:t>
      </w:r>
      <w:r w:rsidR="00DF43E6">
        <w:rPr>
          <w:sz w:val="24"/>
          <w:szCs w:val="24"/>
        </w:rPr>
        <w:t>p</w:t>
      </w:r>
      <w:r w:rsidR="006C3FC2" w:rsidRPr="006C3FC2">
        <w:rPr>
          <w:sz w:val="24"/>
          <w:szCs w:val="24"/>
        </w:rPr>
        <w:t>ricing</w:t>
      </w:r>
      <w:r w:rsidR="00DF43E6">
        <w:rPr>
          <w:sz w:val="24"/>
          <w:szCs w:val="24"/>
        </w:rPr>
        <w:t xml:space="preserve"> </w:t>
      </w:r>
      <w:r w:rsidR="006C3FC2" w:rsidRPr="006C3FC2">
        <w:rPr>
          <w:sz w:val="24"/>
          <w:szCs w:val="24"/>
        </w:rPr>
        <w:t>as part of its Offer submittal that assumes the costs of Offeror’s adherence to the provisions of the PA.</w:t>
      </w:r>
    </w:p>
    <w:p w:rsidR="00F14C41" w:rsidRPr="00B4581C" w:rsidRDefault="00F14C41" w:rsidP="002932AA">
      <w:pPr>
        <w:pStyle w:val="Heading2"/>
        <w:rPr>
          <w:caps w:val="0"/>
          <w:smallCaps/>
          <w:sz w:val="24"/>
          <w:szCs w:val="24"/>
        </w:rPr>
      </w:pPr>
      <w:bookmarkStart w:id="16" w:name="_Toc276550320"/>
      <w:bookmarkStart w:id="17" w:name="_Toc315943800"/>
      <w:bookmarkStart w:id="18" w:name="_Toc386201775"/>
      <w:bookmarkStart w:id="19" w:name="_Toc444682653"/>
      <w:r w:rsidRPr="00B4581C">
        <w:rPr>
          <w:caps w:val="0"/>
          <w:smallCaps/>
          <w:sz w:val="24"/>
          <w:szCs w:val="24"/>
        </w:rPr>
        <w:t>C</w:t>
      </w:r>
      <w:bookmarkEnd w:id="16"/>
      <w:r w:rsidRPr="00B4581C">
        <w:rPr>
          <w:caps w:val="0"/>
          <w:smallCaps/>
          <w:sz w:val="24"/>
          <w:szCs w:val="24"/>
        </w:rPr>
        <w:t>REDIT TERMS AND CONDITIONS</w:t>
      </w:r>
      <w:bookmarkEnd w:id="17"/>
      <w:bookmarkEnd w:id="18"/>
      <w:bookmarkEnd w:id="19"/>
    </w:p>
    <w:p w:rsidR="002D4771" w:rsidRPr="00696A28" w:rsidRDefault="00F14C41" w:rsidP="005F1BA1">
      <w:pPr>
        <w:pStyle w:val="Default"/>
        <w:ind w:firstLine="720"/>
      </w:pPr>
      <w:r w:rsidRPr="005F1BA1">
        <w:rPr>
          <w:rFonts w:ascii="Garamond" w:hAnsi="Garamond"/>
        </w:rPr>
        <w:t>SDG&amp;E has the right to evaluate and determine the credit</w:t>
      </w:r>
      <w:r w:rsidR="0086419E">
        <w:rPr>
          <w:rFonts w:ascii="Garamond" w:hAnsi="Garamond"/>
        </w:rPr>
        <w:t xml:space="preserve"> </w:t>
      </w:r>
      <w:r w:rsidRPr="005F1BA1">
        <w:rPr>
          <w:rFonts w:ascii="Garamond" w:hAnsi="Garamond"/>
        </w:rPr>
        <w:t xml:space="preserve">worthiness of the </w:t>
      </w:r>
      <w:r w:rsidR="004E38B3" w:rsidRPr="005F1BA1">
        <w:rPr>
          <w:rFonts w:ascii="Garamond" w:hAnsi="Garamond"/>
        </w:rPr>
        <w:t>r</w:t>
      </w:r>
      <w:r w:rsidRPr="005F1BA1">
        <w:rPr>
          <w:rFonts w:ascii="Garamond" w:hAnsi="Garamond"/>
        </w:rPr>
        <w:t xml:space="preserve">espondent relative to this RFO.  The </w:t>
      </w:r>
      <w:r w:rsidR="004E38B3" w:rsidRPr="005F1BA1">
        <w:rPr>
          <w:rFonts w:ascii="Garamond" w:hAnsi="Garamond"/>
        </w:rPr>
        <w:t>r</w:t>
      </w:r>
      <w:r w:rsidRPr="005F1BA1">
        <w:rPr>
          <w:rFonts w:ascii="Garamond" w:hAnsi="Garamond"/>
        </w:rPr>
        <w:t xml:space="preserve">espondent is required to complete, execute and submit the RFO credit application as part of its </w:t>
      </w:r>
      <w:r w:rsidR="006C02C9">
        <w:rPr>
          <w:rFonts w:ascii="Garamond" w:hAnsi="Garamond"/>
        </w:rPr>
        <w:t>Offer</w:t>
      </w:r>
      <w:r w:rsidRPr="005F1BA1">
        <w:rPr>
          <w:rFonts w:ascii="Garamond" w:hAnsi="Garamond"/>
        </w:rPr>
        <w:t>.  The application requests financial and other relevant information needed to de</w:t>
      </w:r>
      <w:r w:rsidR="007A3A3A">
        <w:rPr>
          <w:rFonts w:ascii="Garamond" w:hAnsi="Garamond"/>
        </w:rPr>
        <w:t>termine security posting requirements for the Purchase Agreement</w:t>
      </w:r>
      <w:r w:rsidRPr="005F1BA1">
        <w:rPr>
          <w:rFonts w:ascii="Garamond" w:hAnsi="Garamond"/>
        </w:rPr>
        <w:t xml:space="preserve">.  </w:t>
      </w:r>
      <w:r w:rsidR="000B6AA1">
        <w:rPr>
          <w:rFonts w:ascii="Garamond" w:hAnsi="Garamond"/>
        </w:rPr>
        <w:t xml:space="preserve">Offerors </w:t>
      </w:r>
      <w:r w:rsidR="000B6AA1" w:rsidRPr="005F1BA1">
        <w:rPr>
          <w:rFonts w:ascii="Garamond" w:hAnsi="Garamond"/>
        </w:rPr>
        <w:t>may</w:t>
      </w:r>
      <w:r w:rsidRPr="005F1BA1">
        <w:rPr>
          <w:rFonts w:ascii="Garamond" w:hAnsi="Garamond"/>
        </w:rPr>
        <w:t xml:space="preserve"> download the </w:t>
      </w:r>
      <w:r w:rsidR="00CE334A">
        <w:rPr>
          <w:rFonts w:ascii="Garamond" w:hAnsi="Garamond"/>
        </w:rPr>
        <w:t xml:space="preserve">credit </w:t>
      </w:r>
      <w:r w:rsidRPr="005F1BA1">
        <w:rPr>
          <w:rFonts w:ascii="Garamond" w:hAnsi="Garamond"/>
        </w:rPr>
        <w:t>application from the RFO Website</w:t>
      </w:r>
      <w:r w:rsidR="000B6AA1">
        <w:rPr>
          <w:rFonts w:ascii="Garamond" w:hAnsi="Garamond"/>
        </w:rPr>
        <w:t xml:space="preserve">. </w:t>
      </w:r>
      <w:r w:rsidR="00A5333A" w:rsidRPr="005F1BA1">
        <w:rPr>
          <w:rFonts w:ascii="Garamond" w:hAnsi="Garamond"/>
        </w:rPr>
        <w:t xml:space="preserve">Winning </w:t>
      </w:r>
      <w:r w:rsidR="008D6DDC">
        <w:rPr>
          <w:rFonts w:ascii="Garamond" w:hAnsi="Garamond"/>
        </w:rPr>
        <w:t>Offeror</w:t>
      </w:r>
      <w:r w:rsidR="00A5333A" w:rsidRPr="005F1BA1">
        <w:rPr>
          <w:rFonts w:ascii="Garamond" w:hAnsi="Garamond"/>
        </w:rPr>
        <w:t xml:space="preserve">s will be required to comply with the credit and collateral requirements set forth in the </w:t>
      </w:r>
      <w:r w:rsidR="00A10B3E">
        <w:rPr>
          <w:rFonts w:ascii="Garamond" w:hAnsi="Garamond"/>
        </w:rPr>
        <w:t>PA</w:t>
      </w:r>
      <w:r w:rsidR="00210D08">
        <w:rPr>
          <w:rFonts w:ascii="Garamond" w:hAnsi="Garamond"/>
        </w:rPr>
        <w:t>.</w:t>
      </w:r>
    </w:p>
    <w:p w:rsidR="00F14C41" w:rsidRPr="00B4581C" w:rsidRDefault="00F14C41" w:rsidP="00210D08">
      <w:pPr>
        <w:pStyle w:val="BodyTextIndent3"/>
        <w:spacing w:before="10"/>
        <w:ind w:firstLine="0"/>
      </w:pPr>
    </w:p>
    <w:p w:rsidR="00A54247" w:rsidRDefault="00210D08" w:rsidP="00A5333A">
      <w:pPr>
        <w:pStyle w:val="BodyTextIndent3"/>
        <w:spacing w:before="10"/>
        <w:rPr>
          <w:szCs w:val="24"/>
        </w:rPr>
      </w:pPr>
      <w:r>
        <w:rPr>
          <w:szCs w:val="24"/>
        </w:rPr>
        <w:t xml:space="preserve">Remittance of the </w:t>
      </w:r>
      <w:r w:rsidR="00122461">
        <w:rPr>
          <w:szCs w:val="24"/>
        </w:rPr>
        <w:t>Collateral</w:t>
      </w:r>
      <w:r>
        <w:rPr>
          <w:szCs w:val="24"/>
        </w:rPr>
        <w:t xml:space="preserve"> </w:t>
      </w:r>
      <w:r w:rsidR="00122461">
        <w:rPr>
          <w:szCs w:val="24"/>
        </w:rPr>
        <w:t>Requirements</w:t>
      </w:r>
      <w:r>
        <w:rPr>
          <w:szCs w:val="24"/>
        </w:rPr>
        <w:t xml:space="preserve"> governed by section 5.1 of the </w:t>
      </w:r>
      <w:r w:rsidR="00CE334A">
        <w:rPr>
          <w:szCs w:val="24"/>
        </w:rPr>
        <w:t>DRAM Agreement</w:t>
      </w:r>
      <w:r w:rsidR="00CE334A" w:rsidRPr="00DC28E2">
        <w:rPr>
          <w:szCs w:val="24"/>
        </w:rPr>
        <w:t xml:space="preserve"> </w:t>
      </w:r>
      <w:r w:rsidR="00A5333A" w:rsidRPr="00DC28E2">
        <w:rPr>
          <w:szCs w:val="24"/>
        </w:rPr>
        <w:t xml:space="preserve">shall be required to be paid to SDG&amp;E within </w:t>
      </w:r>
      <w:r w:rsidR="00A5333A">
        <w:rPr>
          <w:szCs w:val="24"/>
        </w:rPr>
        <w:t>ten</w:t>
      </w:r>
      <w:r w:rsidR="00A5333A" w:rsidRPr="00DC28E2">
        <w:rPr>
          <w:szCs w:val="24"/>
        </w:rPr>
        <w:t xml:space="preserve"> (</w:t>
      </w:r>
      <w:r w:rsidR="00A5333A">
        <w:rPr>
          <w:szCs w:val="24"/>
        </w:rPr>
        <w:t>10</w:t>
      </w:r>
      <w:r w:rsidR="00A5333A" w:rsidRPr="00DC28E2">
        <w:rPr>
          <w:szCs w:val="24"/>
        </w:rPr>
        <w:t xml:space="preserve">) business days of </w:t>
      </w:r>
      <w:r w:rsidR="008D2D01">
        <w:rPr>
          <w:szCs w:val="24"/>
        </w:rPr>
        <w:t xml:space="preserve">the PA execution date per </w:t>
      </w:r>
      <w:r w:rsidR="00AF2B12">
        <w:rPr>
          <w:szCs w:val="24"/>
        </w:rPr>
        <w:t xml:space="preserve">section </w:t>
      </w:r>
      <w:r w:rsidR="008D2D01">
        <w:rPr>
          <w:szCs w:val="24"/>
        </w:rPr>
        <w:t>5.1(c)</w:t>
      </w:r>
      <w:r w:rsidR="00AF2B12">
        <w:rPr>
          <w:szCs w:val="24"/>
        </w:rPr>
        <w:t xml:space="preserve"> of the PA</w:t>
      </w:r>
      <w:r w:rsidR="00A5333A" w:rsidRPr="00DC28E2">
        <w:rPr>
          <w:szCs w:val="24"/>
        </w:rPr>
        <w:t>.</w:t>
      </w:r>
    </w:p>
    <w:p w:rsidR="00A54247" w:rsidRDefault="00A54247" w:rsidP="00A5333A">
      <w:pPr>
        <w:pStyle w:val="BodyTextIndent3"/>
        <w:spacing w:before="10"/>
      </w:pPr>
    </w:p>
    <w:p w:rsidR="00342EFA" w:rsidRDefault="00F14C41" w:rsidP="00342EFA">
      <w:pPr>
        <w:pStyle w:val="BodyTextIndent3"/>
        <w:spacing w:before="10"/>
      </w:pPr>
      <w:bookmarkStart w:id="20" w:name="_Toc315943801"/>
      <w:bookmarkStart w:id="21" w:name="_Toc386201776"/>
      <w:r w:rsidRPr="00095BBD">
        <w:rPr>
          <w:b/>
        </w:rPr>
        <w:t>ASC 810 (FIN46(R), Consolidation of Variable Interest Entities</w:t>
      </w:r>
      <w:r w:rsidRPr="00095BBD">
        <w:rPr>
          <w:b/>
          <w:iCs/>
        </w:rPr>
        <w:t>)</w:t>
      </w:r>
      <w:r w:rsidRPr="00095BBD">
        <w:rPr>
          <w:b/>
          <w:caps/>
          <w:smallCaps/>
        </w:rPr>
        <w:t xml:space="preserve"> REQUIREMENTS</w:t>
      </w:r>
      <w:bookmarkEnd w:id="20"/>
      <w:bookmarkEnd w:id="21"/>
      <w:r w:rsidRPr="00095BBD">
        <w:rPr>
          <w:b/>
          <w:caps/>
          <w:smallCaps/>
        </w:rPr>
        <w:t xml:space="preserve"> </w:t>
      </w:r>
    </w:p>
    <w:p w:rsidR="000C5ECA" w:rsidRDefault="008D2D01" w:rsidP="00342EFA">
      <w:pPr>
        <w:pStyle w:val="BodyTextIndent3"/>
        <w:spacing w:before="10"/>
      </w:pPr>
      <w:r w:rsidRPr="008D2D01">
        <w:t xml:space="preserve">Generally Accepted Accounting Principles and SEC rules require SDG&amp;E to evaluate </w:t>
      </w:r>
      <w:r w:rsidR="000D6468" w:rsidRPr="008D2D01">
        <w:t>whether</w:t>
      </w:r>
      <w:r w:rsidRPr="008D2D01">
        <w:t xml:space="preserve"> SDG&amp;E must consolidate a Seller’s financial information.  SDG&amp;E will require access to financial records and personnel to determine if consolidated financial reporting is required.  If SDG&amp;E determines at any time that consolidation is required, SDG&amp;E shall require the following during every calendar quarter for the term of any resultant agreement: </w:t>
      </w:r>
    </w:p>
    <w:p w:rsidR="000C5ECA" w:rsidRDefault="008D2D01" w:rsidP="005700EE">
      <w:pPr>
        <w:pStyle w:val="BodyTextIndent3"/>
        <w:spacing w:before="10"/>
        <w:ind w:left="360"/>
      </w:pPr>
      <w:r w:rsidRPr="008D2D01">
        <w:t>a)</w:t>
      </w:r>
      <w:r w:rsidRPr="008D2D01">
        <w:tab/>
        <w:t xml:space="preserve">Unaudited financial statements </w:t>
      </w:r>
      <w:r w:rsidR="00095BBD" w:rsidRPr="008D2D01">
        <w:t>with footnotes</w:t>
      </w:r>
      <w:r w:rsidRPr="008D2D01">
        <w:t>, within 15 calendar days of the end of each quarter;</w:t>
      </w:r>
    </w:p>
    <w:p w:rsidR="000C5ECA" w:rsidRDefault="008D2D01" w:rsidP="005700EE">
      <w:pPr>
        <w:pStyle w:val="BodyTextIndent3"/>
        <w:spacing w:before="10"/>
        <w:ind w:left="360"/>
      </w:pPr>
      <w:r w:rsidRPr="008D2D01">
        <w:t>b)</w:t>
      </w:r>
      <w:r w:rsidRPr="008D2D01">
        <w:tab/>
        <w:t>Audited financial statements with footnotes within 90 calendar days of the end of the year,</w:t>
      </w:r>
    </w:p>
    <w:p w:rsidR="000C5ECA" w:rsidRDefault="008D2D01" w:rsidP="005700EE">
      <w:pPr>
        <w:pStyle w:val="BodyTextIndent3"/>
        <w:spacing w:before="10"/>
        <w:ind w:left="360"/>
      </w:pPr>
      <w:r w:rsidRPr="008D2D01">
        <w:t>c)</w:t>
      </w:r>
      <w:r w:rsidRPr="008D2D01">
        <w:tab/>
        <w:t xml:space="preserve">Financial schedules underlying the financial statements, within 15 calendar days of the end of each quarter; </w:t>
      </w:r>
    </w:p>
    <w:p w:rsidR="000C5ECA" w:rsidRDefault="008D2D01" w:rsidP="005700EE">
      <w:pPr>
        <w:pStyle w:val="BodyTextIndent3"/>
        <w:spacing w:before="10"/>
        <w:ind w:left="360"/>
      </w:pPr>
      <w:r w:rsidRPr="008D2D01">
        <w:t>d)</w:t>
      </w:r>
      <w:r w:rsidRPr="008D2D01">
        <w:tab/>
        <w:t>Access to records and personnel, so that SDG&amp;E’s internal or independent auditor can conduct financial audits (in accordance with generally accepted auditing standards) and internal control audits (in accordance with Section 404 of the Sarbanes-Oxley Act of 2002</w:t>
      </w:r>
      <w:r w:rsidR="00FE53BA" w:rsidRPr="008D2D01">
        <w:t>))</w:t>
      </w:r>
      <w:r w:rsidRPr="008D2D01">
        <w:t xml:space="preserve"> and SDG&amp;E can meet its SEC filing requirements. The rights and obligations under the agreement shall survive the termination of this agreement for a period of two years; </w:t>
      </w:r>
    </w:p>
    <w:p w:rsidR="000C5ECA" w:rsidRDefault="008D2D01" w:rsidP="005700EE">
      <w:pPr>
        <w:pStyle w:val="BodyTextIndent3"/>
        <w:spacing w:before="10"/>
        <w:ind w:left="360"/>
      </w:pPr>
      <w:r w:rsidRPr="008D2D01">
        <w:t>e)</w:t>
      </w:r>
      <w:r w:rsidRPr="008D2D01">
        <w:tab/>
        <w:t>Certifications by duly authorized representatives as may be reasonably requested by SDG&amp;E; and</w:t>
      </w:r>
    </w:p>
    <w:p w:rsidR="000C5ECA" w:rsidRDefault="008D2D01" w:rsidP="005700EE">
      <w:pPr>
        <w:pStyle w:val="BodyTextIndent3"/>
        <w:spacing w:before="10"/>
        <w:ind w:left="360"/>
      </w:pPr>
      <w:r w:rsidRPr="008D2D01">
        <w:t>f)</w:t>
      </w:r>
      <w:r w:rsidRPr="008D2D01">
        <w:tab/>
        <w:t>Such other information as reasonably requested by SDG&amp;E.</w:t>
      </w:r>
    </w:p>
    <w:p w:rsidR="000C5ECA" w:rsidRDefault="008D2D01" w:rsidP="005700EE">
      <w:pPr>
        <w:pStyle w:val="BodyTextIndent3"/>
        <w:spacing w:before="10"/>
        <w:ind w:left="360"/>
      </w:pPr>
      <w:r w:rsidRPr="008D2D01">
        <w:t>g)</w:t>
      </w:r>
      <w:r w:rsidRPr="008D2D01">
        <w:tab/>
        <w:t xml:space="preserve">If consolidation is required and considered material by the buyer to buyer’s financial statements or its parent company’s financial statements and buyer reasonably determines seller’s internal controls over financial reporting </w:t>
      </w:r>
      <w:r w:rsidR="000D6468" w:rsidRPr="008D2D01">
        <w:t>are</w:t>
      </w:r>
      <w:r w:rsidRPr="008D2D01">
        <w:t xml:space="preserve"> significantly deficient or a material weakness, then seller is to remediate within 30 calendar days;</w:t>
      </w:r>
    </w:p>
    <w:p w:rsidR="000C5ECA" w:rsidRDefault="008D2D01" w:rsidP="005700EE">
      <w:pPr>
        <w:pStyle w:val="BodyTextIndent3"/>
        <w:spacing w:before="10"/>
        <w:ind w:left="360"/>
      </w:pPr>
      <w:r w:rsidRPr="008D2D01">
        <w:t>h)</w:t>
      </w:r>
      <w:r w:rsidRPr="008D2D01">
        <w:tab/>
        <w:t>Seller to provide to buyer any SEC Form 8K disclosures, two calendar days after the occurrence of the SEC Form 8K event; and</w:t>
      </w:r>
    </w:p>
    <w:p w:rsidR="008D2D01" w:rsidRDefault="008D2D01" w:rsidP="005700EE">
      <w:pPr>
        <w:pStyle w:val="BodyTextIndent3"/>
        <w:spacing w:before="10"/>
        <w:ind w:left="360"/>
      </w:pPr>
      <w:r w:rsidRPr="008D2D01">
        <w:t>i)</w:t>
      </w:r>
      <w:r w:rsidRPr="008D2D01">
        <w:tab/>
        <w:t>Seller to notify buyer at any time during the term of the agreement of any consulting (non-independent) services proposed to be provided to seller by the buyer’s independent auditor.</w:t>
      </w:r>
    </w:p>
    <w:p w:rsidR="000C5ECA" w:rsidRPr="008D2D01" w:rsidRDefault="000C5ECA" w:rsidP="005700EE">
      <w:pPr>
        <w:pStyle w:val="BodyTextIndent3"/>
        <w:spacing w:before="10"/>
        <w:ind w:left="360"/>
      </w:pPr>
    </w:p>
    <w:p w:rsidR="009018C2" w:rsidRDefault="008D2D01">
      <w:r w:rsidRPr="008D2D01">
        <w:rPr>
          <w:sz w:val="24"/>
        </w:rPr>
        <w:t xml:space="preserve">Any information provided to SDG&amp;E shall be treated as confidential, except that it may be disclosed for financial statement purposes.  Full details of SDG&amp;E’s requirements </w:t>
      </w:r>
      <w:r w:rsidR="000D6468" w:rsidRPr="008D2D01">
        <w:rPr>
          <w:sz w:val="24"/>
        </w:rPr>
        <w:t>about</w:t>
      </w:r>
      <w:r w:rsidRPr="008D2D01">
        <w:rPr>
          <w:sz w:val="24"/>
        </w:rPr>
        <w:t xml:space="preserve"> consolidation are set forth in the Model PPA. </w:t>
      </w:r>
      <w:r w:rsidR="009018C2">
        <w:br w:type="page"/>
      </w:r>
    </w:p>
    <w:p w:rsidR="00F14C41" w:rsidRPr="00D944AC" w:rsidRDefault="00F14C41" w:rsidP="00D975B1">
      <w:pPr>
        <w:pStyle w:val="Heading1"/>
        <w:numPr>
          <w:ilvl w:val="0"/>
          <w:numId w:val="18"/>
        </w:numPr>
        <w:tabs>
          <w:tab w:val="left" w:pos="720"/>
        </w:tabs>
        <w:spacing w:before="10"/>
        <w:jc w:val="left"/>
        <w:rPr>
          <w:sz w:val="28"/>
          <w:szCs w:val="28"/>
        </w:rPr>
      </w:pPr>
      <w:bookmarkStart w:id="22" w:name="_Toc315943805"/>
      <w:bookmarkStart w:id="23" w:name="_Toc386201777"/>
      <w:bookmarkStart w:id="24" w:name="_Toc444682654"/>
      <w:bookmarkStart w:id="25" w:name="_Toc68590541"/>
      <w:r w:rsidRPr="00D944AC">
        <w:rPr>
          <w:sz w:val="28"/>
          <w:szCs w:val="28"/>
        </w:rPr>
        <w:t>EVALUATION CRITERIA</w:t>
      </w:r>
      <w:bookmarkEnd w:id="22"/>
      <w:bookmarkEnd w:id="23"/>
      <w:bookmarkEnd w:id="24"/>
    </w:p>
    <w:p w:rsidR="00CF6B60" w:rsidRDefault="00CF6B60" w:rsidP="00CF6B60">
      <w:pPr>
        <w:spacing w:before="10"/>
        <w:ind w:firstLine="720"/>
        <w:jc w:val="both"/>
        <w:rPr>
          <w:sz w:val="24"/>
        </w:rPr>
      </w:pPr>
      <w:bookmarkStart w:id="26" w:name="_Toc315943817"/>
      <w:bookmarkStart w:id="27" w:name="_Toc386201783"/>
    </w:p>
    <w:p w:rsidR="00CF6B60" w:rsidRDefault="00CF6B60" w:rsidP="00A54247">
      <w:pPr>
        <w:spacing w:before="10"/>
        <w:ind w:firstLine="720"/>
        <w:jc w:val="both"/>
        <w:rPr>
          <w:sz w:val="24"/>
        </w:rPr>
      </w:pPr>
      <w:r w:rsidRPr="004A5220">
        <w:rPr>
          <w:sz w:val="24"/>
          <w:szCs w:val="24"/>
        </w:rPr>
        <w:t>SDG&amp;E will screen Offers on a “pass-fail” basis against the</w:t>
      </w:r>
      <w:r>
        <w:rPr>
          <w:sz w:val="24"/>
          <w:szCs w:val="24"/>
        </w:rPr>
        <w:t xml:space="preserve"> Eligibility R</w:t>
      </w:r>
      <w:r w:rsidRPr="004A5220">
        <w:rPr>
          <w:sz w:val="24"/>
          <w:szCs w:val="24"/>
        </w:rPr>
        <w:t>equirements</w:t>
      </w:r>
      <w:r>
        <w:rPr>
          <w:sz w:val="24"/>
          <w:szCs w:val="24"/>
        </w:rPr>
        <w:t xml:space="preserve"> for conformance</w:t>
      </w:r>
      <w:r w:rsidRPr="004A5220">
        <w:rPr>
          <w:sz w:val="24"/>
          <w:szCs w:val="24"/>
        </w:rPr>
        <w:t>.</w:t>
      </w:r>
      <w:r>
        <w:t xml:space="preserve">  </w:t>
      </w:r>
      <w:r w:rsidRPr="006A2E40">
        <w:rPr>
          <w:sz w:val="24"/>
        </w:rPr>
        <w:t xml:space="preserve">Conforming </w:t>
      </w:r>
      <w:r w:rsidR="006C02C9">
        <w:rPr>
          <w:sz w:val="24"/>
        </w:rPr>
        <w:t>Offer</w:t>
      </w:r>
      <w:r w:rsidRPr="006A2E40">
        <w:rPr>
          <w:sz w:val="24"/>
        </w:rPr>
        <w:t xml:space="preserve">s will then go through the analysis described below to rank the </w:t>
      </w:r>
      <w:r w:rsidR="006C02C9">
        <w:rPr>
          <w:sz w:val="24"/>
        </w:rPr>
        <w:t>Offer</w:t>
      </w:r>
      <w:r w:rsidRPr="006A2E40">
        <w:rPr>
          <w:sz w:val="24"/>
        </w:rPr>
        <w:t>s.</w:t>
      </w:r>
      <w:r>
        <w:rPr>
          <w:sz w:val="24"/>
        </w:rPr>
        <w:t xml:space="preserve">  Offers will be shortlisted based upon the </w:t>
      </w:r>
      <w:r w:rsidR="009018C2">
        <w:rPr>
          <w:sz w:val="24"/>
        </w:rPr>
        <w:t xml:space="preserve">requirements </w:t>
      </w:r>
      <w:r>
        <w:rPr>
          <w:sz w:val="24"/>
        </w:rPr>
        <w:t xml:space="preserve">of the DRAM decisions and advice letters </w:t>
      </w:r>
      <w:r w:rsidRPr="00E023DF">
        <w:rPr>
          <w:sz w:val="24"/>
          <w:u w:val="single"/>
        </w:rPr>
        <w:t>unless</w:t>
      </w:r>
      <w:r w:rsidRPr="00E023DF">
        <w:rPr>
          <w:sz w:val="24"/>
        </w:rPr>
        <w:t xml:space="preserve"> </w:t>
      </w:r>
      <w:r>
        <w:rPr>
          <w:sz w:val="24"/>
        </w:rPr>
        <w:t>Offer</w:t>
      </w:r>
      <w:r w:rsidRPr="00E023DF">
        <w:rPr>
          <w:sz w:val="24"/>
        </w:rPr>
        <w:t xml:space="preserve">s are rejected as </w:t>
      </w:r>
      <w:r>
        <w:rPr>
          <w:sz w:val="24"/>
        </w:rPr>
        <w:t xml:space="preserve">price </w:t>
      </w:r>
      <w:r w:rsidRPr="00E023DF">
        <w:rPr>
          <w:sz w:val="24"/>
        </w:rPr>
        <w:t xml:space="preserve">outliers or </w:t>
      </w:r>
      <w:r>
        <w:rPr>
          <w:sz w:val="24"/>
        </w:rPr>
        <w:t xml:space="preserve">in cases </w:t>
      </w:r>
      <w:r w:rsidRPr="00E023DF">
        <w:rPr>
          <w:sz w:val="24"/>
        </w:rPr>
        <w:t xml:space="preserve">where there is </w:t>
      </w:r>
      <w:r>
        <w:rPr>
          <w:sz w:val="24"/>
        </w:rPr>
        <w:t xml:space="preserve">clear </w:t>
      </w:r>
      <w:r w:rsidRPr="00E023DF">
        <w:rPr>
          <w:sz w:val="24"/>
        </w:rPr>
        <w:t>evidence of market manipulation.</w:t>
      </w:r>
      <w:r>
        <w:rPr>
          <w:sz w:val="24"/>
        </w:rPr>
        <w:t xml:space="preserve"> </w:t>
      </w:r>
    </w:p>
    <w:p w:rsidR="00A54247" w:rsidRDefault="00A54247" w:rsidP="00A54247">
      <w:pPr>
        <w:spacing w:before="10"/>
        <w:ind w:firstLine="720"/>
        <w:jc w:val="both"/>
        <w:rPr>
          <w:sz w:val="24"/>
        </w:rPr>
      </w:pPr>
    </w:p>
    <w:p w:rsidR="00CF6B60" w:rsidRDefault="00CF6B60" w:rsidP="00CF6B60">
      <w:pPr>
        <w:spacing w:before="10"/>
        <w:jc w:val="both"/>
      </w:pPr>
      <w:r w:rsidRPr="003D112E">
        <w:t xml:space="preserve">SDG&amp;E WILL NOT REIMBURSE </w:t>
      </w:r>
      <w:r>
        <w:t>OFFERORS</w:t>
      </w:r>
      <w:r w:rsidRPr="003D112E">
        <w:t xml:space="preserve"> FOR THEIR EXPENSES</w:t>
      </w:r>
      <w:r w:rsidR="008C375B">
        <w:t xml:space="preserve"> RELATED TO DEVELOPING AND SUBMITTING AN OFFER</w:t>
      </w:r>
      <w:r w:rsidRPr="003D112E">
        <w:t xml:space="preserve"> UNDER ANY CIRCUMSTANCES, REGARDLESS OF WHETHER THE RFO PROCESS PROCEEDS TO A SUCCESSFUL CONCLUSION.</w:t>
      </w:r>
    </w:p>
    <w:p w:rsidR="00CF6B60" w:rsidRDefault="00CF6B60" w:rsidP="00EB731F">
      <w:pPr>
        <w:pStyle w:val="Heading1"/>
        <w:pBdr>
          <w:top w:val="none" w:sz="0" w:space="0" w:color="auto"/>
          <w:bottom w:val="none" w:sz="0" w:space="0" w:color="auto"/>
        </w:pBdr>
        <w:tabs>
          <w:tab w:val="left" w:pos="720"/>
        </w:tabs>
        <w:spacing w:before="10" w:after="120"/>
        <w:ind w:left="720"/>
        <w:rPr>
          <w:caps w:val="0"/>
          <w:smallCaps/>
          <w:sz w:val="24"/>
          <w:szCs w:val="24"/>
          <w:u w:val="single"/>
        </w:rPr>
      </w:pPr>
    </w:p>
    <w:p w:rsidR="00EB731F" w:rsidRDefault="008D6DDC" w:rsidP="002932AA">
      <w:pPr>
        <w:pStyle w:val="Heading2"/>
        <w:rPr>
          <w:caps w:val="0"/>
          <w:smallCaps/>
          <w:sz w:val="24"/>
          <w:szCs w:val="24"/>
          <w:u w:val="single"/>
        </w:rPr>
      </w:pPr>
      <w:bookmarkStart w:id="28" w:name="_Toc444682655"/>
      <w:r>
        <w:rPr>
          <w:caps w:val="0"/>
          <w:smallCaps/>
          <w:sz w:val="24"/>
          <w:szCs w:val="24"/>
          <w:u w:val="single"/>
        </w:rPr>
        <w:t>OFFER</w:t>
      </w:r>
      <w:r w:rsidR="00EB731F" w:rsidRPr="000862D7">
        <w:rPr>
          <w:caps w:val="0"/>
          <w:smallCaps/>
          <w:sz w:val="24"/>
          <w:szCs w:val="24"/>
          <w:u w:val="single"/>
        </w:rPr>
        <w:t xml:space="preserve"> CONFORMANCE EVALUATION</w:t>
      </w:r>
      <w:bookmarkEnd w:id="26"/>
      <w:bookmarkEnd w:id="27"/>
      <w:bookmarkEnd w:id="28"/>
    </w:p>
    <w:p w:rsidR="00EB731F" w:rsidRDefault="00EB731F" w:rsidP="00EB731F">
      <w:pPr>
        <w:spacing w:before="10"/>
        <w:jc w:val="both"/>
        <w:rPr>
          <w:sz w:val="24"/>
        </w:rPr>
      </w:pPr>
    </w:p>
    <w:p w:rsidR="00EB731F" w:rsidRPr="009B36F0" w:rsidRDefault="00EB731F" w:rsidP="009B36F0">
      <w:pPr>
        <w:spacing w:before="10"/>
        <w:ind w:firstLine="720"/>
        <w:jc w:val="both"/>
        <w:rPr>
          <w:sz w:val="24"/>
        </w:rPr>
      </w:pPr>
      <w:r w:rsidRPr="00B929E9">
        <w:rPr>
          <w:sz w:val="24"/>
        </w:rPr>
        <w:t xml:space="preserve">Initially, all </w:t>
      </w:r>
      <w:r w:rsidR="006C02C9">
        <w:rPr>
          <w:sz w:val="24"/>
        </w:rPr>
        <w:t>Offer</w:t>
      </w:r>
      <w:r w:rsidRPr="00B929E9">
        <w:rPr>
          <w:sz w:val="24"/>
        </w:rPr>
        <w:t xml:space="preserve">s will go through a conformance check to ensure that </w:t>
      </w:r>
      <w:r>
        <w:rPr>
          <w:sz w:val="24"/>
        </w:rPr>
        <w:t xml:space="preserve">the project meets the </w:t>
      </w:r>
      <w:r w:rsidR="00CE334A">
        <w:rPr>
          <w:sz w:val="24"/>
        </w:rPr>
        <w:t xml:space="preserve">eligibility </w:t>
      </w:r>
      <w:r>
        <w:rPr>
          <w:sz w:val="24"/>
        </w:rPr>
        <w:t xml:space="preserve">requirements outlined in </w:t>
      </w:r>
      <w:r w:rsidR="00CE334A">
        <w:rPr>
          <w:sz w:val="24"/>
        </w:rPr>
        <w:t xml:space="preserve">section </w:t>
      </w:r>
      <w:r w:rsidR="00A10B3E">
        <w:rPr>
          <w:sz w:val="24"/>
        </w:rPr>
        <w:t>3</w:t>
      </w:r>
      <w:r w:rsidR="00CE334A">
        <w:rPr>
          <w:sz w:val="24"/>
        </w:rPr>
        <w:t xml:space="preserve"> above</w:t>
      </w:r>
      <w:r w:rsidRPr="00B929E9">
        <w:rPr>
          <w:sz w:val="24"/>
        </w:rPr>
        <w:t xml:space="preserve">.  </w:t>
      </w:r>
      <w:r w:rsidR="0008799F">
        <w:rPr>
          <w:sz w:val="24"/>
        </w:rPr>
        <w:t>Offerors</w:t>
      </w:r>
      <w:r w:rsidR="009B36F0" w:rsidRPr="00B4581C">
        <w:rPr>
          <w:sz w:val="24"/>
        </w:rPr>
        <w:t xml:space="preserve"> are responsible for the accuracy of all discussions, figures and calculations</w:t>
      </w:r>
      <w:r w:rsidR="00F73ACA">
        <w:rPr>
          <w:sz w:val="24"/>
        </w:rPr>
        <w:t xml:space="preserve"> included in their </w:t>
      </w:r>
      <w:r w:rsidR="006C02C9">
        <w:rPr>
          <w:sz w:val="24"/>
        </w:rPr>
        <w:t>Offer</w:t>
      </w:r>
      <w:r w:rsidR="009B36F0" w:rsidRPr="00B4581C">
        <w:rPr>
          <w:sz w:val="24"/>
        </w:rPr>
        <w:t xml:space="preserve">.  Errors discovered during evaluation may impact a </w:t>
      </w:r>
      <w:r w:rsidR="009B36F0">
        <w:rPr>
          <w:sz w:val="24"/>
        </w:rPr>
        <w:t>r</w:t>
      </w:r>
      <w:r w:rsidR="009B36F0" w:rsidRPr="00B4581C">
        <w:rPr>
          <w:sz w:val="24"/>
        </w:rPr>
        <w:t>espondent’s</w:t>
      </w:r>
      <w:r w:rsidR="009B36F0">
        <w:rPr>
          <w:sz w:val="24"/>
        </w:rPr>
        <w:t xml:space="preserve"> potential</w:t>
      </w:r>
      <w:r w:rsidR="009B36F0" w:rsidRPr="00B4581C">
        <w:rPr>
          <w:sz w:val="24"/>
        </w:rPr>
        <w:t xml:space="preserve"> short-list</w:t>
      </w:r>
      <w:r w:rsidR="009B36F0">
        <w:rPr>
          <w:sz w:val="24"/>
        </w:rPr>
        <w:t xml:space="preserve"> status</w:t>
      </w:r>
      <w:r w:rsidR="009B36F0" w:rsidRPr="00B4581C">
        <w:rPr>
          <w:sz w:val="24"/>
        </w:rPr>
        <w:t>.</w:t>
      </w:r>
    </w:p>
    <w:p w:rsidR="00EB731F" w:rsidRPr="000E4176" w:rsidRDefault="00EB731F" w:rsidP="00EB731F">
      <w:pPr>
        <w:numPr>
          <w:ilvl w:val="1"/>
          <w:numId w:val="39"/>
        </w:numPr>
        <w:spacing w:before="10"/>
        <w:jc w:val="both"/>
        <w:rPr>
          <w:sz w:val="24"/>
        </w:rPr>
      </w:pPr>
      <w:r w:rsidRPr="000E4176">
        <w:rPr>
          <w:sz w:val="24"/>
        </w:rPr>
        <w:t xml:space="preserve">Any </w:t>
      </w:r>
      <w:r w:rsidR="009629AF">
        <w:rPr>
          <w:sz w:val="24"/>
        </w:rPr>
        <w:t>Offer</w:t>
      </w:r>
      <w:r w:rsidRPr="000E4176">
        <w:rPr>
          <w:sz w:val="24"/>
        </w:rPr>
        <w:t>s with conformance issues will be discussed with the I</w:t>
      </w:r>
      <w:r w:rsidR="0086419E">
        <w:rPr>
          <w:sz w:val="24"/>
        </w:rPr>
        <w:t xml:space="preserve">ndependent </w:t>
      </w:r>
      <w:r w:rsidRPr="000E4176">
        <w:rPr>
          <w:sz w:val="24"/>
        </w:rPr>
        <w:t>E</w:t>
      </w:r>
      <w:r w:rsidR="0086419E">
        <w:rPr>
          <w:sz w:val="24"/>
        </w:rPr>
        <w:t>valuator (“IE”)</w:t>
      </w:r>
    </w:p>
    <w:p w:rsidR="00EB731F" w:rsidRPr="000E4176" w:rsidRDefault="00EB731F" w:rsidP="00EB731F">
      <w:pPr>
        <w:numPr>
          <w:ilvl w:val="1"/>
          <w:numId w:val="39"/>
        </w:numPr>
        <w:spacing w:before="10"/>
        <w:jc w:val="both"/>
        <w:rPr>
          <w:sz w:val="24"/>
        </w:rPr>
      </w:pPr>
      <w:r w:rsidRPr="000E4176">
        <w:rPr>
          <w:sz w:val="24"/>
        </w:rPr>
        <w:t xml:space="preserve">The goal is to ensure all </w:t>
      </w:r>
      <w:r w:rsidR="0008799F">
        <w:rPr>
          <w:sz w:val="24"/>
        </w:rPr>
        <w:t>Offeror</w:t>
      </w:r>
      <w:r w:rsidRPr="000E4176">
        <w:rPr>
          <w:sz w:val="24"/>
        </w:rPr>
        <w:t>s are treated in a fair manner</w:t>
      </w:r>
    </w:p>
    <w:p w:rsidR="00EB731F" w:rsidRPr="00445148" w:rsidRDefault="00EB731F" w:rsidP="00132C24">
      <w:pPr>
        <w:numPr>
          <w:ilvl w:val="1"/>
          <w:numId w:val="39"/>
        </w:numPr>
        <w:spacing w:before="10"/>
        <w:jc w:val="both"/>
        <w:rPr>
          <w:sz w:val="24"/>
        </w:rPr>
      </w:pPr>
      <w:r w:rsidRPr="00445148">
        <w:rPr>
          <w:sz w:val="24"/>
        </w:rPr>
        <w:t>There will be a “cure” period</w:t>
      </w:r>
      <w:r w:rsidR="00445148" w:rsidRPr="00445148">
        <w:rPr>
          <w:sz w:val="24"/>
        </w:rPr>
        <w:t>.</w:t>
      </w:r>
      <w:r w:rsidR="00445148">
        <w:rPr>
          <w:sz w:val="24"/>
        </w:rPr>
        <w:t xml:space="preserve">  </w:t>
      </w:r>
      <w:r w:rsidRPr="00445148">
        <w:rPr>
          <w:sz w:val="24"/>
        </w:rPr>
        <w:t>During this period</w:t>
      </w:r>
      <w:r w:rsidR="00C76016" w:rsidRPr="00445148">
        <w:rPr>
          <w:sz w:val="24"/>
        </w:rPr>
        <w:t>,</w:t>
      </w:r>
      <w:r w:rsidRPr="00445148">
        <w:rPr>
          <w:sz w:val="24"/>
        </w:rPr>
        <w:t xml:space="preserve"> </w:t>
      </w:r>
      <w:r w:rsidR="008D6DDC" w:rsidRPr="00445148">
        <w:rPr>
          <w:sz w:val="24"/>
        </w:rPr>
        <w:t>Offero</w:t>
      </w:r>
      <w:r w:rsidR="00122461" w:rsidRPr="00445148">
        <w:rPr>
          <w:sz w:val="24"/>
        </w:rPr>
        <w:t>rs</w:t>
      </w:r>
      <w:r w:rsidRPr="00445148">
        <w:rPr>
          <w:sz w:val="24"/>
        </w:rPr>
        <w:t xml:space="preserve"> will be allowed to change </w:t>
      </w:r>
      <w:r w:rsidR="00C76016" w:rsidRPr="00445148">
        <w:rPr>
          <w:sz w:val="24"/>
        </w:rPr>
        <w:t xml:space="preserve">only the </w:t>
      </w:r>
      <w:r w:rsidRPr="00445148">
        <w:rPr>
          <w:sz w:val="24"/>
        </w:rPr>
        <w:t xml:space="preserve">fields that the IOU has </w:t>
      </w:r>
      <w:r w:rsidR="00541B63" w:rsidRPr="00445148">
        <w:rPr>
          <w:sz w:val="24"/>
        </w:rPr>
        <w:t>identified</w:t>
      </w:r>
      <w:r w:rsidR="00C76016" w:rsidRPr="00445148">
        <w:rPr>
          <w:sz w:val="24"/>
        </w:rPr>
        <w:t xml:space="preserve"> as having conformance issues</w:t>
      </w:r>
      <w:r w:rsidRPr="00445148">
        <w:rPr>
          <w:sz w:val="24"/>
        </w:rPr>
        <w:t xml:space="preserve">.  No change will be allowed to any other field.  </w:t>
      </w:r>
    </w:p>
    <w:p w:rsidR="00EB731F" w:rsidRPr="000E4176" w:rsidRDefault="0008799F" w:rsidP="00EB731F">
      <w:pPr>
        <w:numPr>
          <w:ilvl w:val="1"/>
          <w:numId w:val="39"/>
        </w:numPr>
        <w:spacing w:before="10"/>
        <w:jc w:val="both"/>
        <w:rPr>
          <w:sz w:val="24"/>
        </w:rPr>
      </w:pPr>
      <w:r>
        <w:rPr>
          <w:sz w:val="24"/>
        </w:rPr>
        <w:t>Offerors</w:t>
      </w:r>
      <w:r w:rsidR="00EB731F" w:rsidRPr="000E4176">
        <w:rPr>
          <w:sz w:val="24"/>
        </w:rPr>
        <w:t xml:space="preserve"> will NOT</w:t>
      </w:r>
      <w:r w:rsidR="00C76016">
        <w:rPr>
          <w:sz w:val="24"/>
        </w:rPr>
        <w:t>,</w:t>
      </w:r>
      <w:r w:rsidR="00EB731F" w:rsidRPr="000E4176">
        <w:rPr>
          <w:sz w:val="24"/>
        </w:rPr>
        <w:t xml:space="preserve"> under any circumstance</w:t>
      </w:r>
      <w:r w:rsidR="00C76016">
        <w:rPr>
          <w:sz w:val="24"/>
        </w:rPr>
        <w:t>s,</w:t>
      </w:r>
      <w:r w:rsidR="00EB731F" w:rsidRPr="000E4176">
        <w:rPr>
          <w:sz w:val="24"/>
        </w:rPr>
        <w:t xml:space="preserve"> be allowed to change pricing.  It is the responsibility and duty of the </w:t>
      </w:r>
      <w:r w:rsidR="009629AF">
        <w:rPr>
          <w:sz w:val="24"/>
        </w:rPr>
        <w:t>Offeror</w:t>
      </w:r>
      <w:r w:rsidR="00EB731F" w:rsidRPr="000E4176">
        <w:rPr>
          <w:sz w:val="24"/>
        </w:rPr>
        <w:t xml:space="preserve"> to accept full risk for pricing and developing their project.</w:t>
      </w:r>
    </w:p>
    <w:p w:rsidR="009B36F0" w:rsidRPr="00B4581C" w:rsidRDefault="009B36F0" w:rsidP="004033CF">
      <w:pPr>
        <w:spacing w:before="10"/>
        <w:jc w:val="both"/>
        <w:rPr>
          <w:sz w:val="24"/>
        </w:rPr>
      </w:pPr>
    </w:p>
    <w:p w:rsidR="00F14C41" w:rsidRPr="006777DF" w:rsidRDefault="00F14C41" w:rsidP="002932AA">
      <w:pPr>
        <w:pStyle w:val="Heading2"/>
        <w:rPr>
          <w:caps w:val="0"/>
          <w:smallCaps/>
          <w:sz w:val="24"/>
          <w:szCs w:val="24"/>
          <w:u w:val="single"/>
        </w:rPr>
      </w:pPr>
      <w:bookmarkStart w:id="29" w:name="_Toc315943812"/>
      <w:bookmarkStart w:id="30" w:name="_Toc386201780"/>
      <w:bookmarkStart w:id="31" w:name="_Toc444682656"/>
      <w:r w:rsidRPr="006777DF">
        <w:rPr>
          <w:caps w:val="0"/>
          <w:smallCaps/>
          <w:sz w:val="24"/>
          <w:szCs w:val="24"/>
          <w:u w:val="single"/>
        </w:rPr>
        <w:t>QUALITATIVE EVALUATION</w:t>
      </w:r>
      <w:bookmarkEnd w:id="29"/>
      <w:bookmarkEnd w:id="30"/>
      <w:bookmarkEnd w:id="31"/>
    </w:p>
    <w:p w:rsidR="006C67D1" w:rsidRPr="006C67D1" w:rsidRDefault="006C67D1" w:rsidP="006C67D1">
      <w:pPr>
        <w:jc w:val="center"/>
        <w:rPr>
          <w:b/>
          <w:caps/>
          <w:smallCaps/>
          <w:sz w:val="24"/>
          <w:szCs w:val="24"/>
        </w:rPr>
      </w:pPr>
    </w:p>
    <w:p w:rsidR="008A160E" w:rsidRPr="00B4581C" w:rsidRDefault="00F14C41" w:rsidP="00CF3610">
      <w:pPr>
        <w:pStyle w:val="BodyText"/>
        <w:ind w:firstLine="720"/>
        <w:rPr>
          <w:sz w:val="24"/>
          <w:szCs w:val="24"/>
        </w:rPr>
      </w:pPr>
      <w:r w:rsidRPr="00B4581C">
        <w:rPr>
          <w:sz w:val="24"/>
          <w:szCs w:val="24"/>
        </w:rPr>
        <w:t xml:space="preserve">Qualitative factors </w:t>
      </w:r>
      <w:r w:rsidR="00122461">
        <w:rPr>
          <w:sz w:val="24"/>
          <w:szCs w:val="24"/>
        </w:rPr>
        <w:t>based</w:t>
      </w:r>
      <w:r w:rsidR="007848CA">
        <w:rPr>
          <w:sz w:val="24"/>
          <w:szCs w:val="24"/>
        </w:rPr>
        <w:t xml:space="preserve"> on the DRAM decision </w:t>
      </w:r>
      <w:r w:rsidRPr="00B4581C">
        <w:rPr>
          <w:sz w:val="24"/>
          <w:szCs w:val="24"/>
        </w:rPr>
        <w:t>and benefits will be used to determine</w:t>
      </w:r>
      <w:r w:rsidR="00CA3FA7">
        <w:rPr>
          <w:sz w:val="24"/>
          <w:szCs w:val="24"/>
        </w:rPr>
        <w:t xml:space="preserve"> projects</w:t>
      </w:r>
      <w:r w:rsidR="006777DF">
        <w:rPr>
          <w:sz w:val="24"/>
          <w:szCs w:val="24"/>
        </w:rPr>
        <w:t xml:space="preserve"> that</w:t>
      </w:r>
      <w:r w:rsidR="00CA3FA7">
        <w:rPr>
          <w:sz w:val="24"/>
          <w:szCs w:val="24"/>
        </w:rPr>
        <w:t xml:space="preserve"> are the “Best Fit” for SDG&amp;E’s portfolio. SDG&amp;E </w:t>
      </w:r>
      <w:r w:rsidR="007848CA">
        <w:rPr>
          <w:sz w:val="24"/>
          <w:szCs w:val="24"/>
        </w:rPr>
        <w:t>will</w:t>
      </w:r>
      <w:r w:rsidR="00CA3FA7">
        <w:rPr>
          <w:sz w:val="24"/>
          <w:szCs w:val="24"/>
        </w:rPr>
        <w:t xml:space="preserve"> use these factors</w:t>
      </w:r>
      <w:r w:rsidR="00C76016">
        <w:rPr>
          <w:sz w:val="24"/>
          <w:szCs w:val="24"/>
        </w:rPr>
        <w:t>, along with the quantitative evaluation,</w:t>
      </w:r>
      <w:r w:rsidR="00CA3FA7">
        <w:rPr>
          <w:sz w:val="24"/>
          <w:szCs w:val="24"/>
        </w:rPr>
        <w:t xml:space="preserve"> to determine</w:t>
      </w:r>
      <w:r w:rsidRPr="00B4581C">
        <w:rPr>
          <w:sz w:val="24"/>
          <w:szCs w:val="24"/>
        </w:rPr>
        <w:t xml:space="preserve"> advancement onto the short list</w:t>
      </w:r>
      <w:r w:rsidR="00122461">
        <w:rPr>
          <w:sz w:val="24"/>
          <w:szCs w:val="24"/>
        </w:rPr>
        <w:t xml:space="preserve">.  The qualitative scoring matrix </w:t>
      </w:r>
      <w:r w:rsidR="00095BBD">
        <w:rPr>
          <w:sz w:val="24"/>
          <w:szCs w:val="24"/>
        </w:rPr>
        <w:t>questions are</w:t>
      </w:r>
      <w:r w:rsidR="006D52F3">
        <w:rPr>
          <w:sz w:val="24"/>
          <w:szCs w:val="24"/>
        </w:rPr>
        <w:t xml:space="preserve"> </w:t>
      </w:r>
      <w:r w:rsidR="00122461">
        <w:rPr>
          <w:sz w:val="24"/>
          <w:szCs w:val="24"/>
        </w:rPr>
        <w:t xml:space="preserve">in the </w:t>
      </w:r>
      <w:r w:rsidR="006C02C9">
        <w:rPr>
          <w:sz w:val="24"/>
          <w:szCs w:val="24"/>
        </w:rPr>
        <w:t>Offer</w:t>
      </w:r>
      <w:r w:rsidR="00122461">
        <w:rPr>
          <w:sz w:val="24"/>
          <w:szCs w:val="24"/>
        </w:rPr>
        <w:t xml:space="preserve"> form and must be </w:t>
      </w:r>
      <w:r w:rsidR="00C76016">
        <w:rPr>
          <w:sz w:val="24"/>
          <w:szCs w:val="24"/>
        </w:rPr>
        <w:t>completed</w:t>
      </w:r>
      <w:r w:rsidR="00122461">
        <w:rPr>
          <w:sz w:val="24"/>
          <w:szCs w:val="24"/>
        </w:rPr>
        <w:t>.</w:t>
      </w:r>
      <w:r w:rsidRPr="00B4581C">
        <w:rPr>
          <w:sz w:val="24"/>
          <w:szCs w:val="24"/>
        </w:rPr>
        <w:t xml:space="preserve"> </w:t>
      </w:r>
      <w:r w:rsidR="00CC3436">
        <w:rPr>
          <w:sz w:val="24"/>
          <w:szCs w:val="24"/>
        </w:rPr>
        <w:t>Only the qualitative criteria as prescribed in the Offer form will be used.  The score from the qualitative scoring matrix will be used in the quantitative evaluation as described below.</w:t>
      </w:r>
    </w:p>
    <w:p w:rsidR="00A5333A" w:rsidRPr="005700EE" w:rsidRDefault="00A5333A" w:rsidP="005700EE">
      <w:pPr>
        <w:pStyle w:val="Heading2"/>
        <w:rPr>
          <w:caps w:val="0"/>
          <w:smallCaps/>
          <w:sz w:val="24"/>
          <w:szCs w:val="24"/>
          <w:u w:val="single"/>
        </w:rPr>
      </w:pPr>
      <w:bookmarkStart w:id="32" w:name="_Toc395083116"/>
      <w:bookmarkStart w:id="33" w:name="_Toc444682657"/>
      <w:bookmarkStart w:id="34" w:name="_Toc315943816"/>
      <w:bookmarkStart w:id="35" w:name="_Toc386201782"/>
      <w:r w:rsidRPr="005700EE">
        <w:rPr>
          <w:caps w:val="0"/>
          <w:smallCaps/>
          <w:sz w:val="24"/>
          <w:szCs w:val="24"/>
          <w:u w:val="single"/>
        </w:rPr>
        <w:t>PROJECT VIABILITY</w:t>
      </w:r>
      <w:bookmarkEnd w:id="32"/>
      <w:bookmarkEnd w:id="33"/>
    </w:p>
    <w:p w:rsidR="00A5333A" w:rsidRPr="00B4581C" w:rsidRDefault="00A5333A" w:rsidP="00A5333A">
      <w:pPr>
        <w:pStyle w:val="BodyText"/>
        <w:ind w:firstLine="720"/>
        <w:rPr>
          <w:sz w:val="24"/>
          <w:szCs w:val="24"/>
        </w:rPr>
      </w:pPr>
      <w:r w:rsidRPr="00B4581C">
        <w:rPr>
          <w:sz w:val="24"/>
          <w:szCs w:val="24"/>
        </w:rPr>
        <w:t xml:space="preserve">SDG&amp;E is seeking experienced companies and development teams to develop and operate </w:t>
      </w:r>
      <w:r>
        <w:rPr>
          <w:sz w:val="24"/>
          <w:szCs w:val="24"/>
        </w:rPr>
        <w:t>DR resources that</w:t>
      </w:r>
      <w:r w:rsidR="00D11A29">
        <w:rPr>
          <w:sz w:val="24"/>
          <w:szCs w:val="24"/>
        </w:rPr>
        <w:t xml:space="preserve"> are</w:t>
      </w:r>
      <w:r>
        <w:rPr>
          <w:sz w:val="24"/>
          <w:szCs w:val="24"/>
        </w:rPr>
        <w:t xml:space="preserve"> in</w:t>
      </w:r>
      <w:r w:rsidR="007848CA">
        <w:rPr>
          <w:sz w:val="24"/>
          <w:szCs w:val="24"/>
        </w:rPr>
        <w:t>novative, effective and reliable and will be able to meet or exceed the contractual obligations.</w:t>
      </w:r>
    </w:p>
    <w:p w:rsidR="00F14C41" w:rsidRPr="005700EE" w:rsidRDefault="00F14C41" w:rsidP="005700EE">
      <w:pPr>
        <w:pStyle w:val="Heading2"/>
        <w:rPr>
          <w:caps w:val="0"/>
          <w:smallCaps/>
          <w:sz w:val="24"/>
          <w:szCs w:val="24"/>
          <w:u w:val="single"/>
        </w:rPr>
      </w:pPr>
      <w:bookmarkStart w:id="36" w:name="_Toc444682658"/>
      <w:r w:rsidRPr="005700EE">
        <w:rPr>
          <w:caps w:val="0"/>
          <w:smallCaps/>
          <w:sz w:val="24"/>
          <w:szCs w:val="24"/>
          <w:u w:val="single"/>
        </w:rPr>
        <w:t>SUPPLIER DIVERSITY</w:t>
      </w:r>
      <w:bookmarkEnd w:id="34"/>
      <w:bookmarkEnd w:id="35"/>
      <w:bookmarkEnd w:id="36"/>
    </w:p>
    <w:p w:rsidR="00F14C41" w:rsidRDefault="00F14C41" w:rsidP="00DE355E">
      <w:pPr>
        <w:ind w:firstLine="360"/>
        <w:rPr>
          <w:sz w:val="24"/>
          <w:szCs w:val="24"/>
        </w:rPr>
      </w:pPr>
      <w:r w:rsidRPr="00B4581C">
        <w:rPr>
          <w:sz w:val="24"/>
          <w:szCs w:val="24"/>
        </w:rPr>
        <w:t xml:space="preserve">SDG&amp;E encourages Diverse Business Enterprises (“DBEs”), </w:t>
      </w:r>
      <w:r w:rsidR="0092092F" w:rsidRPr="0092092F">
        <w:rPr>
          <w:sz w:val="24"/>
          <w:szCs w:val="24"/>
        </w:rPr>
        <w:t xml:space="preserve">“Women-Owned Businesses” or “Minority-Owned Businesses” or “Disabled Veteran Business Enterprises” </w:t>
      </w:r>
      <w:r w:rsidRPr="00B4581C">
        <w:rPr>
          <w:sz w:val="24"/>
          <w:szCs w:val="24"/>
        </w:rPr>
        <w:t xml:space="preserve">as defined in </w:t>
      </w:r>
      <w:r w:rsidR="00541B63">
        <w:rPr>
          <w:sz w:val="24"/>
          <w:szCs w:val="24"/>
        </w:rPr>
        <w:t>the CPUC’s General Order 156 (“</w:t>
      </w:r>
      <w:r w:rsidRPr="00B4581C">
        <w:rPr>
          <w:sz w:val="24"/>
          <w:szCs w:val="24"/>
        </w:rPr>
        <w:t>G.O. 156</w:t>
      </w:r>
      <w:r w:rsidR="00541B63">
        <w:rPr>
          <w:sz w:val="24"/>
          <w:szCs w:val="24"/>
        </w:rPr>
        <w:t>”)</w:t>
      </w:r>
      <w:r w:rsidRPr="00B4581C">
        <w:rPr>
          <w:rStyle w:val="FootnoteReference"/>
          <w:sz w:val="24"/>
          <w:szCs w:val="24"/>
        </w:rPr>
        <w:footnoteReference w:id="6"/>
      </w:r>
      <w:r w:rsidRPr="00B4581C">
        <w:rPr>
          <w:sz w:val="24"/>
          <w:szCs w:val="24"/>
        </w:rPr>
        <w:t xml:space="preserve">, to </w:t>
      </w:r>
      <w:r w:rsidR="0092092F">
        <w:rPr>
          <w:sz w:val="24"/>
          <w:szCs w:val="24"/>
        </w:rPr>
        <w:t>participate in</w:t>
      </w:r>
      <w:r w:rsidR="006C67D1">
        <w:rPr>
          <w:sz w:val="24"/>
          <w:szCs w:val="24"/>
        </w:rPr>
        <w:t xml:space="preserve"> this RFO</w:t>
      </w:r>
      <w:r w:rsidRPr="00B4581C">
        <w:rPr>
          <w:sz w:val="24"/>
          <w:szCs w:val="24"/>
        </w:rPr>
        <w:t xml:space="preserve">.  </w:t>
      </w:r>
      <w:r w:rsidR="0092092F" w:rsidRPr="0092092F">
        <w:rPr>
          <w:sz w:val="24"/>
          <w:szCs w:val="24"/>
        </w:rPr>
        <w:t xml:space="preserve">Furthermore, SDG&amp;E encourages developers to utilize DBEs during various stages of project development and construction. As a part of G.O. 156, SDG&amp;E will require developers to identify, </w:t>
      </w:r>
      <w:r w:rsidR="00122461" w:rsidRPr="0092092F">
        <w:rPr>
          <w:sz w:val="24"/>
          <w:szCs w:val="24"/>
        </w:rPr>
        <w:t>verify and</w:t>
      </w:r>
      <w:r w:rsidR="0092092F" w:rsidRPr="0092092F">
        <w:rPr>
          <w:sz w:val="24"/>
          <w:szCs w:val="24"/>
        </w:rPr>
        <w:t xml:space="preserve"> report their DBE contractors/subcontractor spending if any. </w:t>
      </w:r>
      <w:r w:rsidR="00E02C1D">
        <w:rPr>
          <w:sz w:val="24"/>
          <w:szCs w:val="24"/>
        </w:rPr>
        <w:t>Offeror shall p</w:t>
      </w:r>
      <w:r w:rsidR="00E02C1D" w:rsidRPr="00E02C1D">
        <w:rPr>
          <w:sz w:val="24"/>
          <w:szCs w:val="24"/>
        </w:rPr>
        <w:t xml:space="preserve">rovide a copy of certification documents received from the California Public Utilities Commission. An application can be made before submission of the </w:t>
      </w:r>
      <w:r w:rsidR="006C02C9">
        <w:rPr>
          <w:sz w:val="24"/>
          <w:szCs w:val="24"/>
        </w:rPr>
        <w:t>Offer</w:t>
      </w:r>
      <w:r w:rsidR="00E02C1D" w:rsidRPr="00E02C1D">
        <w:rPr>
          <w:sz w:val="24"/>
          <w:szCs w:val="24"/>
        </w:rPr>
        <w:t xml:space="preserve"> and referenced in the </w:t>
      </w:r>
      <w:r w:rsidR="006C02C9">
        <w:rPr>
          <w:sz w:val="24"/>
          <w:szCs w:val="24"/>
        </w:rPr>
        <w:t>Offer</w:t>
      </w:r>
      <w:r w:rsidR="00E02C1D" w:rsidRPr="00E02C1D">
        <w:rPr>
          <w:sz w:val="24"/>
          <w:szCs w:val="24"/>
        </w:rPr>
        <w:t>.</w:t>
      </w:r>
      <w:r w:rsidR="00E02C1D">
        <w:rPr>
          <w:sz w:val="24"/>
          <w:szCs w:val="24"/>
        </w:rPr>
        <w:t xml:space="preserve">  </w:t>
      </w:r>
      <w:r w:rsidRPr="00B4581C">
        <w:rPr>
          <w:sz w:val="24"/>
          <w:szCs w:val="24"/>
        </w:rPr>
        <w:t>Additional information on SDG&amp;E’s DBE program can be found at:</w:t>
      </w:r>
    </w:p>
    <w:p w:rsidR="0092092F" w:rsidRPr="00B4581C" w:rsidRDefault="0092092F" w:rsidP="00DE355E">
      <w:pPr>
        <w:ind w:firstLine="360"/>
        <w:rPr>
          <w:sz w:val="24"/>
          <w:szCs w:val="24"/>
        </w:rPr>
      </w:pPr>
    </w:p>
    <w:p w:rsidR="00F14C41" w:rsidRPr="00B4581C" w:rsidRDefault="009459E9" w:rsidP="00DE355E">
      <w:pPr>
        <w:ind w:left="360" w:firstLine="360"/>
        <w:rPr>
          <w:color w:val="0000FF"/>
          <w:sz w:val="24"/>
          <w:szCs w:val="24"/>
          <w:u w:val="single"/>
        </w:rPr>
      </w:pPr>
      <w:hyperlink r:id="rId30" w:history="1">
        <w:r w:rsidR="00F561BC" w:rsidRPr="00F561BC">
          <w:rPr>
            <w:rStyle w:val="Hyperlink"/>
            <w:sz w:val="24"/>
            <w:szCs w:val="24"/>
          </w:rPr>
          <w:t>http://www.sempra.com/about/supplier-diversity/</w:t>
        </w:r>
      </w:hyperlink>
    </w:p>
    <w:p w:rsidR="00F14C41" w:rsidRPr="00B4581C" w:rsidRDefault="009459E9" w:rsidP="00DE355E">
      <w:pPr>
        <w:ind w:left="360" w:firstLine="360"/>
        <w:rPr>
          <w:rStyle w:val="Hyperlink"/>
          <w:sz w:val="24"/>
          <w:szCs w:val="24"/>
        </w:rPr>
      </w:pPr>
      <w:hyperlink r:id="rId31" w:history="1">
        <w:r w:rsidR="00F14C41" w:rsidRPr="00B4581C">
          <w:rPr>
            <w:rStyle w:val="Hyperlink"/>
            <w:sz w:val="24"/>
            <w:szCs w:val="24"/>
          </w:rPr>
          <w:t>http://www.cpuc.ca.gov/puc/supplierdiversity/</w:t>
        </w:r>
      </w:hyperlink>
    </w:p>
    <w:p w:rsidR="00F14C41" w:rsidRPr="00B4581C" w:rsidRDefault="00F14C41" w:rsidP="00DE355E">
      <w:pPr>
        <w:rPr>
          <w:sz w:val="24"/>
          <w:szCs w:val="24"/>
        </w:rPr>
      </w:pPr>
    </w:p>
    <w:p w:rsidR="007848CA" w:rsidRDefault="007848CA" w:rsidP="00DE355E">
      <w:pPr>
        <w:ind w:firstLine="360"/>
        <w:rPr>
          <w:sz w:val="24"/>
          <w:szCs w:val="24"/>
        </w:rPr>
      </w:pPr>
    </w:p>
    <w:p w:rsidR="007848CA" w:rsidRPr="005700EE" w:rsidRDefault="007848CA" w:rsidP="005700EE">
      <w:pPr>
        <w:pStyle w:val="Heading2"/>
        <w:rPr>
          <w:caps w:val="0"/>
          <w:smallCaps/>
          <w:sz w:val="24"/>
          <w:szCs w:val="24"/>
          <w:u w:val="single"/>
        </w:rPr>
      </w:pPr>
      <w:bookmarkStart w:id="37" w:name="_Toc444682659"/>
      <w:r w:rsidRPr="005700EE">
        <w:rPr>
          <w:caps w:val="0"/>
          <w:smallCaps/>
          <w:sz w:val="24"/>
          <w:szCs w:val="24"/>
          <w:u w:val="single"/>
        </w:rPr>
        <w:t>PROJEC</w:t>
      </w:r>
      <w:r w:rsidR="00541B63" w:rsidRPr="005700EE">
        <w:rPr>
          <w:caps w:val="0"/>
          <w:smallCaps/>
          <w:sz w:val="24"/>
          <w:szCs w:val="24"/>
          <w:u w:val="single"/>
        </w:rPr>
        <w:t>T DIVERSITY</w:t>
      </w:r>
      <w:bookmarkEnd w:id="37"/>
    </w:p>
    <w:p w:rsidR="007848CA" w:rsidRDefault="007848CA" w:rsidP="002E544A">
      <w:pPr>
        <w:pStyle w:val="BodyText"/>
        <w:ind w:firstLine="720"/>
        <w:rPr>
          <w:sz w:val="24"/>
          <w:szCs w:val="24"/>
        </w:rPr>
      </w:pPr>
      <w:r w:rsidRPr="00B4581C">
        <w:rPr>
          <w:sz w:val="24"/>
          <w:szCs w:val="24"/>
        </w:rPr>
        <w:t>SDG&amp;E is seeking</w:t>
      </w:r>
      <w:r>
        <w:rPr>
          <w:sz w:val="24"/>
          <w:szCs w:val="24"/>
        </w:rPr>
        <w:t xml:space="preserve"> </w:t>
      </w:r>
      <w:r w:rsidR="002F24EC">
        <w:rPr>
          <w:sz w:val="24"/>
          <w:szCs w:val="24"/>
        </w:rPr>
        <w:t>Offerors</w:t>
      </w:r>
      <w:r>
        <w:rPr>
          <w:sz w:val="24"/>
          <w:szCs w:val="24"/>
        </w:rPr>
        <w:t xml:space="preserve"> who are advancing the field of demand response using </w:t>
      </w:r>
      <w:r w:rsidR="001F37F1">
        <w:rPr>
          <w:sz w:val="24"/>
          <w:szCs w:val="24"/>
        </w:rPr>
        <w:t xml:space="preserve">enabling </w:t>
      </w:r>
      <w:r>
        <w:rPr>
          <w:sz w:val="24"/>
          <w:szCs w:val="24"/>
        </w:rPr>
        <w:t xml:space="preserve">technology to enable </w:t>
      </w:r>
      <w:r w:rsidR="002E544A">
        <w:rPr>
          <w:sz w:val="24"/>
          <w:szCs w:val="24"/>
        </w:rPr>
        <w:t>low-cost</w:t>
      </w:r>
      <w:r w:rsidR="00E75700">
        <w:rPr>
          <w:sz w:val="24"/>
          <w:szCs w:val="24"/>
        </w:rPr>
        <w:t xml:space="preserve"> efficient</w:t>
      </w:r>
      <w:r>
        <w:rPr>
          <w:sz w:val="24"/>
          <w:szCs w:val="24"/>
        </w:rPr>
        <w:t xml:space="preserve"> and </w:t>
      </w:r>
      <w:r w:rsidR="00E75700">
        <w:rPr>
          <w:sz w:val="24"/>
          <w:szCs w:val="24"/>
        </w:rPr>
        <w:t>reliable participation in CAISO markets</w:t>
      </w:r>
      <w:r>
        <w:rPr>
          <w:sz w:val="24"/>
          <w:szCs w:val="24"/>
        </w:rPr>
        <w:t xml:space="preserve">.  “Enabling Technology” is defined </w:t>
      </w:r>
      <w:r w:rsidR="00217F97" w:rsidRPr="00503498">
        <w:rPr>
          <w:sz w:val="24"/>
          <w:szCs w:val="24"/>
        </w:rPr>
        <w:t xml:space="preserve">to be technology which 1) can be initiated to begin at a specific time, and is to last for a specific period, 2) through bi-directional communications linkages between the utility or third-party provider, and either the customer or the customer’s device, 3) that will automatically reduce electric energy end-use during the term of the DR event. The </w:t>
      </w:r>
      <w:r w:rsidR="00FE53BA" w:rsidRPr="00503498">
        <w:rPr>
          <w:sz w:val="24"/>
          <w:szCs w:val="24"/>
        </w:rPr>
        <w:t>two-way</w:t>
      </w:r>
      <w:r w:rsidR="00217F97" w:rsidRPr="00503498">
        <w:rPr>
          <w:sz w:val="24"/>
          <w:szCs w:val="24"/>
        </w:rPr>
        <w:t xml:space="preserve"> communication linkage could be achieved under OpenADR protocol, and is subject to the verification of processes necessary to safeguard confidential and proprietary Utility and customer information. Such enabling technology includes, but not limited to, programmable communicating thermostats (</w:t>
      </w:r>
      <w:r w:rsidR="00C76016">
        <w:rPr>
          <w:sz w:val="24"/>
          <w:szCs w:val="24"/>
        </w:rPr>
        <w:t>“</w:t>
      </w:r>
      <w:r w:rsidR="00217F97" w:rsidRPr="00503498">
        <w:rPr>
          <w:sz w:val="24"/>
          <w:szCs w:val="24"/>
        </w:rPr>
        <w:t>PCTs</w:t>
      </w:r>
      <w:r w:rsidR="00C76016">
        <w:rPr>
          <w:sz w:val="24"/>
          <w:szCs w:val="24"/>
        </w:rPr>
        <w:t>”</w:t>
      </w:r>
      <w:r w:rsidR="00217F97" w:rsidRPr="00503498">
        <w:rPr>
          <w:sz w:val="24"/>
          <w:szCs w:val="24"/>
        </w:rPr>
        <w:t>), In-Home Displays (</w:t>
      </w:r>
      <w:r w:rsidR="00C76016">
        <w:rPr>
          <w:sz w:val="24"/>
          <w:szCs w:val="24"/>
        </w:rPr>
        <w:t>“</w:t>
      </w:r>
      <w:r w:rsidR="00217F97" w:rsidRPr="00503498">
        <w:rPr>
          <w:sz w:val="24"/>
          <w:szCs w:val="24"/>
        </w:rPr>
        <w:t>IHDs</w:t>
      </w:r>
      <w:r w:rsidR="00C76016">
        <w:rPr>
          <w:sz w:val="24"/>
          <w:szCs w:val="24"/>
        </w:rPr>
        <w:t>”</w:t>
      </w:r>
      <w:r w:rsidR="00217F97" w:rsidRPr="00503498">
        <w:rPr>
          <w:sz w:val="24"/>
          <w:szCs w:val="24"/>
        </w:rPr>
        <w:t>), AC cycling, pool pump cycling, etc.</w:t>
      </w:r>
    </w:p>
    <w:p w:rsidR="006C02C9" w:rsidRDefault="006C02C9">
      <w:pPr>
        <w:rPr>
          <w:sz w:val="24"/>
          <w:szCs w:val="24"/>
        </w:rPr>
      </w:pPr>
      <w:r>
        <w:rPr>
          <w:sz w:val="24"/>
          <w:szCs w:val="24"/>
        </w:rPr>
        <w:br w:type="page"/>
      </w:r>
    </w:p>
    <w:p w:rsidR="00CC3436" w:rsidRPr="00EB0419" w:rsidRDefault="00CC3436" w:rsidP="002932AA">
      <w:pPr>
        <w:pStyle w:val="Heading2"/>
        <w:rPr>
          <w:caps w:val="0"/>
          <w:smallCaps/>
          <w:color w:val="FF0000"/>
          <w:sz w:val="24"/>
          <w:szCs w:val="24"/>
          <w:u w:val="single"/>
        </w:rPr>
      </w:pPr>
      <w:bookmarkStart w:id="38" w:name="_Toc444682660"/>
      <w:r w:rsidRPr="00EB0419">
        <w:rPr>
          <w:caps w:val="0"/>
          <w:smallCaps/>
          <w:sz w:val="24"/>
          <w:szCs w:val="24"/>
          <w:u w:val="single"/>
        </w:rPr>
        <w:t>QUANTITATIVE EVALUATION</w:t>
      </w:r>
      <w:bookmarkEnd w:id="38"/>
    </w:p>
    <w:p w:rsidR="00CC3436" w:rsidRDefault="00CC3436" w:rsidP="00CC3436">
      <w:pPr>
        <w:ind w:right="-20"/>
        <w:rPr>
          <w:sz w:val="24"/>
        </w:rPr>
      </w:pPr>
    </w:p>
    <w:p w:rsidR="00CC3436" w:rsidRPr="00E023DF" w:rsidRDefault="00CC3436" w:rsidP="00CC3436">
      <w:pPr>
        <w:ind w:right="-20"/>
        <w:rPr>
          <w:sz w:val="24"/>
        </w:rPr>
      </w:pPr>
      <w:r w:rsidRPr="00E023DF">
        <w:rPr>
          <w:sz w:val="24"/>
        </w:rPr>
        <w:t>The following are the factors that will be considered</w:t>
      </w:r>
      <w:r w:rsidR="006D52F3">
        <w:rPr>
          <w:sz w:val="24"/>
        </w:rPr>
        <w:t xml:space="preserve"> in the quantitative evaluation</w:t>
      </w:r>
      <w:r w:rsidRPr="00E023DF">
        <w:rPr>
          <w:sz w:val="24"/>
        </w:rPr>
        <w:t>:</w:t>
      </w:r>
    </w:p>
    <w:p w:rsidR="00CC3436" w:rsidRDefault="00CC3436" w:rsidP="00CC3436">
      <w:pPr>
        <w:pStyle w:val="ListParagraph"/>
        <w:numPr>
          <w:ilvl w:val="0"/>
          <w:numId w:val="45"/>
        </w:numPr>
        <w:ind w:right="-20"/>
        <w:rPr>
          <w:sz w:val="24"/>
        </w:rPr>
      </w:pPr>
      <w:r w:rsidRPr="00E023DF">
        <w:rPr>
          <w:sz w:val="24"/>
        </w:rPr>
        <w:t xml:space="preserve">Residential or General </w:t>
      </w:r>
      <w:r>
        <w:rPr>
          <w:sz w:val="24"/>
        </w:rPr>
        <w:t>Offer</w:t>
      </w:r>
    </w:p>
    <w:p w:rsidR="008A260B" w:rsidRDefault="008A260B" w:rsidP="00CC3436">
      <w:pPr>
        <w:pStyle w:val="ListParagraph"/>
        <w:numPr>
          <w:ilvl w:val="0"/>
          <w:numId w:val="45"/>
        </w:numPr>
        <w:ind w:right="-20"/>
        <w:rPr>
          <w:sz w:val="24"/>
        </w:rPr>
      </w:pPr>
      <w:r>
        <w:rPr>
          <w:sz w:val="24"/>
        </w:rPr>
        <w:t>RDRR or PDR</w:t>
      </w:r>
    </w:p>
    <w:p w:rsidR="008A260B" w:rsidRDefault="008A260B" w:rsidP="00CC3436">
      <w:pPr>
        <w:pStyle w:val="ListParagraph"/>
        <w:numPr>
          <w:ilvl w:val="0"/>
          <w:numId w:val="45"/>
        </w:numPr>
        <w:ind w:right="-20"/>
        <w:rPr>
          <w:sz w:val="24"/>
        </w:rPr>
      </w:pPr>
      <w:r>
        <w:rPr>
          <w:sz w:val="24"/>
        </w:rPr>
        <w:t>Local or System RA</w:t>
      </w:r>
    </w:p>
    <w:p w:rsidR="008A260B" w:rsidRPr="00E023DF" w:rsidRDefault="008A260B" w:rsidP="00CC3436">
      <w:pPr>
        <w:pStyle w:val="ListParagraph"/>
        <w:numPr>
          <w:ilvl w:val="0"/>
          <w:numId w:val="45"/>
        </w:numPr>
        <w:ind w:right="-20"/>
        <w:rPr>
          <w:sz w:val="24"/>
        </w:rPr>
      </w:pPr>
      <w:r>
        <w:rPr>
          <w:sz w:val="24"/>
        </w:rPr>
        <w:t>Flex Cat 1, 2, 3, or No Flex RA</w:t>
      </w:r>
    </w:p>
    <w:p w:rsidR="00CC3436" w:rsidRPr="00E023DF" w:rsidRDefault="00CC3436" w:rsidP="00CC3436">
      <w:pPr>
        <w:pStyle w:val="ListParagraph"/>
        <w:numPr>
          <w:ilvl w:val="0"/>
          <w:numId w:val="45"/>
        </w:numPr>
        <w:ind w:right="-20"/>
        <w:rPr>
          <w:sz w:val="24"/>
        </w:rPr>
      </w:pPr>
      <w:r w:rsidRPr="00E023DF">
        <w:rPr>
          <w:sz w:val="24"/>
        </w:rPr>
        <w:t>Capacity price ($ per kW-month)</w:t>
      </w:r>
    </w:p>
    <w:p w:rsidR="00CC3436" w:rsidRPr="00E023DF" w:rsidRDefault="00CC3436" w:rsidP="00CC3436">
      <w:pPr>
        <w:pStyle w:val="ListParagraph"/>
        <w:numPr>
          <w:ilvl w:val="0"/>
          <w:numId w:val="45"/>
        </w:numPr>
        <w:ind w:right="-20"/>
        <w:rPr>
          <w:sz w:val="24"/>
        </w:rPr>
      </w:pPr>
      <w:r w:rsidRPr="00E023DF">
        <w:rPr>
          <w:sz w:val="24"/>
        </w:rPr>
        <w:t>Qualitative Scoring Matrix</w:t>
      </w:r>
    </w:p>
    <w:p w:rsidR="00CC3436" w:rsidRDefault="00CC3436" w:rsidP="00CC3436">
      <w:pPr>
        <w:pStyle w:val="ListParagraph"/>
        <w:ind w:left="0" w:right="-20" w:firstLine="720"/>
        <w:rPr>
          <w:sz w:val="24"/>
        </w:rPr>
      </w:pPr>
    </w:p>
    <w:p w:rsidR="00CC3436" w:rsidRDefault="00CC3436" w:rsidP="00CC3436">
      <w:pPr>
        <w:pStyle w:val="ListParagraph"/>
        <w:ind w:left="90" w:right="-20" w:firstLine="630"/>
        <w:rPr>
          <w:sz w:val="24"/>
        </w:rPr>
      </w:pPr>
      <w:r>
        <w:rPr>
          <w:sz w:val="24"/>
        </w:rPr>
        <w:t>SDG&amp;E</w:t>
      </w:r>
      <w:r w:rsidRPr="00B4581C">
        <w:rPr>
          <w:sz w:val="24"/>
        </w:rPr>
        <w:t xml:space="preserve"> </w:t>
      </w:r>
      <w:r>
        <w:rPr>
          <w:sz w:val="24"/>
        </w:rPr>
        <w:t xml:space="preserve">will evaluate all </w:t>
      </w:r>
      <w:r w:rsidR="006C02C9">
        <w:rPr>
          <w:sz w:val="24"/>
        </w:rPr>
        <w:t>Offer</w:t>
      </w:r>
      <w:r>
        <w:rPr>
          <w:sz w:val="24"/>
        </w:rPr>
        <w:t>s on an identical basis relative to a proprietary</w:t>
      </w:r>
      <w:r w:rsidRPr="006A2E40">
        <w:rPr>
          <w:sz w:val="24"/>
        </w:rPr>
        <w:t xml:space="preserve"> </w:t>
      </w:r>
      <w:r>
        <w:rPr>
          <w:sz w:val="24"/>
        </w:rPr>
        <w:t xml:space="preserve">monthly </w:t>
      </w:r>
      <w:r w:rsidRPr="006A2E40">
        <w:rPr>
          <w:sz w:val="24"/>
        </w:rPr>
        <w:t>benchmark</w:t>
      </w:r>
      <w:r w:rsidR="00FA20DA">
        <w:rPr>
          <w:sz w:val="24"/>
        </w:rPr>
        <w:t xml:space="preserve"> that will not be disclosed publicly</w:t>
      </w:r>
      <w:r>
        <w:rPr>
          <w:sz w:val="24"/>
        </w:rPr>
        <w:t xml:space="preserve">.  </w:t>
      </w:r>
      <w:r w:rsidR="00FA20DA">
        <w:rPr>
          <w:sz w:val="24"/>
        </w:rPr>
        <w:t xml:space="preserve">The bids will be ranked on Net Market Value (NMV).  The NMV is the NPV of </w:t>
      </w:r>
      <w:r>
        <w:rPr>
          <w:sz w:val="24"/>
        </w:rPr>
        <w:t xml:space="preserve">total </w:t>
      </w:r>
      <w:r w:rsidR="008A260B">
        <w:rPr>
          <w:sz w:val="24"/>
        </w:rPr>
        <w:t xml:space="preserve">Offer </w:t>
      </w:r>
      <w:r>
        <w:rPr>
          <w:sz w:val="24"/>
        </w:rPr>
        <w:t xml:space="preserve">cost (quantity multiplied by price) </w:t>
      </w:r>
      <w:r w:rsidR="00FA20DA">
        <w:rPr>
          <w:sz w:val="24"/>
        </w:rPr>
        <w:t xml:space="preserve">multiplied by the qualitative score factor, </w:t>
      </w:r>
      <w:r w:rsidR="008A260B">
        <w:rPr>
          <w:sz w:val="24"/>
        </w:rPr>
        <w:t xml:space="preserve">subtracted from the benchmark </w:t>
      </w:r>
      <w:r w:rsidR="00FA20DA">
        <w:rPr>
          <w:sz w:val="24"/>
        </w:rPr>
        <w:t>cost (value m</w:t>
      </w:r>
      <w:r w:rsidR="008A260B">
        <w:rPr>
          <w:sz w:val="24"/>
        </w:rPr>
        <w:t>ultiplied by the capacity</w:t>
      </w:r>
      <w:r w:rsidR="00FA20DA">
        <w:rPr>
          <w:sz w:val="24"/>
        </w:rPr>
        <w:t>)</w:t>
      </w:r>
      <w:r w:rsidR="008A260B">
        <w:rPr>
          <w:sz w:val="24"/>
        </w:rPr>
        <w:t xml:space="preserve">.  </w:t>
      </w:r>
      <w:r w:rsidR="00FA20DA">
        <w:rPr>
          <w:sz w:val="24"/>
        </w:rPr>
        <w:t>This will be divided by</w:t>
      </w:r>
      <w:r w:rsidR="008A260B">
        <w:rPr>
          <w:sz w:val="24"/>
        </w:rPr>
        <w:t xml:space="preserve"> </w:t>
      </w:r>
      <w:r w:rsidR="00FA20DA">
        <w:rPr>
          <w:sz w:val="24"/>
        </w:rPr>
        <w:t xml:space="preserve">NPV of the </w:t>
      </w:r>
      <w:r w:rsidR="00FE53BA">
        <w:rPr>
          <w:sz w:val="24"/>
        </w:rPr>
        <w:t>monthly</w:t>
      </w:r>
      <w:r w:rsidR="00FA20DA">
        <w:rPr>
          <w:sz w:val="24"/>
        </w:rPr>
        <w:t xml:space="preserve"> capacity multiplied by 12</w:t>
      </w:r>
      <w:r>
        <w:rPr>
          <w:sz w:val="24"/>
        </w:rPr>
        <w:t xml:space="preserve">.   </w:t>
      </w:r>
      <w:r w:rsidRPr="006A2E40">
        <w:rPr>
          <w:sz w:val="24"/>
        </w:rPr>
        <w:t>The</w:t>
      </w:r>
      <w:r>
        <w:rPr>
          <w:sz w:val="24"/>
        </w:rPr>
        <w:t xml:space="preserve"> </w:t>
      </w:r>
      <w:r w:rsidR="008A260B">
        <w:rPr>
          <w:sz w:val="24"/>
        </w:rPr>
        <w:t>NM</w:t>
      </w:r>
      <w:r w:rsidR="00FA20DA">
        <w:rPr>
          <w:sz w:val="24"/>
        </w:rPr>
        <w:t>V</w:t>
      </w:r>
      <w:r w:rsidR="008A260B">
        <w:rPr>
          <w:sz w:val="24"/>
        </w:rPr>
        <w:t xml:space="preserve"> </w:t>
      </w:r>
      <w:r w:rsidRPr="006A2E40">
        <w:rPr>
          <w:sz w:val="24"/>
        </w:rPr>
        <w:t xml:space="preserve">shows the value of </w:t>
      </w:r>
      <w:r>
        <w:rPr>
          <w:sz w:val="24"/>
        </w:rPr>
        <w:t>one</w:t>
      </w:r>
      <w:r w:rsidRPr="006A2E40">
        <w:rPr>
          <w:sz w:val="24"/>
        </w:rPr>
        <w:t xml:space="preserve"> </w:t>
      </w:r>
      <w:r>
        <w:rPr>
          <w:sz w:val="24"/>
        </w:rPr>
        <w:t>O</w:t>
      </w:r>
      <w:r w:rsidRPr="006A2E40">
        <w:rPr>
          <w:sz w:val="24"/>
        </w:rPr>
        <w:t>ffer relative to</w:t>
      </w:r>
      <w:r>
        <w:rPr>
          <w:sz w:val="24"/>
        </w:rPr>
        <w:t xml:space="preserve"> another where the Offer with the l</w:t>
      </w:r>
      <w:r w:rsidR="00FA20DA">
        <w:rPr>
          <w:sz w:val="24"/>
        </w:rPr>
        <w:t>argest NMV</w:t>
      </w:r>
      <w:r>
        <w:rPr>
          <w:sz w:val="24"/>
        </w:rPr>
        <w:t xml:space="preserve"> </w:t>
      </w:r>
      <w:r w:rsidRPr="006A2E40">
        <w:rPr>
          <w:sz w:val="24"/>
        </w:rPr>
        <w:t xml:space="preserve">would result in </w:t>
      </w:r>
      <w:r>
        <w:rPr>
          <w:sz w:val="24"/>
        </w:rPr>
        <w:t>the</w:t>
      </w:r>
      <w:r w:rsidRPr="006A2E40">
        <w:rPr>
          <w:sz w:val="24"/>
        </w:rPr>
        <w:t xml:space="preserve"> highe</w:t>
      </w:r>
      <w:r>
        <w:rPr>
          <w:sz w:val="24"/>
        </w:rPr>
        <w:t>st</w:t>
      </w:r>
      <w:r w:rsidRPr="006A2E40">
        <w:rPr>
          <w:sz w:val="24"/>
        </w:rPr>
        <w:t xml:space="preserve"> </w:t>
      </w:r>
      <w:r>
        <w:rPr>
          <w:sz w:val="24"/>
        </w:rPr>
        <w:t>Offer</w:t>
      </w:r>
      <w:r w:rsidRPr="006A2E40">
        <w:rPr>
          <w:sz w:val="24"/>
        </w:rPr>
        <w:t xml:space="preserve"> ranking.</w:t>
      </w:r>
      <w:r w:rsidR="00CC2179">
        <w:rPr>
          <w:sz w:val="24"/>
        </w:rPr>
        <w:t xml:space="preserve">  Offers will be shortlisted based on the </w:t>
      </w:r>
      <w:r w:rsidR="00FA20DA">
        <w:rPr>
          <w:sz w:val="24"/>
        </w:rPr>
        <w:t>NMV</w:t>
      </w:r>
      <w:r w:rsidR="008A260B">
        <w:rPr>
          <w:sz w:val="24"/>
        </w:rPr>
        <w:t xml:space="preserve"> </w:t>
      </w:r>
      <w:r w:rsidR="00CC2179">
        <w:rPr>
          <w:sz w:val="24"/>
        </w:rPr>
        <w:t>ranking with consideration</w:t>
      </w:r>
      <w:r w:rsidR="0061709B">
        <w:rPr>
          <w:sz w:val="24"/>
        </w:rPr>
        <w:t xml:space="preserve"> of the limitations of this pilot program and the best interest of SDG&amp;E ratepayers.</w:t>
      </w:r>
    </w:p>
    <w:p w:rsidR="00CC3436" w:rsidRPr="0061709B" w:rsidRDefault="00CC3436" w:rsidP="0061709B">
      <w:pPr>
        <w:ind w:right="-20"/>
        <w:rPr>
          <w:sz w:val="24"/>
        </w:rPr>
      </w:pPr>
    </w:p>
    <w:p w:rsidR="00CC3436" w:rsidRPr="006A2E40" w:rsidRDefault="00F84424" w:rsidP="00CC3436">
      <w:pPr>
        <w:pStyle w:val="ListParagraph"/>
        <w:ind w:left="90" w:right="-20" w:firstLine="630"/>
        <w:rPr>
          <w:sz w:val="24"/>
        </w:rPr>
      </w:pPr>
      <w:r>
        <w:rPr>
          <w:sz w:val="24"/>
        </w:rPr>
        <w:t>If the</w:t>
      </w:r>
      <w:r w:rsidR="00CC3436">
        <w:rPr>
          <w:sz w:val="24"/>
        </w:rPr>
        <w:t xml:space="preserve"> Residential set-aside of 20% is </w:t>
      </w:r>
      <w:r>
        <w:rPr>
          <w:sz w:val="24"/>
        </w:rPr>
        <w:t xml:space="preserve">not </w:t>
      </w:r>
      <w:r w:rsidR="00CC3436">
        <w:rPr>
          <w:sz w:val="24"/>
        </w:rPr>
        <w:t>achieved</w:t>
      </w:r>
      <w:r>
        <w:rPr>
          <w:sz w:val="24"/>
        </w:rPr>
        <w:t xml:space="preserve"> by </w:t>
      </w:r>
      <w:r w:rsidR="00F11FE6">
        <w:rPr>
          <w:sz w:val="24"/>
        </w:rPr>
        <w:t xml:space="preserve">the </w:t>
      </w:r>
      <w:r w:rsidR="008A260B">
        <w:rPr>
          <w:sz w:val="24"/>
        </w:rPr>
        <w:t>NM</w:t>
      </w:r>
      <w:r w:rsidR="00FA20DA">
        <w:rPr>
          <w:sz w:val="24"/>
        </w:rPr>
        <w:t>V</w:t>
      </w:r>
      <w:r w:rsidR="008A260B">
        <w:rPr>
          <w:sz w:val="24"/>
        </w:rPr>
        <w:t xml:space="preserve"> </w:t>
      </w:r>
      <w:r>
        <w:rPr>
          <w:sz w:val="24"/>
        </w:rPr>
        <w:t>ranking, SDG&amp;E reserves the right to</w:t>
      </w:r>
      <w:r w:rsidR="0061709B">
        <w:rPr>
          <w:sz w:val="24"/>
        </w:rPr>
        <w:t xml:space="preserve"> </w:t>
      </w:r>
      <w:r>
        <w:rPr>
          <w:sz w:val="24"/>
        </w:rPr>
        <w:t xml:space="preserve">fulfill the mandate by preferentially selecting Residential Offers per </w:t>
      </w:r>
      <w:r w:rsidR="000D4854">
        <w:rPr>
          <w:sz w:val="24"/>
        </w:rPr>
        <w:t>OP 16 of R.4728.</w:t>
      </w:r>
    </w:p>
    <w:p w:rsidR="00CC3436" w:rsidRDefault="00CC3436" w:rsidP="00CC3436">
      <w:pPr>
        <w:spacing w:before="10"/>
        <w:jc w:val="both"/>
        <w:rPr>
          <w:sz w:val="24"/>
        </w:rPr>
      </w:pPr>
    </w:p>
    <w:p w:rsidR="00CC3436" w:rsidRPr="00B4581C" w:rsidRDefault="00CC3436" w:rsidP="002E544A">
      <w:pPr>
        <w:pStyle w:val="BodyText"/>
        <w:ind w:firstLine="720"/>
        <w:rPr>
          <w:sz w:val="24"/>
          <w:szCs w:val="24"/>
        </w:rPr>
      </w:pPr>
    </w:p>
    <w:p w:rsidR="00EB731F" w:rsidRPr="00B4581C" w:rsidRDefault="00EB731F" w:rsidP="00893785">
      <w:pPr>
        <w:spacing w:before="10"/>
        <w:jc w:val="both"/>
        <w:sectPr w:rsidR="00EB731F" w:rsidRPr="00B4581C">
          <w:headerReference w:type="default" r:id="rId32"/>
          <w:pgSz w:w="12240" w:h="15840" w:code="1"/>
          <w:pgMar w:top="1440" w:right="1440" w:bottom="720" w:left="1440" w:header="720" w:footer="0" w:gutter="0"/>
          <w:cols w:space="720"/>
        </w:sectPr>
      </w:pPr>
    </w:p>
    <w:p w:rsidR="00F14C41" w:rsidRPr="00B4581C" w:rsidRDefault="00F14C41" w:rsidP="00D975B1">
      <w:pPr>
        <w:pStyle w:val="Heading1"/>
        <w:numPr>
          <w:ilvl w:val="0"/>
          <w:numId w:val="18"/>
        </w:numPr>
        <w:tabs>
          <w:tab w:val="left" w:pos="720"/>
        </w:tabs>
        <w:spacing w:before="10"/>
        <w:jc w:val="left"/>
        <w:rPr>
          <w:sz w:val="28"/>
          <w:szCs w:val="28"/>
        </w:rPr>
      </w:pPr>
      <w:bookmarkStart w:id="39" w:name="_Toc315943818"/>
      <w:bookmarkStart w:id="40" w:name="_Toc386201784"/>
      <w:bookmarkStart w:id="41" w:name="_Toc444682661"/>
      <w:bookmarkStart w:id="42" w:name="OLE_LINK1"/>
      <w:r w:rsidRPr="00B4581C">
        <w:rPr>
          <w:sz w:val="28"/>
          <w:szCs w:val="28"/>
        </w:rPr>
        <w:t>RFO SCHEDULE</w:t>
      </w:r>
      <w:bookmarkEnd w:id="39"/>
      <w:bookmarkEnd w:id="40"/>
      <w:bookmarkEnd w:id="41"/>
    </w:p>
    <w:bookmarkEnd w:id="42"/>
    <w:p w:rsidR="00F14C41" w:rsidRPr="00B4581C" w:rsidRDefault="00F14C41" w:rsidP="00230608">
      <w:pPr>
        <w:tabs>
          <w:tab w:val="right" w:pos="7124"/>
        </w:tabs>
        <w:spacing w:before="10"/>
        <w:ind w:left="14"/>
      </w:pPr>
      <w:r w:rsidRPr="00B4581C">
        <w:t xml:space="preserve">The following schedule and deadlines apply to this RFO.  SDG&amp;E reserves the right to revise this schedule at </w:t>
      </w:r>
      <w:r w:rsidR="00E918A8" w:rsidRPr="00B4581C">
        <w:t>any time</w:t>
      </w:r>
      <w:r w:rsidRPr="00B4581C">
        <w:t xml:space="preserve"> and in SDG&amp;E’s sole discretion.  </w:t>
      </w:r>
      <w:r w:rsidR="00E75700">
        <w:t>Offerors</w:t>
      </w:r>
      <w:r w:rsidRPr="00B4581C">
        <w:t xml:space="preserve"> are responsible for monitoring the RFO Website for updated schedules and possible amendments to the RFO or the solicitation process.</w:t>
      </w:r>
    </w:p>
    <w:p w:rsidR="00F14C41" w:rsidRPr="00B4581C" w:rsidRDefault="00F14C41" w:rsidP="00230608">
      <w:pPr>
        <w:tabs>
          <w:tab w:val="right" w:pos="7124"/>
        </w:tabs>
        <w:spacing w:before="10"/>
        <w:ind w:left="14"/>
      </w:pPr>
    </w:p>
    <w:p w:rsidR="00A2213E" w:rsidRDefault="00A2213E" w:rsidP="00A2213E">
      <w:pPr>
        <w:rPr>
          <w:smallCaps/>
          <w:sz w:val="24"/>
          <w:szCs w:val="24"/>
        </w:rPr>
      </w:pPr>
      <w:bookmarkStart w:id="43" w:name="_Toc315943819"/>
    </w:p>
    <w:tbl>
      <w:tblPr>
        <w:tblW w:w="9854" w:type="dxa"/>
        <w:jc w:val="center"/>
        <w:tblLook w:val="04A0" w:firstRow="1" w:lastRow="0" w:firstColumn="1" w:lastColumn="0" w:noHBand="0" w:noVBand="1"/>
      </w:tblPr>
      <w:tblGrid>
        <w:gridCol w:w="523"/>
        <w:gridCol w:w="7914"/>
        <w:gridCol w:w="1417"/>
      </w:tblGrid>
      <w:tr w:rsidR="008A260B" w:rsidTr="005700EE">
        <w:trPr>
          <w:trHeight w:val="281"/>
          <w:jc w:val="center"/>
        </w:trPr>
        <w:tc>
          <w:tcPr>
            <w:tcW w:w="427" w:type="dxa"/>
            <w:tcBorders>
              <w:top w:val="single" w:sz="4" w:space="0" w:color="auto"/>
              <w:left w:val="single" w:sz="4" w:space="0" w:color="auto"/>
              <w:bottom w:val="single" w:sz="4" w:space="0" w:color="auto"/>
              <w:right w:val="single" w:sz="4" w:space="0" w:color="auto"/>
            </w:tcBorders>
            <w:shd w:val="clear" w:color="000000" w:fill="0878B5"/>
            <w:vAlign w:val="center"/>
            <w:hideMark/>
          </w:tcPr>
          <w:bookmarkEnd w:id="43"/>
          <w:p w:rsidR="008A260B" w:rsidRDefault="008A260B" w:rsidP="00A5281E">
            <w:pPr>
              <w:rPr>
                <w:rFonts w:ascii="Verdana" w:hAnsi="Verdana"/>
                <w:b/>
                <w:bCs/>
                <w:color w:val="FFFFFF"/>
                <w:sz w:val="20"/>
              </w:rPr>
            </w:pPr>
            <w:r>
              <w:rPr>
                <w:rFonts w:ascii="Verdana" w:hAnsi="Verdana"/>
                <w:b/>
                <w:bCs/>
                <w:color w:val="FFFFFF"/>
                <w:sz w:val="20"/>
              </w:rPr>
              <w:t>No</w:t>
            </w:r>
          </w:p>
        </w:tc>
        <w:tc>
          <w:tcPr>
            <w:tcW w:w="8000" w:type="dxa"/>
            <w:tcBorders>
              <w:top w:val="single" w:sz="4" w:space="0" w:color="auto"/>
              <w:left w:val="nil"/>
              <w:bottom w:val="single" w:sz="4" w:space="0" w:color="auto"/>
              <w:right w:val="single" w:sz="4" w:space="0" w:color="auto"/>
            </w:tcBorders>
            <w:shd w:val="clear" w:color="000000" w:fill="0878B5"/>
            <w:vAlign w:val="center"/>
            <w:hideMark/>
          </w:tcPr>
          <w:p w:rsidR="008A260B" w:rsidRDefault="008A260B" w:rsidP="00A5281E">
            <w:pPr>
              <w:rPr>
                <w:rFonts w:ascii="Verdana" w:hAnsi="Verdana"/>
                <w:b/>
                <w:bCs/>
                <w:color w:val="FFFFFF"/>
                <w:sz w:val="20"/>
              </w:rPr>
            </w:pPr>
            <w:r>
              <w:rPr>
                <w:rFonts w:ascii="Verdana" w:hAnsi="Verdana"/>
                <w:b/>
                <w:bCs/>
                <w:color w:val="FFFFFF"/>
                <w:sz w:val="20"/>
              </w:rPr>
              <w:t>Event</w:t>
            </w:r>
          </w:p>
        </w:tc>
        <w:tc>
          <w:tcPr>
            <w:tcW w:w="1427" w:type="dxa"/>
            <w:tcBorders>
              <w:top w:val="single" w:sz="4" w:space="0" w:color="auto"/>
              <w:left w:val="nil"/>
              <w:bottom w:val="single" w:sz="4" w:space="0" w:color="auto"/>
              <w:right w:val="single" w:sz="4" w:space="0" w:color="auto"/>
            </w:tcBorders>
            <w:shd w:val="clear" w:color="000000" w:fill="0878B5"/>
            <w:vAlign w:val="center"/>
            <w:hideMark/>
          </w:tcPr>
          <w:p w:rsidR="008A260B" w:rsidRDefault="008A260B" w:rsidP="002815CA">
            <w:pPr>
              <w:jc w:val="center"/>
              <w:rPr>
                <w:rFonts w:ascii="Verdana" w:hAnsi="Verdana"/>
                <w:b/>
                <w:bCs/>
                <w:color w:val="FFFFFF"/>
                <w:sz w:val="20"/>
              </w:rPr>
            </w:pPr>
            <w:r>
              <w:rPr>
                <w:rFonts w:ascii="Verdana" w:hAnsi="Verdana"/>
                <w:b/>
                <w:bCs/>
                <w:color w:val="FFFFFF"/>
                <w:sz w:val="20"/>
              </w:rPr>
              <w:t>Date</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264A9D" w:rsidP="00FC3A6F">
            <w:pPr>
              <w:jc w:val="center"/>
              <w:rPr>
                <w:rFonts w:ascii="Calibri" w:hAnsi="Calibri"/>
                <w:color w:val="000000"/>
                <w:szCs w:val="22"/>
              </w:rPr>
            </w:pPr>
            <w:r>
              <w:rPr>
                <w:rFonts w:ascii="Calibri" w:hAnsi="Calibri"/>
                <w:color w:val="000000"/>
                <w:szCs w:val="22"/>
              </w:rPr>
              <w:t>1</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 xml:space="preserve">Launch </w:t>
            </w:r>
            <w:r w:rsidR="0043272A">
              <w:rPr>
                <w:rFonts w:ascii="Verdana" w:hAnsi="Verdana"/>
                <w:color w:val="000000"/>
                <w:sz w:val="20"/>
              </w:rPr>
              <w:t>2018</w:t>
            </w:r>
            <w:r>
              <w:rPr>
                <w:rFonts w:ascii="Verdana" w:hAnsi="Verdana"/>
                <w:color w:val="000000"/>
                <w:sz w:val="20"/>
              </w:rPr>
              <w:t xml:space="preserve"> DRAM RFO</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64A9D" w:rsidP="002815CA">
            <w:pPr>
              <w:jc w:val="center"/>
              <w:rPr>
                <w:rFonts w:ascii="Verdana" w:hAnsi="Verdana"/>
                <w:color w:val="000000"/>
                <w:sz w:val="20"/>
              </w:rPr>
            </w:pPr>
            <w:r>
              <w:rPr>
                <w:rFonts w:ascii="Verdana" w:hAnsi="Verdana"/>
                <w:color w:val="000000"/>
                <w:sz w:val="20"/>
              </w:rPr>
              <w:t>3/</w:t>
            </w:r>
            <w:r w:rsidR="002815CA">
              <w:rPr>
                <w:rFonts w:ascii="Verdana" w:hAnsi="Verdana"/>
                <w:color w:val="000000"/>
                <w:sz w:val="20"/>
              </w:rPr>
              <w:t>10</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264A9D" w:rsidP="00FC3A6F">
            <w:pPr>
              <w:jc w:val="center"/>
              <w:rPr>
                <w:rFonts w:ascii="Calibri" w:hAnsi="Calibri"/>
                <w:color w:val="000000"/>
                <w:szCs w:val="22"/>
              </w:rPr>
            </w:pPr>
            <w:r>
              <w:rPr>
                <w:rFonts w:ascii="Calibri" w:hAnsi="Calibri"/>
                <w:color w:val="000000"/>
                <w:szCs w:val="22"/>
              </w:rPr>
              <w:t>2</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Pre-Bid Conference</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64A9D" w:rsidP="002815CA">
            <w:pPr>
              <w:jc w:val="center"/>
              <w:rPr>
                <w:rFonts w:ascii="Verdana" w:hAnsi="Verdana"/>
                <w:color w:val="000000"/>
                <w:sz w:val="20"/>
              </w:rPr>
            </w:pPr>
            <w:r>
              <w:rPr>
                <w:rFonts w:ascii="Verdana" w:hAnsi="Verdana"/>
                <w:color w:val="000000"/>
                <w:sz w:val="20"/>
              </w:rPr>
              <w:t>3/</w:t>
            </w:r>
            <w:r w:rsidR="002815CA">
              <w:rPr>
                <w:rFonts w:ascii="Verdana" w:hAnsi="Verdana"/>
                <w:color w:val="000000"/>
                <w:sz w:val="20"/>
              </w:rPr>
              <w:t>21</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5578FE" w:rsidP="00FC3A6F">
            <w:pPr>
              <w:jc w:val="center"/>
              <w:rPr>
                <w:rFonts w:ascii="Calibri" w:hAnsi="Calibri"/>
                <w:color w:val="000000"/>
                <w:szCs w:val="22"/>
              </w:rPr>
            </w:pPr>
            <w:r>
              <w:rPr>
                <w:rFonts w:ascii="Calibri" w:hAnsi="Calibri"/>
                <w:color w:val="000000"/>
                <w:szCs w:val="22"/>
              </w:rPr>
              <w:t>3</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Deadline to submit any questions</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815CA" w:rsidP="002815CA">
            <w:pPr>
              <w:jc w:val="center"/>
              <w:rPr>
                <w:rFonts w:ascii="Verdana" w:hAnsi="Verdana"/>
                <w:color w:val="000000"/>
                <w:sz w:val="20"/>
              </w:rPr>
            </w:pPr>
            <w:r>
              <w:rPr>
                <w:rFonts w:ascii="Verdana" w:hAnsi="Verdana"/>
                <w:color w:val="000000"/>
                <w:sz w:val="20"/>
              </w:rPr>
              <w:t>4/</w:t>
            </w:r>
            <w:r w:rsidR="00264A9D">
              <w:rPr>
                <w:rFonts w:ascii="Verdana" w:hAnsi="Verdana"/>
                <w:color w:val="000000"/>
                <w:sz w:val="20"/>
              </w:rPr>
              <w:t>3</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5578FE" w:rsidP="00FC3A6F">
            <w:pPr>
              <w:jc w:val="center"/>
              <w:rPr>
                <w:rFonts w:ascii="Calibri" w:hAnsi="Calibri"/>
                <w:color w:val="000000"/>
                <w:szCs w:val="22"/>
              </w:rPr>
            </w:pPr>
            <w:r>
              <w:rPr>
                <w:rFonts w:ascii="Calibri" w:hAnsi="Calibri"/>
                <w:color w:val="000000"/>
                <w:szCs w:val="22"/>
              </w:rPr>
              <w:t>4</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Answers to all Questions will be posted</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815CA" w:rsidP="002815CA">
            <w:pPr>
              <w:jc w:val="center"/>
              <w:rPr>
                <w:rFonts w:ascii="Verdana" w:hAnsi="Verdana"/>
                <w:color w:val="000000"/>
                <w:sz w:val="20"/>
              </w:rPr>
            </w:pPr>
            <w:r>
              <w:rPr>
                <w:rFonts w:ascii="Verdana" w:hAnsi="Verdana"/>
                <w:color w:val="000000"/>
                <w:sz w:val="20"/>
              </w:rPr>
              <w:t>4/6</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5578FE" w:rsidP="00FC3A6F">
            <w:pPr>
              <w:jc w:val="center"/>
              <w:rPr>
                <w:rFonts w:ascii="Calibri" w:hAnsi="Calibri"/>
                <w:color w:val="000000"/>
                <w:szCs w:val="22"/>
              </w:rPr>
            </w:pPr>
            <w:r>
              <w:rPr>
                <w:rFonts w:ascii="Calibri" w:hAnsi="Calibri"/>
                <w:color w:val="000000"/>
                <w:szCs w:val="22"/>
              </w:rPr>
              <w:t>5</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43272A" w:rsidP="005578FE">
            <w:pPr>
              <w:ind w:firstLineChars="100" w:firstLine="200"/>
              <w:rPr>
                <w:rFonts w:ascii="Verdana" w:hAnsi="Verdana"/>
                <w:color w:val="000000"/>
                <w:sz w:val="20"/>
              </w:rPr>
            </w:pPr>
            <w:r>
              <w:rPr>
                <w:rFonts w:ascii="Verdana" w:hAnsi="Verdana"/>
                <w:color w:val="000000"/>
                <w:sz w:val="20"/>
              </w:rPr>
              <w:t>2018</w:t>
            </w:r>
            <w:r w:rsidR="00312320">
              <w:rPr>
                <w:rFonts w:ascii="Verdana" w:hAnsi="Verdana"/>
                <w:color w:val="000000"/>
                <w:sz w:val="20"/>
              </w:rPr>
              <w:t xml:space="preserve"> </w:t>
            </w:r>
            <w:r w:rsidR="00264A9D">
              <w:rPr>
                <w:rFonts w:ascii="Verdana" w:hAnsi="Verdana"/>
                <w:color w:val="000000"/>
                <w:sz w:val="20"/>
              </w:rPr>
              <w:t>DRAM RFO Offer package due no later than </w:t>
            </w:r>
            <w:r w:rsidR="002815CA">
              <w:rPr>
                <w:rFonts w:ascii="Verdana" w:hAnsi="Verdana"/>
                <w:b/>
                <w:bCs/>
                <w:color w:val="000000"/>
                <w:sz w:val="20"/>
                <w:u w:val="single"/>
              </w:rPr>
              <w:t>12</w:t>
            </w:r>
            <w:r w:rsidR="00264A9D">
              <w:rPr>
                <w:rFonts w:ascii="Verdana" w:hAnsi="Verdana"/>
                <w:b/>
                <w:bCs/>
                <w:color w:val="000000"/>
                <w:sz w:val="20"/>
                <w:u w:val="single"/>
              </w:rPr>
              <w:t xml:space="preserve"> pm PPT</w:t>
            </w:r>
            <w:r w:rsidR="00264A9D">
              <w:rPr>
                <w:rFonts w:ascii="Verdana" w:hAnsi="Verdana"/>
                <w:color w:val="000000"/>
                <w:sz w:val="20"/>
              </w:rPr>
              <w:t> on this date</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64A9D" w:rsidP="002815CA">
            <w:pPr>
              <w:jc w:val="center"/>
              <w:rPr>
                <w:rFonts w:ascii="Verdana" w:hAnsi="Verdana"/>
                <w:color w:val="000000"/>
                <w:sz w:val="20"/>
              </w:rPr>
            </w:pPr>
            <w:r>
              <w:rPr>
                <w:rFonts w:ascii="Verdana" w:hAnsi="Verdana"/>
                <w:color w:val="000000"/>
                <w:sz w:val="20"/>
              </w:rPr>
              <w:t>4/</w:t>
            </w:r>
            <w:r w:rsidR="002815CA">
              <w:rPr>
                <w:rFonts w:ascii="Verdana" w:hAnsi="Verdana"/>
                <w:color w:val="000000"/>
                <w:sz w:val="20"/>
              </w:rPr>
              <w:t>10</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5578FE" w:rsidP="00FC3A6F">
            <w:pPr>
              <w:jc w:val="center"/>
              <w:rPr>
                <w:rFonts w:ascii="Calibri" w:hAnsi="Calibri"/>
                <w:color w:val="000000"/>
                <w:szCs w:val="22"/>
              </w:rPr>
            </w:pPr>
            <w:r>
              <w:rPr>
                <w:rFonts w:ascii="Calibri" w:hAnsi="Calibri"/>
                <w:color w:val="000000"/>
                <w:szCs w:val="22"/>
              </w:rPr>
              <w:t>6</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IOUs Notifies non-conforming Offerors (request to “cure”)</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64A9D" w:rsidP="002815CA">
            <w:pPr>
              <w:jc w:val="center"/>
              <w:rPr>
                <w:rFonts w:ascii="Verdana" w:hAnsi="Verdana"/>
                <w:color w:val="000000"/>
                <w:sz w:val="20"/>
              </w:rPr>
            </w:pPr>
            <w:r>
              <w:rPr>
                <w:rFonts w:ascii="Verdana" w:hAnsi="Verdana"/>
                <w:color w:val="000000"/>
                <w:sz w:val="20"/>
              </w:rPr>
              <w:t>4/</w:t>
            </w:r>
            <w:r w:rsidR="002815CA">
              <w:rPr>
                <w:rFonts w:ascii="Verdana" w:hAnsi="Verdana"/>
                <w:color w:val="000000"/>
                <w:sz w:val="20"/>
              </w:rPr>
              <w:t>20</w:t>
            </w:r>
          </w:p>
        </w:tc>
      </w:tr>
      <w:tr w:rsidR="00264A9D"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264A9D" w:rsidRDefault="005578FE" w:rsidP="00FC3A6F">
            <w:pPr>
              <w:jc w:val="center"/>
              <w:rPr>
                <w:rFonts w:ascii="Calibri" w:hAnsi="Calibri"/>
                <w:color w:val="000000"/>
                <w:szCs w:val="22"/>
              </w:rPr>
            </w:pPr>
            <w:r>
              <w:rPr>
                <w:rFonts w:ascii="Calibri" w:hAnsi="Calibri"/>
                <w:color w:val="000000"/>
                <w:szCs w:val="22"/>
              </w:rPr>
              <w:t>7</w:t>
            </w:r>
          </w:p>
        </w:tc>
        <w:tc>
          <w:tcPr>
            <w:tcW w:w="8000" w:type="dxa"/>
            <w:tcBorders>
              <w:top w:val="nil"/>
              <w:left w:val="nil"/>
              <w:bottom w:val="single" w:sz="4" w:space="0" w:color="auto"/>
              <w:right w:val="single" w:sz="4" w:space="0" w:color="auto"/>
            </w:tcBorders>
            <w:shd w:val="clear" w:color="000000" w:fill="FFFFFF"/>
            <w:vAlign w:val="center"/>
            <w:hideMark/>
          </w:tcPr>
          <w:p w:rsidR="00264A9D" w:rsidRDefault="00264A9D" w:rsidP="005578FE">
            <w:pPr>
              <w:ind w:firstLineChars="100" w:firstLine="200"/>
              <w:rPr>
                <w:rFonts w:ascii="Verdana" w:hAnsi="Verdana"/>
                <w:color w:val="000000"/>
                <w:sz w:val="20"/>
              </w:rPr>
            </w:pPr>
            <w:r>
              <w:rPr>
                <w:rFonts w:ascii="Verdana" w:hAnsi="Verdana"/>
                <w:color w:val="000000"/>
                <w:sz w:val="20"/>
              </w:rPr>
              <w:t>Offeror “Cure” period concludes</w:t>
            </w:r>
          </w:p>
        </w:tc>
        <w:tc>
          <w:tcPr>
            <w:tcW w:w="1427" w:type="dxa"/>
            <w:tcBorders>
              <w:top w:val="nil"/>
              <w:left w:val="nil"/>
              <w:bottom w:val="single" w:sz="4" w:space="0" w:color="auto"/>
              <w:right w:val="single" w:sz="4" w:space="0" w:color="auto"/>
            </w:tcBorders>
            <w:shd w:val="clear" w:color="000000" w:fill="FFFFFF"/>
            <w:vAlign w:val="center"/>
            <w:hideMark/>
          </w:tcPr>
          <w:p w:rsidR="00264A9D" w:rsidRDefault="002815CA" w:rsidP="002815CA">
            <w:pPr>
              <w:jc w:val="center"/>
              <w:rPr>
                <w:rFonts w:ascii="Verdana" w:hAnsi="Verdana"/>
                <w:color w:val="000000"/>
                <w:sz w:val="20"/>
              </w:rPr>
            </w:pPr>
            <w:r>
              <w:rPr>
                <w:rFonts w:ascii="Verdana" w:hAnsi="Verdana"/>
                <w:color w:val="000000"/>
                <w:sz w:val="20"/>
              </w:rPr>
              <w:t>4/</w:t>
            </w:r>
            <w:r w:rsidR="00264A9D">
              <w:rPr>
                <w:rFonts w:ascii="Verdana" w:hAnsi="Verdana"/>
                <w:color w:val="000000"/>
                <w:sz w:val="20"/>
              </w:rPr>
              <w:t>2</w:t>
            </w:r>
            <w:r>
              <w:rPr>
                <w:rFonts w:ascii="Verdana" w:hAnsi="Verdana"/>
                <w:color w:val="000000"/>
                <w:sz w:val="20"/>
              </w:rPr>
              <w:t>7</w:t>
            </w:r>
          </w:p>
        </w:tc>
      </w:tr>
      <w:tr w:rsidR="007245D2"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245D2" w:rsidRDefault="005578FE" w:rsidP="00FC3A6F">
            <w:pPr>
              <w:jc w:val="center"/>
              <w:rPr>
                <w:rFonts w:ascii="Calibri" w:hAnsi="Calibri"/>
                <w:color w:val="000000"/>
                <w:szCs w:val="22"/>
              </w:rPr>
            </w:pPr>
            <w:r>
              <w:rPr>
                <w:rFonts w:ascii="Calibri" w:hAnsi="Calibri"/>
                <w:color w:val="000000"/>
                <w:szCs w:val="22"/>
              </w:rPr>
              <w:t>8</w:t>
            </w:r>
          </w:p>
        </w:tc>
        <w:tc>
          <w:tcPr>
            <w:tcW w:w="8000" w:type="dxa"/>
            <w:tcBorders>
              <w:top w:val="nil"/>
              <w:left w:val="nil"/>
              <w:bottom w:val="single" w:sz="4" w:space="0" w:color="auto"/>
              <w:right w:val="single" w:sz="4" w:space="0" w:color="auto"/>
            </w:tcBorders>
            <w:shd w:val="clear" w:color="000000" w:fill="FFFFFF"/>
            <w:vAlign w:val="center"/>
            <w:hideMark/>
          </w:tcPr>
          <w:p w:rsidR="007245D2" w:rsidRDefault="007245D2" w:rsidP="005578FE">
            <w:pPr>
              <w:ind w:firstLineChars="100" w:firstLine="200"/>
              <w:rPr>
                <w:rFonts w:ascii="Verdana" w:hAnsi="Verdana"/>
                <w:color w:val="000000"/>
                <w:sz w:val="20"/>
              </w:rPr>
            </w:pPr>
            <w:r>
              <w:rPr>
                <w:rFonts w:ascii="Verdana" w:hAnsi="Verdana"/>
                <w:color w:val="000000"/>
                <w:sz w:val="20"/>
              </w:rPr>
              <w:t>SDG&amp;E Notifies Offerors of selection</w:t>
            </w:r>
          </w:p>
        </w:tc>
        <w:tc>
          <w:tcPr>
            <w:tcW w:w="1427" w:type="dxa"/>
            <w:tcBorders>
              <w:top w:val="nil"/>
              <w:left w:val="nil"/>
              <w:bottom w:val="single" w:sz="4" w:space="0" w:color="auto"/>
              <w:right w:val="single" w:sz="4" w:space="0" w:color="auto"/>
            </w:tcBorders>
            <w:shd w:val="clear" w:color="000000" w:fill="FFFFFF"/>
            <w:vAlign w:val="center"/>
            <w:hideMark/>
          </w:tcPr>
          <w:p w:rsidR="007245D2" w:rsidRDefault="007245D2" w:rsidP="002815CA">
            <w:pPr>
              <w:jc w:val="center"/>
              <w:rPr>
                <w:rFonts w:ascii="Verdana" w:hAnsi="Verdana"/>
                <w:color w:val="000000"/>
                <w:sz w:val="20"/>
              </w:rPr>
            </w:pPr>
            <w:r>
              <w:rPr>
                <w:rFonts w:ascii="Verdana" w:hAnsi="Verdana"/>
                <w:color w:val="000000"/>
                <w:sz w:val="20"/>
              </w:rPr>
              <w:t>5/</w:t>
            </w:r>
            <w:r w:rsidR="002815CA">
              <w:rPr>
                <w:rFonts w:ascii="Verdana" w:hAnsi="Verdana"/>
                <w:color w:val="000000"/>
                <w:sz w:val="20"/>
              </w:rPr>
              <w:t>24</w:t>
            </w:r>
          </w:p>
        </w:tc>
      </w:tr>
      <w:tr w:rsidR="002815CA"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2815CA" w:rsidRDefault="002815CA" w:rsidP="00FC3A6F">
            <w:pPr>
              <w:jc w:val="center"/>
              <w:rPr>
                <w:rFonts w:ascii="Calibri" w:hAnsi="Calibri"/>
                <w:color w:val="000000"/>
                <w:szCs w:val="22"/>
              </w:rPr>
            </w:pPr>
            <w:r>
              <w:rPr>
                <w:rFonts w:ascii="Calibri" w:hAnsi="Calibri"/>
                <w:color w:val="000000"/>
                <w:szCs w:val="22"/>
              </w:rPr>
              <w:t>9</w:t>
            </w:r>
          </w:p>
        </w:tc>
        <w:tc>
          <w:tcPr>
            <w:tcW w:w="8000" w:type="dxa"/>
            <w:tcBorders>
              <w:top w:val="nil"/>
              <w:left w:val="nil"/>
              <w:bottom w:val="single" w:sz="4" w:space="0" w:color="auto"/>
              <w:right w:val="single" w:sz="4" w:space="0" w:color="auto"/>
            </w:tcBorders>
            <w:shd w:val="clear" w:color="000000" w:fill="FFFFFF"/>
            <w:vAlign w:val="center"/>
          </w:tcPr>
          <w:p w:rsidR="002815CA" w:rsidRDefault="002815CA" w:rsidP="005578FE">
            <w:pPr>
              <w:ind w:firstLineChars="100" w:firstLine="200"/>
              <w:rPr>
                <w:rFonts w:ascii="Verdana" w:hAnsi="Verdana"/>
                <w:color w:val="000000"/>
                <w:sz w:val="20"/>
              </w:rPr>
            </w:pPr>
            <w:r w:rsidRPr="002815CA">
              <w:rPr>
                <w:rFonts w:ascii="Verdana" w:hAnsi="Verdana"/>
                <w:color w:val="000000"/>
                <w:sz w:val="20"/>
              </w:rPr>
              <w:t>Shortlisted bidders notify IOUs of acceptance/rejection</w:t>
            </w:r>
          </w:p>
        </w:tc>
        <w:tc>
          <w:tcPr>
            <w:tcW w:w="1427" w:type="dxa"/>
            <w:tcBorders>
              <w:top w:val="nil"/>
              <w:left w:val="nil"/>
              <w:bottom w:val="single" w:sz="4" w:space="0" w:color="auto"/>
              <w:right w:val="single" w:sz="4" w:space="0" w:color="auto"/>
            </w:tcBorders>
            <w:shd w:val="clear" w:color="000000" w:fill="FFFFFF"/>
            <w:vAlign w:val="center"/>
          </w:tcPr>
          <w:p w:rsidR="002815CA" w:rsidRDefault="002815CA" w:rsidP="005578FE">
            <w:pPr>
              <w:jc w:val="center"/>
              <w:rPr>
                <w:rFonts w:ascii="Verdana" w:hAnsi="Verdana"/>
                <w:color w:val="000000"/>
                <w:sz w:val="20"/>
              </w:rPr>
            </w:pPr>
            <w:r>
              <w:rPr>
                <w:rFonts w:ascii="Verdana" w:hAnsi="Verdana"/>
                <w:color w:val="000000"/>
                <w:sz w:val="20"/>
              </w:rPr>
              <w:t>5/26</w:t>
            </w:r>
          </w:p>
        </w:tc>
      </w:tr>
      <w:tr w:rsidR="007245D2"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245D2" w:rsidRDefault="002815CA" w:rsidP="00FC3A6F">
            <w:pPr>
              <w:jc w:val="center"/>
              <w:rPr>
                <w:rFonts w:ascii="Calibri" w:hAnsi="Calibri"/>
                <w:color w:val="000000"/>
                <w:szCs w:val="22"/>
              </w:rPr>
            </w:pPr>
            <w:r>
              <w:rPr>
                <w:rFonts w:ascii="Calibri" w:hAnsi="Calibri"/>
                <w:color w:val="000000"/>
                <w:szCs w:val="22"/>
              </w:rPr>
              <w:t>10</w:t>
            </w:r>
          </w:p>
        </w:tc>
        <w:tc>
          <w:tcPr>
            <w:tcW w:w="8000" w:type="dxa"/>
            <w:tcBorders>
              <w:top w:val="nil"/>
              <w:left w:val="nil"/>
              <w:bottom w:val="single" w:sz="4" w:space="0" w:color="auto"/>
              <w:right w:val="single" w:sz="4" w:space="0" w:color="auto"/>
            </w:tcBorders>
            <w:shd w:val="clear" w:color="000000" w:fill="FFFFFF"/>
            <w:vAlign w:val="center"/>
            <w:hideMark/>
          </w:tcPr>
          <w:p w:rsidR="007245D2" w:rsidRDefault="007245D2" w:rsidP="005578FE">
            <w:pPr>
              <w:ind w:firstLineChars="100" w:firstLine="200"/>
              <w:rPr>
                <w:rFonts w:ascii="Verdana" w:hAnsi="Verdana"/>
                <w:color w:val="000000"/>
                <w:sz w:val="20"/>
              </w:rPr>
            </w:pPr>
            <w:r>
              <w:rPr>
                <w:rFonts w:ascii="Verdana" w:hAnsi="Verdana"/>
                <w:color w:val="000000"/>
                <w:sz w:val="20"/>
              </w:rPr>
              <w:t>All contracts are executed</w:t>
            </w:r>
          </w:p>
        </w:tc>
        <w:tc>
          <w:tcPr>
            <w:tcW w:w="1427" w:type="dxa"/>
            <w:tcBorders>
              <w:top w:val="nil"/>
              <w:left w:val="nil"/>
              <w:bottom w:val="single" w:sz="4" w:space="0" w:color="auto"/>
              <w:right w:val="single" w:sz="4" w:space="0" w:color="auto"/>
            </w:tcBorders>
            <w:shd w:val="clear" w:color="000000" w:fill="FFFFFF"/>
            <w:vAlign w:val="center"/>
            <w:hideMark/>
          </w:tcPr>
          <w:p w:rsidR="007245D2" w:rsidRDefault="002815CA" w:rsidP="002815CA">
            <w:pPr>
              <w:jc w:val="center"/>
              <w:rPr>
                <w:rFonts w:ascii="Verdana" w:hAnsi="Verdana"/>
                <w:color w:val="000000"/>
                <w:sz w:val="20"/>
              </w:rPr>
            </w:pPr>
            <w:r>
              <w:rPr>
                <w:rFonts w:ascii="Verdana" w:hAnsi="Verdana"/>
                <w:color w:val="000000"/>
                <w:sz w:val="20"/>
              </w:rPr>
              <w:t>6/</w:t>
            </w:r>
            <w:r w:rsidR="007245D2">
              <w:rPr>
                <w:rFonts w:ascii="Verdana" w:hAnsi="Verdana"/>
                <w:color w:val="000000"/>
                <w:sz w:val="20"/>
              </w:rPr>
              <w:t>5</w:t>
            </w:r>
          </w:p>
        </w:tc>
      </w:tr>
      <w:tr w:rsidR="007245D2" w:rsidTr="005700EE">
        <w:trPr>
          <w:trHeight w:val="478"/>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245D2" w:rsidRDefault="007245D2" w:rsidP="002815CA">
            <w:pPr>
              <w:jc w:val="center"/>
              <w:rPr>
                <w:rFonts w:ascii="Calibri" w:hAnsi="Calibri"/>
                <w:color w:val="000000"/>
                <w:szCs w:val="22"/>
              </w:rPr>
            </w:pPr>
            <w:r>
              <w:rPr>
                <w:rFonts w:ascii="Calibri" w:hAnsi="Calibri"/>
                <w:color w:val="000000"/>
                <w:szCs w:val="22"/>
              </w:rPr>
              <w:t>1</w:t>
            </w:r>
            <w:r w:rsidR="002815CA">
              <w:rPr>
                <w:rFonts w:ascii="Calibri" w:hAnsi="Calibri"/>
                <w:color w:val="000000"/>
                <w:szCs w:val="22"/>
              </w:rPr>
              <w:t>1</w:t>
            </w:r>
          </w:p>
        </w:tc>
        <w:tc>
          <w:tcPr>
            <w:tcW w:w="8000" w:type="dxa"/>
            <w:tcBorders>
              <w:top w:val="nil"/>
              <w:left w:val="nil"/>
              <w:bottom w:val="single" w:sz="4" w:space="0" w:color="auto"/>
              <w:right w:val="single" w:sz="4" w:space="0" w:color="auto"/>
            </w:tcBorders>
            <w:shd w:val="clear" w:color="000000" w:fill="FFFFFF"/>
            <w:vAlign w:val="center"/>
            <w:hideMark/>
          </w:tcPr>
          <w:p w:rsidR="007245D2" w:rsidRDefault="007245D2" w:rsidP="005578FE">
            <w:pPr>
              <w:ind w:firstLineChars="100" w:firstLine="200"/>
              <w:rPr>
                <w:rFonts w:ascii="Verdana" w:hAnsi="Verdana"/>
                <w:color w:val="000000"/>
                <w:sz w:val="20"/>
              </w:rPr>
            </w:pPr>
            <w:r>
              <w:rPr>
                <w:rFonts w:ascii="Verdana" w:hAnsi="Verdana"/>
                <w:color w:val="000000"/>
                <w:sz w:val="20"/>
              </w:rPr>
              <w:t>Contract collateral due for all contracts</w:t>
            </w:r>
          </w:p>
        </w:tc>
        <w:tc>
          <w:tcPr>
            <w:tcW w:w="1427" w:type="dxa"/>
            <w:tcBorders>
              <w:top w:val="nil"/>
              <w:left w:val="nil"/>
              <w:bottom w:val="single" w:sz="4" w:space="0" w:color="auto"/>
              <w:right w:val="single" w:sz="4" w:space="0" w:color="auto"/>
            </w:tcBorders>
            <w:shd w:val="clear" w:color="000000" w:fill="FFFFFF"/>
            <w:vAlign w:val="center"/>
            <w:hideMark/>
          </w:tcPr>
          <w:p w:rsidR="007245D2" w:rsidRDefault="002815CA" w:rsidP="002815CA">
            <w:pPr>
              <w:jc w:val="center"/>
              <w:rPr>
                <w:rFonts w:ascii="Verdana" w:hAnsi="Verdana"/>
                <w:color w:val="000000"/>
                <w:sz w:val="20"/>
              </w:rPr>
            </w:pPr>
            <w:r>
              <w:rPr>
                <w:rFonts w:ascii="Verdana" w:hAnsi="Verdana"/>
                <w:color w:val="000000"/>
                <w:sz w:val="20"/>
              </w:rPr>
              <w:t>6/15</w:t>
            </w:r>
          </w:p>
        </w:tc>
      </w:tr>
      <w:tr w:rsidR="005578FE" w:rsidTr="005700EE">
        <w:trPr>
          <w:trHeight w:val="281"/>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5578FE" w:rsidRDefault="002815CA" w:rsidP="00FC3A6F">
            <w:pPr>
              <w:jc w:val="center"/>
              <w:rPr>
                <w:rFonts w:ascii="Calibri" w:hAnsi="Calibri"/>
                <w:color w:val="000000"/>
                <w:szCs w:val="22"/>
              </w:rPr>
            </w:pPr>
            <w:r>
              <w:rPr>
                <w:rFonts w:ascii="Calibri" w:hAnsi="Calibri"/>
                <w:color w:val="000000"/>
                <w:szCs w:val="22"/>
              </w:rPr>
              <w:t>12</w:t>
            </w:r>
          </w:p>
        </w:tc>
        <w:tc>
          <w:tcPr>
            <w:tcW w:w="8000" w:type="dxa"/>
            <w:tcBorders>
              <w:top w:val="nil"/>
              <w:left w:val="nil"/>
              <w:bottom w:val="single" w:sz="4" w:space="0" w:color="auto"/>
              <w:right w:val="single" w:sz="4" w:space="0" w:color="auto"/>
            </w:tcBorders>
            <w:shd w:val="clear" w:color="000000" w:fill="FFFFFF"/>
            <w:vAlign w:val="center"/>
            <w:hideMark/>
          </w:tcPr>
          <w:p w:rsidR="005578FE" w:rsidRDefault="005578FE" w:rsidP="005578FE">
            <w:pPr>
              <w:ind w:firstLineChars="100" w:firstLine="200"/>
              <w:rPr>
                <w:rFonts w:ascii="Verdana" w:hAnsi="Verdana"/>
                <w:color w:val="000000"/>
                <w:sz w:val="20"/>
              </w:rPr>
            </w:pPr>
            <w:r>
              <w:rPr>
                <w:rFonts w:ascii="Verdana" w:hAnsi="Verdana"/>
                <w:color w:val="000000"/>
                <w:sz w:val="20"/>
              </w:rPr>
              <w:t>IOU files Tier 1 advice letter seeking CPUC approval of Contracts</w:t>
            </w:r>
          </w:p>
        </w:tc>
        <w:tc>
          <w:tcPr>
            <w:tcW w:w="1427" w:type="dxa"/>
            <w:tcBorders>
              <w:top w:val="nil"/>
              <w:left w:val="nil"/>
              <w:bottom w:val="single" w:sz="4" w:space="0" w:color="auto"/>
              <w:right w:val="single" w:sz="4" w:space="0" w:color="auto"/>
            </w:tcBorders>
            <w:shd w:val="clear" w:color="000000" w:fill="FFFFFF"/>
            <w:vAlign w:val="center"/>
            <w:hideMark/>
          </w:tcPr>
          <w:p w:rsidR="005578FE" w:rsidRDefault="005578FE" w:rsidP="002815CA">
            <w:pPr>
              <w:jc w:val="center"/>
              <w:rPr>
                <w:rFonts w:ascii="Verdana" w:hAnsi="Verdana"/>
                <w:color w:val="000000"/>
                <w:sz w:val="20"/>
              </w:rPr>
            </w:pPr>
            <w:r>
              <w:rPr>
                <w:rFonts w:ascii="Verdana" w:hAnsi="Verdana"/>
                <w:color w:val="000000"/>
                <w:sz w:val="20"/>
              </w:rPr>
              <w:t>6/</w:t>
            </w:r>
            <w:r w:rsidR="002815CA">
              <w:rPr>
                <w:rFonts w:ascii="Verdana" w:hAnsi="Verdana"/>
                <w:color w:val="000000"/>
                <w:sz w:val="20"/>
              </w:rPr>
              <w:t>3</w:t>
            </w:r>
            <w:r>
              <w:rPr>
                <w:rFonts w:ascii="Verdana" w:hAnsi="Verdana"/>
                <w:color w:val="000000"/>
                <w:sz w:val="20"/>
              </w:rPr>
              <w:t>0</w:t>
            </w:r>
          </w:p>
        </w:tc>
      </w:tr>
      <w:tr w:rsidR="005578FE" w:rsidTr="005700EE">
        <w:trPr>
          <w:trHeight w:val="478"/>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5578FE" w:rsidRDefault="002815CA" w:rsidP="00FC3A6F">
            <w:pPr>
              <w:jc w:val="center"/>
              <w:rPr>
                <w:rFonts w:ascii="Calibri" w:hAnsi="Calibri"/>
                <w:color w:val="000000"/>
                <w:szCs w:val="22"/>
              </w:rPr>
            </w:pPr>
            <w:r>
              <w:rPr>
                <w:rFonts w:ascii="Calibri" w:hAnsi="Calibri"/>
                <w:color w:val="000000"/>
                <w:szCs w:val="22"/>
              </w:rPr>
              <w:t>13</w:t>
            </w:r>
          </w:p>
        </w:tc>
        <w:tc>
          <w:tcPr>
            <w:tcW w:w="8000" w:type="dxa"/>
            <w:tcBorders>
              <w:top w:val="nil"/>
              <w:left w:val="nil"/>
              <w:bottom w:val="single" w:sz="4" w:space="0" w:color="auto"/>
              <w:right w:val="single" w:sz="4" w:space="0" w:color="auto"/>
            </w:tcBorders>
            <w:shd w:val="clear" w:color="000000" w:fill="FFFFFF"/>
            <w:vAlign w:val="center"/>
            <w:hideMark/>
          </w:tcPr>
          <w:p w:rsidR="005578FE" w:rsidRDefault="005578FE" w:rsidP="005578FE">
            <w:pPr>
              <w:ind w:firstLineChars="100" w:firstLine="200"/>
              <w:rPr>
                <w:rFonts w:ascii="Verdana" w:hAnsi="Verdana"/>
                <w:color w:val="000000"/>
                <w:sz w:val="20"/>
              </w:rPr>
            </w:pPr>
            <w:r>
              <w:rPr>
                <w:rFonts w:ascii="Verdana" w:hAnsi="Verdana"/>
                <w:color w:val="000000"/>
                <w:sz w:val="20"/>
              </w:rPr>
              <w:t>Approximate CPUC Contract Approval</w:t>
            </w:r>
          </w:p>
        </w:tc>
        <w:tc>
          <w:tcPr>
            <w:tcW w:w="1427" w:type="dxa"/>
            <w:tcBorders>
              <w:top w:val="nil"/>
              <w:left w:val="nil"/>
              <w:bottom w:val="single" w:sz="4" w:space="0" w:color="auto"/>
              <w:right w:val="single" w:sz="4" w:space="0" w:color="auto"/>
            </w:tcBorders>
            <w:shd w:val="clear" w:color="000000" w:fill="FFFFFF"/>
            <w:vAlign w:val="center"/>
            <w:hideMark/>
          </w:tcPr>
          <w:p w:rsidR="005578FE" w:rsidRDefault="005578FE" w:rsidP="002815CA">
            <w:pPr>
              <w:jc w:val="center"/>
              <w:rPr>
                <w:rFonts w:ascii="Verdana" w:hAnsi="Verdana"/>
                <w:color w:val="000000"/>
                <w:sz w:val="20"/>
              </w:rPr>
            </w:pPr>
            <w:r>
              <w:rPr>
                <w:rFonts w:ascii="Verdana" w:hAnsi="Verdana"/>
                <w:color w:val="000000"/>
                <w:sz w:val="20"/>
              </w:rPr>
              <w:t>8/</w:t>
            </w:r>
            <w:r w:rsidR="002815CA">
              <w:rPr>
                <w:rFonts w:ascii="Verdana" w:hAnsi="Verdana"/>
                <w:color w:val="000000"/>
                <w:sz w:val="20"/>
              </w:rPr>
              <w:t>4</w:t>
            </w:r>
          </w:p>
        </w:tc>
      </w:tr>
    </w:tbl>
    <w:p w:rsidR="00F14C41" w:rsidRPr="00B4581C" w:rsidRDefault="00F14C41" w:rsidP="00D975B1">
      <w:pPr>
        <w:pStyle w:val="Heading1"/>
        <w:numPr>
          <w:ilvl w:val="0"/>
          <w:numId w:val="18"/>
        </w:numPr>
        <w:tabs>
          <w:tab w:val="left" w:pos="720"/>
        </w:tabs>
        <w:spacing w:before="10"/>
        <w:jc w:val="left"/>
        <w:rPr>
          <w:sz w:val="28"/>
          <w:szCs w:val="28"/>
        </w:rPr>
      </w:pPr>
      <w:r w:rsidRPr="00B4581C">
        <w:rPr>
          <w:b w:val="0"/>
          <w:caps w:val="0"/>
          <w:spacing w:val="0"/>
          <w:kern w:val="0"/>
          <w:sz w:val="24"/>
        </w:rPr>
        <w:br w:type="page"/>
      </w:r>
      <w:bookmarkStart w:id="44" w:name="_Toc315943820"/>
      <w:bookmarkStart w:id="45" w:name="_Toc386201785"/>
      <w:bookmarkStart w:id="46" w:name="_Toc444682662"/>
      <w:bookmarkEnd w:id="25"/>
      <w:r w:rsidRPr="00B4581C">
        <w:rPr>
          <w:sz w:val="28"/>
          <w:szCs w:val="28"/>
        </w:rPr>
        <w:t>RFO WEBSITE AND COMMUNICATION</w:t>
      </w:r>
      <w:bookmarkEnd w:id="44"/>
      <w:bookmarkEnd w:id="45"/>
      <w:bookmarkEnd w:id="46"/>
    </w:p>
    <w:p w:rsidR="00C84E9D" w:rsidRPr="002D4758" w:rsidRDefault="00C84E9D" w:rsidP="00C84E9D">
      <w:pPr>
        <w:pStyle w:val="BodyText"/>
        <w:spacing w:after="0" w:line="240" w:lineRule="auto"/>
        <w:ind w:firstLine="720"/>
        <w:jc w:val="left"/>
        <w:rPr>
          <w:sz w:val="24"/>
          <w:szCs w:val="24"/>
        </w:rPr>
      </w:pPr>
      <w:r w:rsidRPr="002D4758">
        <w:rPr>
          <w:sz w:val="24"/>
          <w:szCs w:val="24"/>
        </w:rPr>
        <w:t>The RFO and all subsequent revisions and documents are available for download from the RFO Website (</w:t>
      </w:r>
      <w:r w:rsidR="00330CD2">
        <w:rPr>
          <w:sz w:val="24"/>
          <w:szCs w:val="24"/>
        </w:rPr>
        <w:t>http://www.sdge.com/</w:t>
      </w:r>
      <w:r w:rsidR="0043272A">
        <w:rPr>
          <w:sz w:val="24"/>
          <w:szCs w:val="24"/>
        </w:rPr>
        <w:t>2018</w:t>
      </w:r>
      <w:r w:rsidR="00330CD2">
        <w:rPr>
          <w:sz w:val="24"/>
          <w:szCs w:val="24"/>
        </w:rPr>
        <w:t>DRAM</w:t>
      </w:r>
      <w:r w:rsidR="00146B3A">
        <w:rPr>
          <w:sz w:val="24"/>
          <w:szCs w:val="24"/>
        </w:rPr>
        <w:t>RFO</w:t>
      </w:r>
      <w:r w:rsidR="00330CD2">
        <w:rPr>
          <w:sz w:val="24"/>
          <w:szCs w:val="24"/>
        </w:rPr>
        <w:t>)</w:t>
      </w:r>
      <w:r w:rsidRPr="002D4758">
        <w:rPr>
          <w:sz w:val="24"/>
          <w:szCs w:val="24"/>
        </w:rPr>
        <w:t xml:space="preserve">.  Potential </w:t>
      </w:r>
      <w:r w:rsidR="007C1090">
        <w:rPr>
          <w:sz w:val="24"/>
          <w:szCs w:val="24"/>
        </w:rPr>
        <w:t>Offerors</w:t>
      </w:r>
      <w:r w:rsidRPr="002D4758">
        <w:rPr>
          <w:sz w:val="24"/>
          <w:szCs w:val="24"/>
        </w:rPr>
        <w:t xml:space="preserve"> are responsible for monitoring the RFO Website for subsequent updates, notices and postings.</w:t>
      </w:r>
    </w:p>
    <w:p w:rsidR="00C84E9D" w:rsidRPr="002D4758" w:rsidRDefault="00C84E9D" w:rsidP="00C84E9D">
      <w:pPr>
        <w:pStyle w:val="BodyTextIndent3"/>
        <w:spacing w:before="10"/>
        <w:ind w:left="360" w:firstLine="0"/>
        <w:jc w:val="left"/>
        <w:rPr>
          <w:szCs w:val="24"/>
        </w:rPr>
      </w:pPr>
    </w:p>
    <w:p w:rsidR="00C84E9D" w:rsidRDefault="002815CA" w:rsidP="00C84E9D">
      <w:pPr>
        <w:pStyle w:val="BodyTextIndent3"/>
        <w:spacing w:before="10"/>
      </w:pPr>
      <w:r>
        <w:t>Offers for t</w:t>
      </w:r>
      <w:r w:rsidR="00C84E9D" w:rsidRPr="00B4581C">
        <w:t xml:space="preserve">he </w:t>
      </w:r>
      <w:r w:rsidR="0043272A">
        <w:t>2018</w:t>
      </w:r>
      <w:r w:rsidR="00C84E9D">
        <w:t xml:space="preserve"> </w:t>
      </w:r>
      <w:r w:rsidR="00330CD2">
        <w:t>DRAM</w:t>
      </w:r>
      <w:r w:rsidR="00C84E9D">
        <w:t xml:space="preserve"> RFO</w:t>
      </w:r>
      <w:r w:rsidR="00C84E9D" w:rsidRPr="00B4581C">
        <w:t xml:space="preserve"> </w:t>
      </w:r>
      <w:r>
        <w:t>must be submitted through</w:t>
      </w:r>
      <w:r w:rsidR="00C84E9D">
        <w:t xml:space="preserve"> the PowerAdvocate® </w:t>
      </w:r>
      <w:r w:rsidR="00C84E9D" w:rsidRPr="00B4581C">
        <w:t>website</w:t>
      </w:r>
      <w:r>
        <w:t>.</w:t>
      </w:r>
      <w:r w:rsidR="00C84E9D" w:rsidRPr="00B4581C">
        <w:t xml:space="preserve"> </w:t>
      </w:r>
      <w:r w:rsidR="002E544A">
        <w:t>Offerors</w:t>
      </w:r>
      <w:r w:rsidR="00C84E9D">
        <w:t xml:space="preserve"> </w:t>
      </w:r>
      <w:r w:rsidR="00C84E9D" w:rsidRPr="003E3BC1">
        <w:t xml:space="preserve">intending to </w:t>
      </w:r>
      <w:r w:rsidR="002F24EC">
        <w:t>submit</w:t>
      </w:r>
      <w:r w:rsidR="008D6DDC">
        <w:t xml:space="preserve"> an Offer</w:t>
      </w:r>
      <w:r w:rsidR="008D6DDC" w:rsidRPr="003E3BC1">
        <w:t xml:space="preserve"> </w:t>
      </w:r>
      <w:r w:rsidR="00C84E9D">
        <w:t xml:space="preserve">but who do not yet have an existing account with </w:t>
      </w:r>
      <w:r w:rsidR="00C84E9D" w:rsidRPr="00E4674A">
        <w:rPr>
          <w:szCs w:val="24"/>
        </w:rPr>
        <w:t>PowerAdvocate®</w:t>
      </w:r>
      <w:r w:rsidR="00C84E9D">
        <w:t xml:space="preserve"> </w:t>
      </w:r>
      <w:r w:rsidR="00C84E9D" w:rsidRPr="003E3BC1">
        <w:t xml:space="preserve">must first register to create a username/password </w:t>
      </w:r>
      <w:r w:rsidR="000D6468">
        <w:t>to</w:t>
      </w:r>
      <w:r w:rsidR="00C84E9D">
        <w:t xml:space="preserve"> receive</w:t>
      </w:r>
      <w:r w:rsidR="00C84E9D" w:rsidRPr="003E3BC1">
        <w:t xml:space="preserve"> access to the event</w:t>
      </w:r>
      <w:r w:rsidR="00C84E9D">
        <w:t>. See below for instructions to log in/register:</w:t>
      </w:r>
    </w:p>
    <w:p w:rsidR="00AF6F64" w:rsidRDefault="00AF6F64" w:rsidP="00C84E9D">
      <w:pPr>
        <w:pStyle w:val="BodyTextIndent3"/>
        <w:spacing w:before="10"/>
      </w:pPr>
      <w:r>
        <w:rPr>
          <w:noProof/>
        </w:rPr>
        <w:drawing>
          <wp:anchor distT="0" distB="0" distL="114300" distR="114300" simplePos="0" relativeHeight="251664896" behindDoc="1" locked="0" layoutInCell="1" allowOverlap="1" wp14:anchorId="53172F33" wp14:editId="3B7A9A82">
            <wp:simplePos x="0" y="0"/>
            <wp:positionH relativeFrom="margin">
              <wp:posOffset>161925</wp:posOffset>
            </wp:positionH>
            <wp:positionV relativeFrom="paragraph">
              <wp:posOffset>100965</wp:posOffset>
            </wp:positionV>
            <wp:extent cx="5852160" cy="3519805"/>
            <wp:effectExtent l="19050" t="19050" r="15240" b="23495"/>
            <wp:wrapTight wrapText="bothSides">
              <wp:wrapPolygon edited="0">
                <wp:start x="-70" y="-117"/>
                <wp:lineTo x="-70" y="21627"/>
                <wp:lineTo x="21586" y="21627"/>
                <wp:lineTo x="21586" y="-117"/>
                <wp:lineTo x="-70" y="-11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extLst>
                        <a:ext uri="{28A0092B-C50C-407E-A947-70E740481C1C}">
                          <a14:useLocalDpi xmlns:a14="http://schemas.microsoft.com/office/drawing/2010/main" val="0"/>
                        </a:ext>
                      </a:extLst>
                    </a:blip>
                    <a:srcRect l="23217" t="17564" r="7969" b="13115"/>
                    <a:stretch/>
                  </pic:blipFill>
                  <pic:spPr bwMode="auto">
                    <a:xfrm>
                      <a:off x="0" y="0"/>
                      <a:ext cx="5852160" cy="351980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anchor>
        </w:drawing>
      </w:r>
    </w:p>
    <w:p w:rsidR="00C84E9D" w:rsidRDefault="00C84E9D" w:rsidP="00C84E9D">
      <w:pPr>
        <w:pStyle w:val="BodyTextIndent3"/>
        <w:spacing w:before="10"/>
        <w:ind w:left="360" w:firstLine="0"/>
      </w:pPr>
      <w:r>
        <w:t xml:space="preserve">First-time users must register as a </w:t>
      </w:r>
      <w:r w:rsidRPr="00503498">
        <w:rPr>
          <w:b/>
          <w:u w:val="single"/>
        </w:rPr>
        <w:t>Supplier</w:t>
      </w:r>
      <w:r>
        <w:t xml:space="preserve"> using the instructions above and </w:t>
      </w:r>
      <w:r w:rsidRPr="006027AA">
        <w:t>the Referral information</w:t>
      </w:r>
      <w:r>
        <w:t xml:space="preserve"> below to access the RFO event:</w:t>
      </w:r>
    </w:p>
    <w:p w:rsidR="00640B6E" w:rsidRDefault="00796D55" w:rsidP="00AF6F64">
      <w:pPr>
        <w:pStyle w:val="BodyTextIndent3"/>
        <w:spacing w:before="10"/>
        <w:ind w:left="360" w:firstLine="0"/>
        <w:jc w:val="center"/>
      </w:pPr>
      <w:r>
        <w:rPr>
          <w:noProof/>
        </w:rPr>
        <w:drawing>
          <wp:inline distT="0" distB="0" distL="0" distR="0" wp14:anchorId="0F8BAD84" wp14:editId="734C6DE0">
            <wp:extent cx="4010025" cy="1571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0025" cy="1571625"/>
                    </a:xfrm>
                    <a:prstGeom prst="rect">
                      <a:avLst/>
                    </a:prstGeom>
                    <a:noFill/>
                    <a:ln>
                      <a:noFill/>
                    </a:ln>
                  </pic:spPr>
                </pic:pic>
              </a:graphicData>
            </a:graphic>
          </wp:inline>
        </w:drawing>
      </w:r>
      <w:r w:rsidR="00640B6E">
        <w:br w:type="page"/>
      </w:r>
    </w:p>
    <w:p w:rsidR="00C84E9D" w:rsidRDefault="00C84E9D" w:rsidP="00C84E9D">
      <w:pPr>
        <w:pStyle w:val="BodyTextIndent3"/>
        <w:spacing w:before="10"/>
      </w:pPr>
      <w:r>
        <w:t>Users with an existing PowerAdvocate</w:t>
      </w:r>
      <w:r w:rsidRPr="00E4674A">
        <w:rPr>
          <w:szCs w:val="24"/>
        </w:rPr>
        <w:t>®</w:t>
      </w:r>
      <w:r>
        <w:t xml:space="preserve"> account may request access to the event </w:t>
      </w:r>
      <w:r w:rsidR="00BA6A15">
        <w:t xml:space="preserve">by searing open RFPS or by </w:t>
      </w:r>
      <w:r>
        <w:t>using the link below:</w:t>
      </w:r>
    </w:p>
    <w:p w:rsidR="00C84E9D" w:rsidRPr="004B1177" w:rsidRDefault="00C84E9D" w:rsidP="00C84E9D">
      <w:pPr>
        <w:pStyle w:val="BodyTextIndent3"/>
        <w:spacing w:before="10"/>
        <w:ind w:left="360" w:firstLine="0"/>
        <w:rPr>
          <w:szCs w:val="24"/>
        </w:rPr>
      </w:pPr>
    </w:p>
    <w:p w:rsidR="00C84E9D" w:rsidRDefault="00BA6A15" w:rsidP="00796D55">
      <w:pPr>
        <w:pStyle w:val="BodyTextIndent3"/>
        <w:spacing w:before="10"/>
        <w:ind w:left="360" w:firstLine="0"/>
        <w:jc w:val="left"/>
      </w:pPr>
      <w:r w:rsidRPr="002815CA">
        <w:t xml:space="preserve">Public Registration Link: </w:t>
      </w:r>
      <w:hyperlink r:id="rId35" w:history="1">
        <w:r w:rsidR="00796D55" w:rsidRPr="00B30053">
          <w:rPr>
            <w:rStyle w:val="Hyperlink"/>
          </w:rPr>
          <w:t>https://www.poweradvocate.com/pR.do?okey=67295&amp;pubEvent=true</w:t>
        </w:r>
      </w:hyperlink>
    </w:p>
    <w:p w:rsidR="00BA6A15" w:rsidRDefault="00BA6A15" w:rsidP="00C84E9D">
      <w:pPr>
        <w:pStyle w:val="BodyTextIndent3"/>
        <w:spacing w:before="10"/>
        <w:ind w:left="360" w:firstLine="0"/>
      </w:pPr>
    </w:p>
    <w:p w:rsidR="00A67E31" w:rsidRDefault="00C84E9D" w:rsidP="00A67E31">
      <w:pPr>
        <w:pStyle w:val="BodyTextIndent3"/>
        <w:spacing w:before="10"/>
      </w:pPr>
      <w:r w:rsidRPr="00AF0527">
        <w:t xml:space="preserve">All questions or other communications regarding this RFO must be submitted via email to </w:t>
      </w:r>
      <w:hyperlink r:id="rId36" w:history="1">
        <w:r w:rsidR="004214CF" w:rsidRPr="00855DB2">
          <w:rPr>
            <w:rStyle w:val="Hyperlink"/>
          </w:rPr>
          <w:t>DRAMRFO@semprautilities.com</w:t>
        </w:r>
      </w:hyperlink>
      <w:r w:rsidRPr="00AF0527">
        <w:t xml:space="preserve"> </w:t>
      </w:r>
      <w:r w:rsidR="004214CF">
        <w:t xml:space="preserve">and </w:t>
      </w:r>
      <w:r w:rsidR="004214CF" w:rsidRPr="004214CF">
        <w:rPr>
          <w:b/>
          <w:szCs w:val="24"/>
          <w:u w:val="single"/>
        </w:rPr>
        <w:t>MUST</w:t>
      </w:r>
      <w:r w:rsidR="004214CF">
        <w:rPr>
          <w:szCs w:val="24"/>
        </w:rPr>
        <w:t xml:space="preserve"> cc </w:t>
      </w:r>
      <w:hyperlink r:id="rId37" w:history="1">
        <w:r w:rsidR="004214CF" w:rsidRPr="00855DB2">
          <w:rPr>
            <w:rStyle w:val="Hyperlink"/>
            <w:szCs w:val="24"/>
          </w:rPr>
          <w:t>waynejoliver@aol.com</w:t>
        </w:r>
      </w:hyperlink>
      <w:r w:rsidR="004214CF">
        <w:rPr>
          <w:szCs w:val="24"/>
        </w:rPr>
        <w:t xml:space="preserve">.  </w:t>
      </w:r>
      <w:r w:rsidR="002815CA">
        <w:rPr>
          <w:szCs w:val="24"/>
        </w:rPr>
        <w:t>SDG</w:t>
      </w:r>
      <w:r w:rsidR="00A67E31" w:rsidRPr="00AF0527">
        <w:t>&amp;E will not accept questions or comments in any other form</w:t>
      </w:r>
      <w:r w:rsidR="00A67E31">
        <w:t>, except at the bidder’s Conference</w:t>
      </w:r>
      <w:r w:rsidR="00A67E31" w:rsidRPr="00AF0527">
        <w:t>.</w:t>
      </w:r>
      <w:r w:rsidR="00A67E31">
        <w:t xml:space="preserve">  Question submitted after</w:t>
      </w:r>
      <w:r w:rsidR="00A67E31" w:rsidRPr="00AF0527">
        <w:t xml:space="preserve"> the </w:t>
      </w:r>
      <w:r w:rsidR="00A67E31">
        <w:t xml:space="preserve">deadline as specified in </w:t>
      </w:r>
      <w:r w:rsidR="002815CA">
        <w:t xml:space="preserve">the </w:t>
      </w:r>
      <w:r w:rsidR="00A67E31">
        <w:t xml:space="preserve">RFO Schedule will only be answered at the sole discretion of SDG&amp;E or the IE.  </w:t>
      </w:r>
      <w:r w:rsidR="00A67E31" w:rsidRPr="007924BA">
        <w:t xml:space="preserve">All questions and their answers will be posted </w:t>
      </w:r>
      <w:r w:rsidR="000D6468" w:rsidRPr="007924BA">
        <w:t>publicly</w:t>
      </w:r>
      <w:r w:rsidR="00A67E31" w:rsidRPr="007924BA">
        <w:t xml:space="preserve"> on this website anonymously soon after receipt.  We cannot respond directly to or confidentially to any questions.</w:t>
      </w:r>
    </w:p>
    <w:p w:rsidR="00C84E9D" w:rsidRDefault="00C84E9D" w:rsidP="00C84E9D">
      <w:pPr>
        <w:pStyle w:val="BodyTextIndent3"/>
        <w:spacing w:before="10"/>
      </w:pPr>
    </w:p>
    <w:p w:rsidR="00C84E9D" w:rsidRDefault="00C84E9D" w:rsidP="00C84E9D">
      <w:pPr>
        <w:pStyle w:val="BodyText2"/>
        <w:spacing w:before="10"/>
        <w:ind w:left="360"/>
      </w:pPr>
    </w:p>
    <w:p w:rsidR="00C84E9D" w:rsidRDefault="00C84E9D" w:rsidP="00C84E9D">
      <w:pPr>
        <w:pStyle w:val="BodyText"/>
        <w:spacing w:after="0" w:line="240" w:lineRule="auto"/>
        <w:ind w:firstLine="0"/>
        <w:jc w:val="left"/>
        <w:rPr>
          <w:sz w:val="24"/>
          <w:szCs w:val="24"/>
        </w:rPr>
      </w:pPr>
    </w:p>
    <w:p w:rsidR="00C84E9D" w:rsidRDefault="00C84E9D" w:rsidP="00C84E9D">
      <w:pPr>
        <w:pStyle w:val="BodyText"/>
        <w:spacing w:after="0" w:line="240" w:lineRule="auto"/>
        <w:ind w:firstLine="0"/>
        <w:jc w:val="left"/>
        <w:rPr>
          <w:sz w:val="24"/>
          <w:szCs w:val="24"/>
        </w:rPr>
      </w:pPr>
    </w:p>
    <w:p w:rsidR="00257E9B" w:rsidRDefault="00257E9B">
      <w:pPr>
        <w:rPr>
          <w:sz w:val="24"/>
        </w:rPr>
      </w:pPr>
      <w:r>
        <w:br w:type="page"/>
      </w:r>
    </w:p>
    <w:p w:rsidR="00F14C41" w:rsidRPr="00B4581C" w:rsidRDefault="00F14C41" w:rsidP="00D975B1">
      <w:pPr>
        <w:pStyle w:val="Heading1"/>
        <w:numPr>
          <w:ilvl w:val="0"/>
          <w:numId w:val="18"/>
        </w:numPr>
        <w:tabs>
          <w:tab w:val="left" w:pos="720"/>
        </w:tabs>
        <w:spacing w:before="10"/>
        <w:jc w:val="left"/>
        <w:rPr>
          <w:sz w:val="28"/>
          <w:szCs w:val="28"/>
        </w:rPr>
      </w:pPr>
      <w:bookmarkStart w:id="47" w:name="_Toc315943821"/>
      <w:bookmarkStart w:id="48" w:name="_Toc386201786"/>
      <w:bookmarkStart w:id="49" w:name="_Toc444682663"/>
      <w:r w:rsidRPr="00B4581C">
        <w:rPr>
          <w:sz w:val="28"/>
          <w:szCs w:val="28"/>
        </w:rPr>
        <w:t>RFO RESPONSE INSTRUCTIONS</w:t>
      </w:r>
      <w:bookmarkEnd w:id="47"/>
      <w:bookmarkEnd w:id="48"/>
      <w:bookmarkEnd w:id="49"/>
    </w:p>
    <w:p w:rsidR="00F14C41" w:rsidRPr="00B4581C" w:rsidRDefault="00F14C41" w:rsidP="002D4758">
      <w:pPr>
        <w:pStyle w:val="BodyTextIndent3"/>
        <w:spacing w:before="10"/>
        <w:ind w:firstLine="0"/>
      </w:pPr>
      <w:r w:rsidRPr="00B4581C">
        <w:t xml:space="preserve">Respondents are </w:t>
      </w:r>
      <w:r w:rsidRPr="004A5220">
        <w:rPr>
          <w:b/>
          <w:u w:val="single"/>
        </w:rPr>
        <w:t>required</w:t>
      </w:r>
      <w:r w:rsidRPr="00B4581C">
        <w:t xml:space="preserve"> to submit </w:t>
      </w:r>
      <w:r w:rsidR="002D4758">
        <w:t>the below files / forms / documents in response</w:t>
      </w:r>
      <w:r w:rsidRPr="00B4581C">
        <w:t xml:space="preserve"> to this solicitation</w:t>
      </w:r>
      <w:r w:rsidR="006E31EF">
        <w:t xml:space="preserve"> via PowerAdvocate® prior to the offer due date</w:t>
      </w:r>
      <w:r w:rsidRPr="00B4581C">
        <w:t>.  Forms are available on the RFO Website</w:t>
      </w:r>
      <w:bookmarkStart w:id="50" w:name="OLE_LINK6"/>
      <w:r w:rsidRPr="00B4581C">
        <w:t>.  The failure to provide the listed information</w:t>
      </w:r>
      <w:r w:rsidR="008C3E1C">
        <w:t>,</w:t>
      </w:r>
      <w:r w:rsidRPr="00B4581C">
        <w:t xml:space="preserve"> </w:t>
      </w:r>
      <w:r w:rsidR="008C3E1C">
        <w:t xml:space="preserve">including failure to provide it in the required format, </w:t>
      </w:r>
      <w:r w:rsidRPr="00B4581C">
        <w:t>may result in the proposal being deemed non-conforming and may disqualify the proposal from further consideration.</w:t>
      </w:r>
      <w:bookmarkEnd w:id="50"/>
    </w:p>
    <w:p w:rsidR="00F14C41" w:rsidRDefault="00F14C41">
      <w:pPr>
        <w:pStyle w:val="BodyTextIndent3"/>
        <w:spacing w:before="10"/>
      </w:pPr>
    </w:p>
    <w:p w:rsidR="00022597" w:rsidRDefault="00022597" w:rsidP="00022597">
      <w:pPr>
        <w:pStyle w:val="BodyText"/>
        <w:spacing w:after="0" w:line="240" w:lineRule="auto"/>
        <w:ind w:firstLine="0"/>
        <w:jc w:val="left"/>
        <w:rPr>
          <w:b/>
          <w:sz w:val="24"/>
          <w:szCs w:val="24"/>
          <w:u w:val="single"/>
        </w:rPr>
      </w:pPr>
      <w:r>
        <w:rPr>
          <w:b/>
          <w:sz w:val="24"/>
          <w:szCs w:val="24"/>
          <w:u w:val="single"/>
        </w:rPr>
        <w:t xml:space="preserve">Limit on Number of </w:t>
      </w:r>
      <w:r w:rsidR="008D6DDC">
        <w:rPr>
          <w:b/>
          <w:sz w:val="24"/>
          <w:szCs w:val="24"/>
          <w:u w:val="single"/>
        </w:rPr>
        <w:t>Offer</w:t>
      </w:r>
      <w:r>
        <w:rPr>
          <w:b/>
          <w:sz w:val="24"/>
          <w:szCs w:val="24"/>
          <w:u w:val="single"/>
        </w:rPr>
        <w:t>s</w:t>
      </w:r>
    </w:p>
    <w:p w:rsidR="00022597" w:rsidRPr="009078E9" w:rsidRDefault="00022597" w:rsidP="00022597">
      <w:pPr>
        <w:pStyle w:val="BodyText"/>
        <w:spacing w:after="0" w:line="240" w:lineRule="auto"/>
        <w:ind w:firstLine="0"/>
        <w:jc w:val="left"/>
        <w:rPr>
          <w:b/>
          <w:sz w:val="24"/>
          <w:szCs w:val="24"/>
          <w:u w:val="single"/>
        </w:rPr>
      </w:pPr>
    </w:p>
    <w:p w:rsidR="00840AE7" w:rsidRDefault="00210D08" w:rsidP="00840AE7">
      <w:pPr>
        <w:pStyle w:val="BodyText"/>
        <w:spacing w:after="0" w:line="240" w:lineRule="auto"/>
        <w:ind w:firstLine="0"/>
        <w:jc w:val="left"/>
        <w:rPr>
          <w:sz w:val="24"/>
          <w:szCs w:val="24"/>
        </w:rPr>
      </w:pPr>
      <w:r>
        <w:rPr>
          <w:sz w:val="24"/>
          <w:szCs w:val="24"/>
        </w:rPr>
        <w:t>A MAXIMUM OF TWENTY</w:t>
      </w:r>
      <w:r w:rsidR="004214CF">
        <w:rPr>
          <w:sz w:val="24"/>
          <w:szCs w:val="24"/>
        </w:rPr>
        <w:t xml:space="preserve"> (</w:t>
      </w:r>
      <w:r w:rsidR="004214CF" w:rsidRPr="004214CF">
        <w:rPr>
          <w:b/>
          <w:sz w:val="24"/>
          <w:szCs w:val="24"/>
        </w:rPr>
        <w:t>20</w:t>
      </w:r>
      <w:r w:rsidR="00840AE7" w:rsidRPr="000A2C67">
        <w:rPr>
          <w:sz w:val="24"/>
          <w:szCs w:val="24"/>
        </w:rPr>
        <w:t xml:space="preserve">) </w:t>
      </w:r>
      <w:r w:rsidR="00095BBD">
        <w:rPr>
          <w:sz w:val="24"/>
          <w:szCs w:val="24"/>
        </w:rPr>
        <w:t>OFFERS OR</w:t>
      </w:r>
      <w:r w:rsidR="00BA6A15">
        <w:rPr>
          <w:sz w:val="24"/>
          <w:szCs w:val="24"/>
        </w:rPr>
        <w:t xml:space="preserve"> OFFER VARIATIONS </w:t>
      </w:r>
      <w:r w:rsidR="00840AE7">
        <w:rPr>
          <w:sz w:val="24"/>
          <w:szCs w:val="24"/>
        </w:rPr>
        <w:t xml:space="preserve">PER </w:t>
      </w:r>
      <w:r w:rsidR="000B2744">
        <w:rPr>
          <w:sz w:val="24"/>
          <w:szCs w:val="24"/>
        </w:rPr>
        <w:t>OFFEROR</w:t>
      </w:r>
      <w:r w:rsidR="00840AE7" w:rsidRPr="000A2C67">
        <w:rPr>
          <w:sz w:val="24"/>
          <w:szCs w:val="24"/>
        </w:rPr>
        <w:t xml:space="preserve"> WILL BE ACCEPTED</w:t>
      </w:r>
      <w:r w:rsidR="00840AE7">
        <w:rPr>
          <w:sz w:val="24"/>
          <w:szCs w:val="24"/>
        </w:rPr>
        <w:t xml:space="preserve">.  </w:t>
      </w:r>
    </w:p>
    <w:p w:rsidR="00840AE7" w:rsidRDefault="00840AE7" w:rsidP="00FC3A6F">
      <w:pPr>
        <w:pStyle w:val="BodyText"/>
        <w:spacing w:after="0" w:line="240" w:lineRule="auto"/>
        <w:ind w:firstLine="0"/>
        <w:jc w:val="left"/>
        <w:rPr>
          <w:sz w:val="24"/>
          <w:szCs w:val="24"/>
        </w:rPr>
      </w:pPr>
    </w:p>
    <w:p w:rsidR="00BA6A15" w:rsidRDefault="00BA6A15" w:rsidP="00BA6A15">
      <w:pPr>
        <w:pStyle w:val="BodyText"/>
        <w:spacing w:after="0" w:line="240" w:lineRule="auto"/>
        <w:ind w:firstLine="0"/>
        <w:jc w:val="left"/>
        <w:rPr>
          <w:sz w:val="24"/>
          <w:szCs w:val="24"/>
        </w:rPr>
      </w:pPr>
      <w:r>
        <w:rPr>
          <w:sz w:val="24"/>
          <w:szCs w:val="24"/>
        </w:rPr>
        <w:t xml:space="preserve">SDG&amp;E may accept one or all Offers that are submitted as separate </w:t>
      </w:r>
      <w:r w:rsidR="002815CA">
        <w:rPr>
          <w:sz w:val="24"/>
          <w:szCs w:val="24"/>
        </w:rPr>
        <w:t xml:space="preserve">unique </w:t>
      </w:r>
      <w:r>
        <w:rPr>
          <w:sz w:val="24"/>
          <w:szCs w:val="24"/>
        </w:rPr>
        <w:t>Offers based on:</w:t>
      </w:r>
    </w:p>
    <w:p w:rsidR="00BA6A15" w:rsidRDefault="00BA6A15" w:rsidP="00BA6A15">
      <w:pPr>
        <w:pStyle w:val="BodyText"/>
        <w:spacing w:after="0" w:line="240" w:lineRule="auto"/>
        <w:ind w:firstLine="0"/>
        <w:jc w:val="left"/>
        <w:rPr>
          <w:sz w:val="24"/>
          <w:szCs w:val="24"/>
        </w:rPr>
      </w:pPr>
    </w:p>
    <w:p w:rsidR="00567715" w:rsidRDefault="00BA6A15" w:rsidP="00BA6A15">
      <w:pPr>
        <w:pStyle w:val="BodyText"/>
        <w:numPr>
          <w:ilvl w:val="0"/>
          <w:numId w:val="34"/>
        </w:numPr>
        <w:spacing w:after="0" w:line="240" w:lineRule="auto"/>
        <w:jc w:val="left"/>
        <w:rPr>
          <w:sz w:val="24"/>
          <w:szCs w:val="24"/>
        </w:rPr>
      </w:pPr>
      <w:r>
        <w:rPr>
          <w:sz w:val="24"/>
          <w:szCs w:val="24"/>
        </w:rPr>
        <w:t>Different sets of potential customers to be used in the DR Resource includ</w:t>
      </w:r>
      <w:r w:rsidR="00567715">
        <w:rPr>
          <w:sz w:val="24"/>
          <w:szCs w:val="24"/>
        </w:rPr>
        <w:t>e</w:t>
      </w:r>
      <w:r>
        <w:rPr>
          <w:sz w:val="24"/>
          <w:szCs w:val="24"/>
        </w:rPr>
        <w:t xml:space="preserve"> difference</w:t>
      </w:r>
      <w:r w:rsidR="00567715">
        <w:rPr>
          <w:sz w:val="24"/>
          <w:szCs w:val="24"/>
        </w:rPr>
        <w:t>s</w:t>
      </w:r>
      <w:r>
        <w:rPr>
          <w:sz w:val="24"/>
          <w:szCs w:val="24"/>
        </w:rPr>
        <w:t xml:space="preserve"> in number of registrations</w:t>
      </w:r>
      <w:r w:rsidR="00567715">
        <w:rPr>
          <w:sz w:val="24"/>
          <w:szCs w:val="24"/>
        </w:rPr>
        <w:t>,</w:t>
      </w:r>
      <w:r>
        <w:rPr>
          <w:sz w:val="24"/>
          <w:szCs w:val="24"/>
        </w:rPr>
        <w:t xml:space="preserve"> and </w:t>
      </w:r>
    </w:p>
    <w:p w:rsidR="00BA6A15" w:rsidRDefault="00BA6A15" w:rsidP="00BA6A15">
      <w:pPr>
        <w:pStyle w:val="BodyText"/>
        <w:numPr>
          <w:ilvl w:val="0"/>
          <w:numId w:val="34"/>
        </w:numPr>
        <w:spacing w:after="0" w:line="240" w:lineRule="auto"/>
        <w:jc w:val="left"/>
        <w:rPr>
          <w:sz w:val="24"/>
          <w:szCs w:val="24"/>
        </w:rPr>
      </w:pPr>
      <w:r>
        <w:rPr>
          <w:sz w:val="24"/>
          <w:szCs w:val="24"/>
        </w:rPr>
        <w:t>whether enabling technology will be used</w:t>
      </w:r>
    </w:p>
    <w:p w:rsidR="004B51A4" w:rsidRDefault="004B51A4" w:rsidP="002815CA">
      <w:pPr>
        <w:pStyle w:val="BodyText"/>
        <w:spacing w:after="0" w:line="240" w:lineRule="auto"/>
        <w:ind w:left="774" w:firstLine="0"/>
        <w:jc w:val="left"/>
        <w:rPr>
          <w:sz w:val="24"/>
          <w:szCs w:val="24"/>
        </w:rPr>
      </w:pPr>
    </w:p>
    <w:p w:rsidR="00BA6A15" w:rsidRDefault="00BA6A15" w:rsidP="00FC3A6F">
      <w:pPr>
        <w:pStyle w:val="BodyText"/>
        <w:spacing w:after="0" w:line="240" w:lineRule="auto"/>
        <w:ind w:firstLine="0"/>
        <w:jc w:val="left"/>
        <w:rPr>
          <w:sz w:val="24"/>
          <w:szCs w:val="24"/>
        </w:rPr>
      </w:pPr>
    </w:p>
    <w:p w:rsidR="00BA6A15" w:rsidRDefault="00BA6A15" w:rsidP="00840AE7">
      <w:pPr>
        <w:pStyle w:val="BodyText"/>
        <w:spacing w:after="0" w:line="240" w:lineRule="auto"/>
        <w:ind w:firstLine="0"/>
        <w:jc w:val="left"/>
        <w:rPr>
          <w:sz w:val="24"/>
          <w:szCs w:val="24"/>
        </w:rPr>
      </w:pPr>
      <w:r>
        <w:rPr>
          <w:sz w:val="24"/>
          <w:szCs w:val="24"/>
        </w:rPr>
        <w:t xml:space="preserve">SDG&amp;E may accept ONLY ONE Offer variation that is submitted as a variation of an Offer based on (i.e. variations are </w:t>
      </w:r>
      <w:r w:rsidR="004B51A4">
        <w:rPr>
          <w:sz w:val="24"/>
          <w:szCs w:val="24"/>
        </w:rPr>
        <w:t xml:space="preserve">different variation of an </w:t>
      </w:r>
      <w:r w:rsidR="001C3981">
        <w:rPr>
          <w:sz w:val="24"/>
          <w:szCs w:val="24"/>
        </w:rPr>
        <w:t>Offer)</w:t>
      </w:r>
      <w:r>
        <w:rPr>
          <w:sz w:val="24"/>
          <w:szCs w:val="24"/>
        </w:rPr>
        <w:t>:</w:t>
      </w:r>
    </w:p>
    <w:p w:rsidR="00840AE7" w:rsidRDefault="00840AE7" w:rsidP="00840AE7">
      <w:pPr>
        <w:pStyle w:val="BodyText"/>
        <w:numPr>
          <w:ilvl w:val="0"/>
          <w:numId w:val="34"/>
        </w:numPr>
        <w:spacing w:after="0" w:line="240" w:lineRule="auto"/>
        <w:jc w:val="left"/>
        <w:rPr>
          <w:sz w:val="24"/>
          <w:szCs w:val="24"/>
        </w:rPr>
      </w:pPr>
      <w:r>
        <w:rPr>
          <w:sz w:val="24"/>
          <w:szCs w:val="24"/>
        </w:rPr>
        <w:t>Term</w:t>
      </w:r>
    </w:p>
    <w:p w:rsidR="007E2D87" w:rsidRDefault="007E2D87" w:rsidP="00840AE7">
      <w:pPr>
        <w:pStyle w:val="BodyText"/>
        <w:numPr>
          <w:ilvl w:val="0"/>
          <w:numId w:val="34"/>
        </w:numPr>
        <w:spacing w:after="0" w:line="240" w:lineRule="auto"/>
        <w:jc w:val="left"/>
        <w:rPr>
          <w:sz w:val="24"/>
          <w:szCs w:val="24"/>
        </w:rPr>
      </w:pPr>
      <w:r>
        <w:rPr>
          <w:sz w:val="24"/>
          <w:szCs w:val="24"/>
        </w:rPr>
        <w:t>Pricing</w:t>
      </w:r>
    </w:p>
    <w:p w:rsidR="00840AE7" w:rsidRDefault="00840AE7" w:rsidP="00840AE7">
      <w:pPr>
        <w:pStyle w:val="BodyText"/>
        <w:numPr>
          <w:ilvl w:val="0"/>
          <w:numId w:val="34"/>
        </w:numPr>
        <w:spacing w:after="0" w:line="240" w:lineRule="auto"/>
        <w:jc w:val="left"/>
        <w:rPr>
          <w:sz w:val="24"/>
          <w:szCs w:val="24"/>
        </w:rPr>
      </w:pPr>
      <w:r>
        <w:rPr>
          <w:sz w:val="24"/>
          <w:szCs w:val="24"/>
        </w:rPr>
        <w:t>Capacity</w:t>
      </w:r>
    </w:p>
    <w:p w:rsidR="00840AE7" w:rsidRDefault="00840AE7" w:rsidP="00840AE7">
      <w:pPr>
        <w:pStyle w:val="BodyText"/>
        <w:numPr>
          <w:ilvl w:val="0"/>
          <w:numId w:val="34"/>
        </w:numPr>
        <w:spacing w:after="0" w:line="240" w:lineRule="auto"/>
        <w:jc w:val="left"/>
        <w:rPr>
          <w:sz w:val="24"/>
          <w:szCs w:val="24"/>
        </w:rPr>
      </w:pPr>
      <w:r>
        <w:rPr>
          <w:sz w:val="24"/>
          <w:szCs w:val="24"/>
        </w:rPr>
        <w:t>Operational Constraints</w:t>
      </w:r>
    </w:p>
    <w:p w:rsidR="00BA6A15" w:rsidRDefault="00BA6A15" w:rsidP="00840AE7">
      <w:pPr>
        <w:pStyle w:val="BodyText"/>
        <w:spacing w:after="0" w:line="240" w:lineRule="auto"/>
        <w:ind w:firstLine="0"/>
        <w:jc w:val="left"/>
        <w:rPr>
          <w:sz w:val="24"/>
          <w:szCs w:val="24"/>
        </w:rPr>
      </w:pPr>
    </w:p>
    <w:p w:rsidR="007E2D87" w:rsidRPr="007E2D87" w:rsidRDefault="00022597" w:rsidP="00022597">
      <w:pPr>
        <w:pStyle w:val="BodyText"/>
        <w:spacing w:after="0" w:line="240" w:lineRule="auto"/>
        <w:ind w:firstLine="0"/>
        <w:jc w:val="left"/>
        <w:rPr>
          <w:sz w:val="24"/>
          <w:szCs w:val="24"/>
        </w:rPr>
      </w:pPr>
      <w:r w:rsidRPr="000A2C67">
        <w:rPr>
          <w:sz w:val="24"/>
          <w:szCs w:val="24"/>
        </w:rPr>
        <w:t xml:space="preserve">If the respondent has questions or concerns regarding </w:t>
      </w:r>
      <w:r w:rsidR="009629AF">
        <w:rPr>
          <w:sz w:val="24"/>
          <w:szCs w:val="24"/>
        </w:rPr>
        <w:t>Offer</w:t>
      </w:r>
      <w:r>
        <w:rPr>
          <w:sz w:val="24"/>
          <w:szCs w:val="24"/>
        </w:rPr>
        <w:t xml:space="preserve"> limits</w:t>
      </w:r>
      <w:r w:rsidRPr="000A2C67">
        <w:rPr>
          <w:sz w:val="24"/>
          <w:szCs w:val="24"/>
        </w:rPr>
        <w:t xml:space="preserve">, please contact SDG&amp;E at:  </w:t>
      </w:r>
      <w:r w:rsidR="007E2D87">
        <w:rPr>
          <w:sz w:val="24"/>
          <w:szCs w:val="24"/>
        </w:rPr>
        <w:fldChar w:fldCharType="begin"/>
      </w:r>
      <w:r w:rsidR="007E2D87">
        <w:rPr>
          <w:sz w:val="24"/>
          <w:szCs w:val="24"/>
        </w:rPr>
        <w:instrText xml:space="preserve"> HYPERLINK "mailto:</w:instrText>
      </w:r>
      <w:r w:rsidR="007E2D87" w:rsidRPr="007E2D87">
        <w:rPr>
          <w:sz w:val="24"/>
          <w:szCs w:val="24"/>
        </w:rPr>
        <w:instrText xml:space="preserve">DRAMRFO@semprautilities.com </w:instrText>
      </w:r>
    </w:p>
    <w:p w:rsidR="007E2D87" w:rsidRPr="00855DB2" w:rsidRDefault="007E2D87" w:rsidP="00022597">
      <w:pPr>
        <w:pStyle w:val="BodyText"/>
        <w:spacing w:after="0" w:line="240" w:lineRule="auto"/>
        <w:ind w:firstLine="0"/>
        <w:jc w:val="left"/>
        <w:rPr>
          <w:rStyle w:val="Hyperlink"/>
          <w:sz w:val="24"/>
          <w:szCs w:val="24"/>
        </w:rPr>
      </w:pPr>
      <w:r>
        <w:rPr>
          <w:sz w:val="24"/>
          <w:szCs w:val="24"/>
        </w:rPr>
        <w:instrText xml:space="preserve">" </w:instrText>
      </w:r>
      <w:r>
        <w:rPr>
          <w:sz w:val="24"/>
          <w:szCs w:val="24"/>
        </w:rPr>
        <w:fldChar w:fldCharType="separate"/>
      </w:r>
      <w:r w:rsidRPr="00855DB2">
        <w:rPr>
          <w:rStyle w:val="Hyperlink"/>
          <w:sz w:val="24"/>
          <w:szCs w:val="24"/>
        </w:rPr>
        <w:t xml:space="preserve">DRAMRFO@semprautilities.com </w:t>
      </w:r>
      <w:r>
        <w:t xml:space="preserve">and </w:t>
      </w:r>
      <w:r w:rsidRPr="004214CF">
        <w:rPr>
          <w:b/>
          <w:szCs w:val="24"/>
          <w:u w:val="single"/>
        </w:rPr>
        <w:t>MUST</w:t>
      </w:r>
      <w:r>
        <w:rPr>
          <w:sz w:val="24"/>
          <w:szCs w:val="24"/>
        </w:rPr>
        <w:t xml:space="preserve"> cc </w:t>
      </w:r>
      <w:hyperlink r:id="rId38" w:history="1">
        <w:r w:rsidRPr="00855DB2">
          <w:rPr>
            <w:rStyle w:val="Hyperlink"/>
            <w:sz w:val="24"/>
            <w:szCs w:val="24"/>
          </w:rPr>
          <w:t>waynejoliver@aol.com</w:t>
        </w:r>
      </w:hyperlink>
    </w:p>
    <w:p w:rsidR="00100411" w:rsidRPr="00B4581C" w:rsidRDefault="007E2D87" w:rsidP="000862D7">
      <w:pPr>
        <w:pStyle w:val="BodyTextIndent3"/>
        <w:spacing w:before="10"/>
        <w:ind w:firstLine="0"/>
      </w:pPr>
      <w:r>
        <w:rPr>
          <w:szCs w:val="24"/>
        </w:rPr>
        <w:fldChar w:fldCharType="end"/>
      </w:r>
    </w:p>
    <w:p w:rsidR="00F14C41" w:rsidRPr="00B4581C" w:rsidRDefault="00F14C41">
      <w:pPr>
        <w:pStyle w:val="BodyTextIndent3"/>
        <w:spacing w:before="10"/>
        <w:rPr>
          <w:b/>
          <w:u w:val="single"/>
        </w:rPr>
      </w:pPr>
      <w:r w:rsidRPr="00B4581C">
        <w:rPr>
          <w:b/>
          <w:u w:val="single"/>
        </w:rPr>
        <w:t>Required Participation Forms:</w:t>
      </w:r>
    </w:p>
    <w:p w:rsidR="00F14C41" w:rsidRPr="00B4581C" w:rsidRDefault="003C280D" w:rsidP="00E02C1D">
      <w:pPr>
        <w:pStyle w:val="BodyTextIndent3"/>
        <w:numPr>
          <w:ilvl w:val="0"/>
          <w:numId w:val="13"/>
        </w:numPr>
        <w:spacing w:before="10"/>
      </w:pPr>
      <w:r>
        <w:rPr>
          <w:b/>
        </w:rPr>
        <w:t>Demand Response</w:t>
      </w:r>
      <w:r w:rsidR="00C7711E">
        <w:rPr>
          <w:b/>
        </w:rPr>
        <w:t xml:space="preserve"> O</w:t>
      </w:r>
      <w:r w:rsidR="00F14C41" w:rsidRPr="00B4581C">
        <w:rPr>
          <w:b/>
        </w:rPr>
        <w:t xml:space="preserve">ffer Form </w:t>
      </w:r>
      <w:r w:rsidR="00F14C41" w:rsidRPr="00B4581C">
        <w:t xml:space="preserve">– </w:t>
      </w:r>
      <w:r w:rsidR="009629AF">
        <w:t>Offero</w:t>
      </w:r>
      <w:r w:rsidR="00F14C41" w:rsidRPr="00B4581C">
        <w:t xml:space="preserve">rs must include in their </w:t>
      </w:r>
      <w:r w:rsidR="006C02C9">
        <w:t>Offer</w:t>
      </w:r>
      <w:r w:rsidR="00F14C41" w:rsidRPr="00B4581C">
        <w:t xml:space="preserve"> </w:t>
      </w:r>
      <w:r w:rsidR="00AE4E9D">
        <w:t>f</w:t>
      </w:r>
      <w:r w:rsidR="00F14C41" w:rsidRPr="00B4581C">
        <w:t>orm proposed pricing</w:t>
      </w:r>
      <w:r w:rsidR="00F11FE6">
        <w:t xml:space="preserve"> and supplemental qualitative information</w:t>
      </w:r>
      <w:r w:rsidR="00E02C1D">
        <w:t xml:space="preserve"> and must be in Excel </w:t>
      </w:r>
      <w:r w:rsidR="006C02C9">
        <w:t xml:space="preserve">format </w:t>
      </w:r>
      <w:r w:rsidR="00E02C1D">
        <w:t xml:space="preserve">fully </w:t>
      </w:r>
      <w:r w:rsidR="006C02C9">
        <w:t>completed</w:t>
      </w:r>
      <w:r w:rsidR="00E02C1D">
        <w:t>.  The file name should not be modified except to append the file name with the Offer’s legal entity name.  For example, the downloaded form name “</w:t>
      </w:r>
      <w:r w:rsidR="0043272A">
        <w:t>2018</w:t>
      </w:r>
      <w:r w:rsidR="00E02C1D">
        <w:t xml:space="preserve"> DRAM RFO Offer Form.xlsm”</w:t>
      </w:r>
      <w:r w:rsidR="006C02C9">
        <w:t xml:space="preserve"> should be saved as “</w:t>
      </w:r>
      <w:r w:rsidR="0043272A">
        <w:t>2018</w:t>
      </w:r>
      <w:r w:rsidR="006C02C9">
        <w:t xml:space="preserve"> DRAM RFO Offer Form </w:t>
      </w:r>
      <w:r w:rsidR="0076236B">
        <w:t xml:space="preserve">– Bob </w:t>
      </w:r>
      <w:r w:rsidR="006C02C9">
        <w:t>Inc.xlsm”.</w:t>
      </w:r>
    </w:p>
    <w:p w:rsidR="000E4176" w:rsidRDefault="00F14C41" w:rsidP="00ED0A8A">
      <w:pPr>
        <w:pStyle w:val="BodyTextIndent3"/>
        <w:numPr>
          <w:ilvl w:val="0"/>
          <w:numId w:val="13"/>
        </w:numPr>
        <w:spacing w:before="10"/>
      </w:pPr>
      <w:r w:rsidRPr="00B4581C">
        <w:rPr>
          <w:b/>
        </w:rPr>
        <w:t>Credit Application</w:t>
      </w:r>
      <w:r w:rsidRPr="00B4581C">
        <w:t>–</w:t>
      </w:r>
      <w:r w:rsidR="000E4176">
        <w:t xml:space="preserve"> </w:t>
      </w:r>
      <w:r w:rsidRPr="00B4581C">
        <w:t xml:space="preserve">A credit application will be required </w:t>
      </w:r>
      <w:r w:rsidR="00541B63">
        <w:t>to evaluate the Offeror’s credit status under the PA</w:t>
      </w:r>
      <w:r w:rsidRPr="00B4581C">
        <w:t xml:space="preserve">. </w:t>
      </w:r>
    </w:p>
    <w:p w:rsidR="002815CA" w:rsidRPr="00ED0A8A" w:rsidRDefault="002815CA" w:rsidP="002815CA">
      <w:pPr>
        <w:pStyle w:val="ListParagraph"/>
        <w:numPr>
          <w:ilvl w:val="0"/>
          <w:numId w:val="13"/>
        </w:numPr>
        <w:rPr>
          <w:sz w:val="24"/>
        </w:rPr>
      </w:pPr>
      <w:r w:rsidRPr="00ED0A8A">
        <w:rPr>
          <w:b/>
          <w:sz w:val="24"/>
        </w:rPr>
        <w:t>Company</w:t>
      </w:r>
      <w:r w:rsidR="00FE53BA">
        <w:rPr>
          <w:b/>
          <w:sz w:val="24"/>
        </w:rPr>
        <w:t>/Personnel Information</w:t>
      </w:r>
      <w:r w:rsidRPr="00ED0A8A">
        <w:rPr>
          <w:b/>
          <w:sz w:val="24"/>
        </w:rPr>
        <w:t xml:space="preserve"> -</w:t>
      </w:r>
      <w:r>
        <w:rPr>
          <w:rFonts w:ascii="Times New Roman" w:hAnsi="Times New Roman"/>
          <w:b/>
          <w:sz w:val="24"/>
          <w:szCs w:val="24"/>
        </w:rPr>
        <w:t xml:space="preserve"> </w:t>
      </w:r>
      <w:r w:rsidRPr="00ED0A8A">
        <w:rPr>
          <w:sz w:val="24"/>
        </w:rPr>
        <w:t xml:space="preserve">Offeror shall include a chart detailing their company’s </w:t>
      </w:r>
      <w:r>
        <w:rPr>
          <w:sz w:val="24"/>
        </w:rPr>
        <w:t xml:space="preserve">internal </w:t>
      </w:r>
      <w:r w:rsidRPr="00ED0A8A">
        <w:rPr>
          <w:sz w:val="24"/>
        </w:rPr>
        <w:t>structure</w:t>
      </w:r>
      <w:r>
        <w:rPr>
          <w:sz w:val="24"/>
        </w:rPr>
        <w:t>, affiliate/parent relationship</w:t>
      </w:r>
      <w:r w:rsidRPr="00ED0A8A">
        <w:rPr>
          <w:sz w:val="24"/>
        </w:rPr>
        <w:t xml:space="preserve"> and </w:t>
      </w:r>
      <w:r>
        <w:rPr>
          <w:sz w:val="24"/>
        </w:rPr>
        <w:t xml:space="preserve">bios for </w:t>
      </w:r>
      <w:r w:rsidRPr="00ED0A8A">
        <w:rPr>
          <w:sz w:val="24"/>
        </w:rPr>
        <w:t>key personnel.</w:t>
      </w:r>
    </w:p>
    <w:p w:rsidR="002815CA" w:rsidRPr="00ED0A8A" w:rsidRDefault="00FE53BA" w:rsidP="002815CA">
      <w:pPr>
        <w:pStyle w:val="ListParagraph"/>
        <w:numPr>
          <w:ilvl w:val="0"/>
          <w:numId w:val="13"/>
        </w:numPr>
        <w:rPr>
          <w:sz w:val="24"/>
        </w:rPr>
      </w:pPr>
      <w:r>
        <w:rPr>
          <w:b/>
          <w:sz w:val="24"/>
        </w:rPr>
        <w:t>Qualitative</w:t>
      </w:r>
      <w:r w:rsidR="002815CA">
        <w:rPr>
          <w:b/>
          <w:sz w:val="24"/>
        </w:rPr>
        <w:t xml:space="preserve"> Criteria Supporting Documentation</w:t>
      </w:r>
      <w:r w:rsidR="002815CA" w:rsidRPr="00ED0A8A">
        <w:rPr>
          <w:b/>
          <w:sz w:val="24"/>
        </w:rPr>
        <w:t xml:space="preserve"> -</w:t>
      </w:r>
      <w:r w:rsidR="002815CA">
        <w:rPr>
          <w:rFonts w:ascii="Times New Roman" w:hAnsi="Times New Roman"/>
          <w:b/>
          <w:sz w:val="24"/>
          <w:szCs w:val="24"/>
        </w:rPr>
        <w:t xml:space="preserve"> </w:t>
      </w:r>
      <w:r w:rsidR="002815CA" w:rsidRPr="00ED0A8A">
        <w:rPr>
          <w:sz w:val="24"/>
        </w:rPr>
        <w:t>Offeror shall include a</w:t>
      </w:r>
      <w:r w:rsidR="002815CA">
        <w:rPr>
          <w:sz w:val="24"/>
        </w:rPr>
        <w:t>ll supplemental information needed to justify the highlighted qualitative questions in your offer form</w:t>
      </w:r>
      <w:r w:rsidR="002815CA" w:rsidRPr="00ED0A8A">
        <w:rPr>
          <w:sz w:val="24"/>
        </w:rPr>
        <w:t>.</w:t>
      </w:r>
    </w:p>
    <w:p w:rsidR="000E4176" w:rsidRPr="00B4581C" w:rsidRDefault="000E4176" w:rsidP="000E4176">
      <w:pPr>
        <w:pStyle w:val="BodyTextIndent3"/>
        <w:spacing w:before="10"/>
        <w:ind w:left="1440" w:firstLine="0"/>
        <w:rPr>
          <w:b/>
        </w:rPr>
      </w:pPr>
    </w:p>
    <w:p w:rsidR="006F2898" w:rsidRDefault="006F2898" w:rsidP="00CF3610">
      <w:pPr>
        <w:pStyle w:val="BodyText2"/>
        <w:spacing w:before="10"/>
        <w:ind w:firstLine="720"/>
      </w:pPr>
      <w:r w:rsidRPr="00517250">
        <w:rPr>
          <w:b/>
        </w:rPr>
        <w:t>Submissions co</w:t>
      </w:r>
      <w:r>
        <w:rPr>
          <w:b/>
        </w:rPr>
        <w:t xml:space="preserve">ntaining unsolicited materials </w:t>
      </w:r>
      <w:r w:rsidRPr="00517250">
        <w:rPr>
          <w:b/>
        </w:rPr>
        <w:t xml:space="preserve">or submissions of individual </w:t>
      </w:r>
      <w:r w:rsidR="008D6DDC">
        <w:rPr>
          <w:b/>
        </w:rPr>
        <w:t>Offer</w:t>
      </w:r>
      <w:r w:rsidRPr="00517250">
        <w:rPr>
          <w:b/>
        </w:rPr>
        <w:t xml:space="preserve"> documents in file formats other than the formats of the original </w:t>
      </w:r>
      <w:r w:rsidR="008D6DDC">
        <w:rPr>
          <w:b/>
        </w:rPr>
        <w:t>Offer</w:t>
      </w:r>
      <w:r w:rsidRPr="00517250">
        <w:rPr>
          <w:b/>
        </w:rPr>
        <w:t xml:space="preserve"> forms</w:t>
      </w:r>
      <w:r w:rsidR="000F44B6">
        <w:rPr>
          <w:b/>
        </w:rPr>
        <w:t xml:space="preserve"> may</w:t>
      </w:r>
      <w:r w:rsidRPr="00517250">
        <w:rPr>
          <w:b/>
        </w:rPr>
        <w:t xml:space="preserve"> be rejected.  </w:t>
      </w:r>
      <w:r>
        <w:rPr>
          <w:b/>
        </w:rPr>
        <w:t xml:space="preserve">This RFO is an electronic only Solicitation; Respondents need not submit paper documents nor e-binders. </w:t>
      </w:r>
    </w:p>
    <w:p w:rsidR="006F2898" w:rsidRDefault="006F2898" w:rsidP="006F2898">
      <w:pPr>
        <w:pStyle w:val="BodyTextIndent3"/>
        <w:spacing w:before="10"/>
        <w:ind w:firstLine="0"/>
      </w:pPr>
    </w:p>
    <w:p w:rsidR="006F2898" w:rsidRPr="00517250" w:rsidRDefault="006F2898" w:rsidP="00CF3610">
      <w:pPr>
        <w:pStyle w:val="BodyText2"/>
        <w:spacing w:before="10"/>
        <w:ind w:firstLine="720"/>
      </w:pPr>
      <w:r w:rsidRPr="00517250">
        <w:t xml:space="preserve">All </w:t>
      </w:r>
      <w:r w:rsidR="006C02C9">
        <w:t>Offer</w:t>
      </w:r>
      <w:r w:rsidRPr="00517250">
        <w:t xml:space="preserve"> materials submitted in accordance with the above Response Instructions shall be subject to the confide</w:t>
      </w:r>
      <w:r w:rsidR="00C708F8">
        <w:t>ntiality provisions of Section 9</w:t>
      </w:r>
      <w:r w:rsidRPr="00517250">
        <w:t xml:space="preserve"> Confidentiality of this RFO</w:t>
      </w:r>
      <w:r w:rsidR="002815CA">
        <w:t>.</w:t>
      </w:r>
    </w:p>
    <w:p w:rsidR="006F2898" w:rsidRPr="00517250" w:rsidRDefault="006F2898" w:rsidP="006F2898">
      <w:pPr>
        <w:pStyle w:val="BodyTextIndent3"/>
        <w:spacing w:before="10"/>
      </w:pPr>
    </w:p>
    <w:p w:rsidR="006F2898" w:rsidRDefault="006F2898" w:rsidP="00CF3610">
      <w:pPr>
        <w:pStyle w:val="BodyTextIndent3"/>
        <w:spacing w:before="10"/>
      </w:pPr>
      <w:r w:rsidRPr="00517250">
        <w:t xml:space="preserve">SDG&amp;E will </w:t>
      </w:r>
      <w:r w:rsidR="000824F4">
        <w:t xml:space="preserve">not </w:t>
      </w:r>
      <w:r w:rsidRPr="00517250">
        <w:t xml:space="preserve">review and </w:t>
      </w:r>
      <w:r w:rsidR="000824F4">
        <w:t>will not</w:t>
      </w:r>
      <w:r w:rsidRPr="00517250">
        <w:t xml:space="preserve"> utilize information, if any, submitted by a Respondent that is not specifically requested as a part of any forms.  During all stages of the RFO process, SDG&amp;E reserves the right to request additional information from individual.  SDG&amp;E also reserves the unilateral right to waive any technical or format requirements contained in the RFO.</w:t>
      </w:r>
    </w:p>
    <w:p w:rsidR="00C232F0" w:rsidRDefault="00C232F0" w:rsidP="006F2898">
      <w:pPr>
        <w:pStyle w:val="BodyTextIndent3"/>
        <w:spacing w:before="10"/>
        <w:ind w:firstLine="0"/>
      </w:pPr>
    </w:p>
    <w:p w:rsidR="00210D08" w:rsidRDefault="00210D08">
      <w:pPr>
        <w:rPr>
          <w:sz w:val="24"/>
        </w:rPr>
      </w:pPr>
      <w:r>
        <w:rPr>
          <w:sz w:val="24"/>
        </w:rPr>
        <w:br w:type="page"/>
      </w:r>
    </w:p>
    <w:p w:rsidR="00F14C41" w:rsidRPr="00B4581C" w:rsidRDefault="00F14C41" w:rsidP="00D975B1">
      <w:pPr>
        <w:pStyle w:val="Heading1"/>
        <w:numPr>
          <w:ilvl w:val="0"/>
          <w:numId w:val="18"/>
        </w:numPr>
        <w:tabs>
          <w:tab w:val="left" w:pos="720"/>
        </w:tabs>
        <w:spacing w:before="10"/>
        <w:jc w:val="left"/>
        <w:rPr>
          <w:sz w:val="28"/>
          <w:szCs w:val="28"/>
        </w:rPr>
      </w:pPr>
      <w:bookmarkStart w:id="51" w:name="_Toc315943822"/>
      <w:bookmarkStart w:id="52" w:name="_Toc386201787"/>
      <w:bookmarkStart w:id="53" w:name="_Toc444682664"/>
      <w:r w:rsidRPr="00B4581C">
        <w:rPr>
          <w:sz w:val="28"/>
          <w:szCs w:val="28"/>
        </w:rPr>
        <w:t>REJECTION</w:t>
      </w:r>
      <w:r w:rsidR="000E4176">
        <w:rPr>
          <w:sz w:val="28"/>
          <w:szCs w:val="28"/>
        </w:rPr>
        <w:t xml:space="preserve"> or Selection</w:t>
      </w:r>
      <w:r w:rsidRPr="00B4581C">
        <w:rPr>
          <w:sz w:val="28"/>
          <w:szCs w:val="28"/>
        </w:rPr>
        <w:t xml:space="preserve"> OF OFFERS</w:t>
      </w:r>
      <w:bookmarkEnd w:id="51"/>
      <w:bookmarkEnd w:id="52"/>
      <w:bookmarkEnd w:id="53"/>
    </w:p>
    <w:p w:rsidR="00F14C41" w:rsidRDefault="00F14C41" w:rsidP="005623AC">
      <w:pPr>
        <w:pStyle w:val="BodyTextIndent3"/>
        <w:spacing w:before="10"/>
      </w:pPr>
      <w:r w:rsidRPr="00B4581C">
        <w:t xml:space="preserve">SDG&amp;E SHALL TREAT ALL RESPONDENTS FAIRLY AND EQUALLY AND SHALL EVALUATE ALL OFFERS IN GOOD FAITH.  WHILE SDG&amp;E IS MINDFUL OF THE BENEFITS OF </w:t>
      </w:r>
      <w:r w:rsidR="004E38B3">
        <w:t>DEMAND RESPONSE</w:t>
      </w:r>
      <w:r w:rsidRPr="00B4581C">
        <w:t xml:space="preserve"> AND IS VIGOROUSLY PURSUING THE GOALS OF </w:t>
      </w:r>
      <w:r w:rsidR="006F2898">
        <w:t xml:space="preserve">THE </w:t>
      </w:r>
      <w:r w:rsidR="004214CF">
        <w:t>DRAM</w:t>
      </w:r>
      <w:r w:rsidR="006F2898">
        <w:t xml:space="preserve"> DECISION</w:t>
      </w:r>
      <w:r w:rsidRPr="00B4581C">
        <w:t>, IT MAKES NO GUARANTEE THAT A CONTRACT AWARD SHALL RESULT FROM THIS RFO.  SDG&amp;E RESERVES THE RIGHT AT ANY TIME, AT ITS SOLE DISCRETION, TO ABANDON THIS RFO PROCESS, TO CHANGE THE BASIS FOR EVALUATION OF OFFERS, TO TERMINATE FURTHER PARTICIPATION IN THIS PROCESS BY ANY PARTY, TO ACCEPT ANY OFFER OR TO ENTER INTO ANY DEFINITIVE AGREEMENT, TO EVALUATE THE QUALIFICATIONS OF ANY RESPONDENT OR THE TERMS AND CONDITIONS OF ANY OFFER, OR TO REJECT ANY OR ALL OFFERS, ALL WITHOUT NOTICE AND WITHOUT ASSIGNING ANY REASONS AND WITHOUT LIABILITY OF SEMPRA ENERGY, SDG&amp;E, OR ANY OF THEIR SUBSIDIARIES, AFFILIATES, OR REPRESENTATIVES TO ANY RESPONDENT.  SDG&amp;E SHALL HAVE NO OBLIGATION TO CONSIDER ANY OFFER.</w:t>
      </w:r>
    </w:p>
    <w:p w:rsidR="005623AC" w:rsidRPr="00EB731F" w:rsidRDefault="005623AC" w:rsidP="005623AC">
      <w:pPr>
        <w:pStyle w:val="BodyTextIndent3"/>
        <w:spacing w:before="10"/>
      </w:pPr>
    </w:p>
    <w:p w:rsidR="00A51F7D" w:rsidRPr="006C02C9" w:rsidRDefault="00A51F7D" w:rsidP="005623AC">
      <w:pPr>
        <w:rPr>
          <w:sz w:val="24"/>
          <w:szCs w:val="24"/>
        </w:rPr>
      </w:pPr>
      <w:r w:rsidRPr="006C02C9">
        <w:rPr>
          <w:sz w:val="24"/>
          <w:szCs w:val="24"/>
          <w:u w:val="single"/>
        </w:rPr>
        <w:t>Notification</w:t>
      </w:r>
      <w:r w:rsidRPr="006C02C9">
        <w:rPr>
          <w:sz w:val="24"/>
          <w:szCs w:val="24"/>
        </w:rPr>
        <w:t>.</w:t>
      </w:r>
    </w:p>
    <w:p w:rsidR="005623AC" w:rsidRDefault="000E4176" w:rsidP="002815CA">
      <w:pPr>
        <w:rPr>
          <w:sz w:val="24"/>
          <w:szCs w:val="24"/>
        </w:rPr>
      </w:pPr>
      <w:r w:rsidRPr="006C02C9">
        <w:rPr>
          <w:sz w:val="24"/>
          <w:szCs w:val="24"/>
        </w:rPr>
        <w:t>SDG&amp;E, no later than close of business on the date specified in this RFO, will</w:t>
      </w:r>
      <w:r w:rsidR="002815CA">
        <w:rPr>
          <w:sz w:val="24"/>
          <w:szCs w:val="24"/>
        </w:rPr>
        <w:t xml:space="preserve"> n</w:t>
      </w:r>
      <w:r w:rsidRPr="002815CA">
        <w:rPr>
          <w:sz w:val="24"/>
          <w:szCs w:val="24"/>
        </w:rPr>
        <w:t>otify each Offeror regarding the sel</w:t>
      </w:r>
      <w:r w:rsidR="002815CA">
        <w:rPr>
          <w:sz w:val="24"/>
          <w:szCs w:val="24"/>
        </w:rPr>
        <w:t>ection status of each Offer.</w:t>
      </w:r>
    </w:p>
    <w:p w:rsidR="005623AC" w:rsidRPr="006C02C9" w:rsidRDefault="005623AC" w:rsidP="00446397">
      <w:pPr>
        <w:pStyle w:val="ListNumber"/>
        <w:spacing w:after="0"/>
        <w:ind w:left="0" w:right="0" w:firstLine="0"/>
        <w:rPr>
          <w:sz w:val="24"/>
          <w:szCs w:val="24"/>
        </w:rPr>
      </w:pPr>
    </w:p>
    <w:p w:rsidR="00947376" w:rsidRPr="006C02C9" w:rsidRDefault="00947376" w:rsidP="00947376">
      <w:pPr>
        <w:pStyle w:val="ListNumber"/>
        <w:spacing w:before="10"/>
        <w:ind w:left="0" w:right="0" w:firstLine="0"/>
        <w:rPr>
          <w:sz w:val="24"/>
          <w:szCs w:val="24"/>
        </w:rPr>
      </w:pPr>
      <w:r w:rsidRPr="006C02C9">
        <w:rPr>
          <w:sz w:val="24"/>
          <w:szCs w:val="24"/>
        </w:rPr>
        <w:t>DRAM winners or "</w:t>
      </w:r>
      <w:r w:rsidR="009629AF" w:rsidRPr="006C02C9">
        <w:rPr>
          <w:sz w:val="24"/>
          <w:szCs w:val="24"/>
        </w:rPr>
        <w:t>Offeror</w:t>
      </w:r>
      <w:r w:rsidRPr="006C02C9">
        <w:rPr>
          <w:sz w:val="24"/>
          <w:szCs w:val="24"/>
        </w:rPr>
        <w:t>s" providing RA to SDG&amp;E will need to register their proxy demand resources (PDR) at the CAISO</w:t>
      </w:r>
      <w:r w:rsidR="00FC3A6F">
        <w:rPr>
          <w:sz w:val="24"/>
          <w:szCs w:val="24"/>
        </w:rPr>
        <w:t xml:space="preserve"> and get a resource ID</w:t>
      </w:r>
      <w:r w:rsidRPr="006C02C9">
        <w:rPr>
          <w:sz w:val="24"/>
          <w:szCs w:val="24"/>
        </w:rPr>
        <w:t xml:space="preserve">. An initial step of this process is to input customer information into the CAISO </w:t>
      </w:r>
      <w:r w:rsidR="000824F4" w:rsidRPr="006C02C9">
        <w:rPr>
          <w:sz w:val="24"/>
          <w:szCs w:val="24"/>
        </w:rPr>
        <w:t>registration</w:t>
      </w:r>
      <w:r w:rsidRPr="006C02C9">
        <w:rPr>
          <w:sz w:val="24"/>
          <w:szCs w:val="24"/>
        </w:rPr>
        <w:t xml:space="preserve"> system. SDG&amp;E requires that the </w:t>
      </w:r>
      <w:r w:rsidR="009629AF" w:rsidRPr="006C02C9">
        <w:rPr>
          <w:sz w:val="24"/>
          <w:szCs w:val="24"/>
        </w:rPr>
        <w:t xml:space="preserve">Offeror </w:t>
      </w:r>
      <w:r w:rsidRPr="006C02C9">
        <w:rPr>
          <w:sz w:val="24"/>
          <w:szCs w:val="24"/>
        </w:rPr>
        <w:t>obtain customer authority to access historical and ongoing customer specific information</w:t>
      </w:r>
      <w:r w:rsidR="00DA1076">
        <w:rPr>
          <w:sz w:val="24"/>
          <w:szCs w:val="24"/>
        </w:rPr>
        <w:t>,</w:t>
      </w:r>
      <w:r w:rsidRPr="006C02C9">
        <w:rPr>
          <w:sz w:val="24"/>
          <w:szCs w:val="24"/>
        </w:rPr>
        <w:t xml:space="preserve"> which is needed for this CAISO registration process and for energy settlements.</w:t>
      </w:r>
    </w:p>
    <w:p w:rsidR="00947376" w:rsidRPr="00A51F7D" w:rsidRDefault="00947376" w:rsidP="00947376">
      <w:pPr>
        <w:pStyle w:val="ListNumber"/>
        <w:spacing w:before="10"/>
        <w:ind w:left="0" w:right="0" w:firstLine="0"/>
        <w:rPr>
          <w:rFonts w:ascii="Verdana" w:hAnsi="Verdana"/>
        </w:rPr>
        <w:sectPr w:rsidR="00947376" w:rsidRPr="00A51F7D">
          <w:pgSz w:w="12240" w:h="15840" w:code="1"/>
          <w:pgMar w:top="1440" w:right="1440" w:bottom="720" w:left="1440" w:header="720" w:footer="360" w:gutter="0"/>
          <w:cols w:space="720"/>
          <w:rtlGutter/>
        </w:sectPr>
      </w:pPr>
    </w:p>
    <w:p w:rsidR="00F14C41" w:rsidRPr="00B4581C" w:rsidRDefault="00F14C41" w:rsidP="00D975B1">
      <w:pPr>
        <w:pStyle w:val="Heading1"/>
        <w:numPr>
          <w:ilvl w:val="0"/>
          <w:numId w:val="18"/>
        </w:numPr>
        <w:tabs>
          <w:tab w:val="left" w:pos="720"/>
        </w:tabs>
        <w:spacing w:before="10"/>
        <w:jc w:val="left"/>
        <w:rPr>
          <w:sz w:val="28"/>
          <w:szCs w:val="28"/>
        </w:rPr>
      </w:pPr>
      <w:bookmarkStart w:id="54" w:name="_Toc315943823"/>
      <w:bookmarkStart w:id="55" w:name="_Toc386201788"/>
      <w:bookmarkStart w:id="56" w:name="_Toc444682665"/>
      <w:r w:rsidRPr="00B4581C">
        <w:rPr>
          <w:sz w:val="28"/>
          <w:szCs w:val="28"/>
        </w:rPr>
        <w:t>CONFIDENTIALITY</w:t>
      </w:r>
      <w:bookmarkEnd w:id="54"/>
      <w:bookmarkEnd w:id="55"/>
      <w:bookmarkEnd w:id="56"/>
    </w:p>
    <w:p w:rsidR="00F14C41" w:rsidRPr="00B4581C" w:rsidRDefault="00F14C41" w:rsidP="00577111">
      <w:pPr>
        <w:pStyle w:val="BodyTextIndent3"/>
        <w:spacing w:before="10"/>
        <w:rPr>
          <w:szCs w:val="24"/>
        </w:rPr>
      </w:pPr>
      <w:r w:rsidRPr="00B4581C">
        <w:rPr>
          <w:szCs w:val="24"/>
        </w:rPr>
        <w:t>EXCEPT WITH THE PRIOR WRITTEN CONSENT OF SDG&amp;E, RESPONDENTS MAY NOT DISCLOSE (OTHER THAN BY ATTENDANCE ALONE AT ANY MEETING TO WHICH MORE THAN ONE RESPONDENT IS INVITED BY SDG&amp;E) TO ANY OTHER RESPONDENT OR POTENTIAL RESPONDENT THEIR PARTICIPATION IN THIS RFO, AND RESPONDENTS MAY NOT DISCLOSE, COLLABORATE ON, OR DISCUSS WITH ANY OTHER RESPONDENT, OFFER STRATEGIES OR THE SUBSTANCE OF OFFERS, INCLUDING WITHOUT LIMITATION THE PRICE OR ANY OTHER TERMS OR CONDITIONS OF ANY OFFER.</w:t>
      </w:r>
    </w:p>
    <w:p w:rsidR="00F14C41" w:rsidRPr="00B4581C" w:rsidRDefault="00F14C41" w:rsidP="00577111">
      <w:pPr>
        <w:pStyle w:val="BodyTextIndent3"/>
        <w:spacing w:before="10"/>
        <w:rPr>
          <w:szCs w:val="24"/>
        </w:rPr>
      </w:pPr>
    </w:p>
    <w:p w:rsidR="00F14C41" w:rsidRPr="00B4581C" w:rsidRDefault="00F14C41" w:rsidP="00577111">
      <w:pPr>
        <w:pStyle w:val="BodyTextIndent3"/>
        <w:spacing w:before="10"/>
        <w:rPr>
          <w:szCs w:val="24"/>
        </w:rPr>
      </w:pPr>
      <w:r w:rsidRPr="00B4581C">
        <w:rPr>
          <w:szCs w:val="24"/>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OFFER PAGE ON WHICH THE PROPRIETARY INFORMATION APPEARS (“CONFIDENTIAL INFORMATION”).  RESPONDENT SHALL SUMMARIZE ELEMENTS OF THE OFFER(S) IT DEEMS CONFIDENTIAL.  THE SUMMARY MUST CLEARLY IDENTIFY </w:t>
      </w:r>
      <w:r w:rsidR="000D6468" w:rsidRPr="00B4581C">
        <w:rPr>
          <w:szCs w:val="24"/>
        </w:rPr>
        <w:t>WHETHER</w:t>
      </w:r>
      <w:r w:rsidRPr="00B4581C">
        <w:rPr>
          <w:szCs w:val="24"/>
        </w:rPr>
        <w:t xml:space="preserve"> PRICE, PROJECT NAME, LOCATION, SIZE, TERM OF DELIVERY AND TECHNOLOGY TYPE (EITHER COLLECTIVELY OR INDIVIDUALLY) ARE TO BE CONSIDERED CONFIDENTIAL INFORMATION.  CONFIDENTIAL INFORMATION MAY BE MADE AVAILABLE ON A “NEED TO KNOW” BASIS TO SDG&amp;E’S DIRECTORS, OFFICERS, EMPLOYEES, CONTRACTORS, CONSULTANTS, THE INDEPENDENT EVALUATOR, AGENTS AND ADVISORS (“REPRESENTATIVES”) FOR THE PURPOSE OF EVALUATING RESPONDENT’S OFFER, BUT SUCH REPRESENTATIVES SHALL BE REQUIRED TO OBSERVE THE SAME CARE WITH RESPECT TO DISCLOSURE AS SDG&amp;E.  </w:t>
      </w:r>
    </w:p>
    <w:p w:rsidR="00F14C41" w:rsidRPr="00B4581C" w:rsidRDefault="00F14C41" w:rsidP="00577111">
      <w:pPr>
        <w:pStyle w:val="BodyTextIndent3"/>
        <w:spacing w:before="10"/>
        <w:rPr>
          <w:szCs w:val="24"/>
        </w:rPr>
      </w:pPr>
    </w:p>
    <w:p w:rsidR="00F14C41" w:rsidRPr="00B4581C" w:rsidRDefault="00F14C41" w:rsidP="00577111">
      <w:pPr>
        <w:pStyle w:val="BodyTextIndent3"/>
        <w:spacing w:before="10"/>
        <w:rPr>
          <w:szCs w:val="24"/>
        </w:rPr>
      </w:pPr>
      <w:r w:rsidRPr="00B4581C">
        <w:rPr>
          <w:szCs w:val="24"/>
        </w:rPr>
        <w:t>NOTWITHSTANDING THE FOREGOING, SDG&amp;E MAY DISCLOSE ANY OF THE CONFIDENTIAL INFORMATION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RESPONDENT AND WITHOUT LIABILITY OR ANY RESPONSIBILITY OF SDG&amp;E TO THE RESPONDENT.</w:t>
      </w:r>
    </w:p>
    <w:p w:rsidR="00F14C41" w:rsidRPr="00B4581C" w:rsidRDefault="00F14C41" w:rsidP="00577111">
      <w:pPr>
        <w:pStyle w:val="BodyTextIndent3"/>
        <w:spacing w:before="10"/>
        <w:rPr>
          <w:szCs w:val="24"/>
        </w:rPr>
      </w:pPr>
    </w:p>
    <w:p w:rsidR="00F14C41" w:rsidRPr="00B4581C" w:rsidRDefault="00F14C41" w:rsidP="00577111">
      <w:pPr>
        <w:pStyle w:val="BodyTextIndent3"/>
        <w:spacing w:before="10"/>
        <w:rPr>
          <w:szCs w:val="24"/>
        </w:rPr>
      </w:pPr>
      <w:r w:rsidRPr="00B4581C">
        <w:rPr>
          <w:szCs w:val="24"/>
        </w:rPr>
        <w:t xml:space="preserve">IT IS EXPRESSLY CONTEMPLATED THAT MATERIALS SUBMITTED BY A RESPONDENT IN CONNECTION WITH THIS RFO WILL BE PROVIDED TO THE CPUC, ITS STAFF, THE CEC, ITS STAFF, </w:t>
      </w:r>
      <w:r>
        <w:rPr>
          <w:szCs w:val="24"/>
        </w:rPr>
        <w:t>SDG&amp;E'S</w:t>
      </w:r>
      <w:r w:rsidR="004217C6">
        <w:rPr>
          <w:szCs w:val="24"/>
        </w:rPr>
        <w:t xml:space="preserve"> INDEPENDENT EVALUATOR, SDG&amp;E'S</w:t>
      </w:r>
      <w:r>
        <w:rPr>
          <w:szCs w:val="24"/>
        </w:rPr>
        <w:t xml:space="preserve"> P</w:t>
      </w:r>
      <w:r w:rsidR="00DA1076">
        <w:rPr>
          <w:szCs w:val="24"/>
        </w:rPr>
        <w:t xml:space="preserve">ROCUREMENT </w:t>
      </w:r>
      <w:r>
        <w:rPr>
          <w:szCs w:val="24"/>
        </w:rPr>
        <w:t>R</w:t>
      </w:r>
      <w:r w:rsidR="00DA1076">
        <w:rPr>
          <w:szCs w:val="24"/>
        </w:rPr>
        <w:t xml:space="preserve">EVIEW </w:t>
      </w:r>
      <w:r>
        <w:rPr>
          <w:szCs w:val="24"/>
        </w:rPr>
        <w:t>G</w:t>
      </w:r>
      <w:r w:rsidR="00DA1076">
        <w:rPr>
          <w:szCs w:val="24"/>
        </w:rPr>
        <w:t>ROUP (“PRG”)</w:t>
      </w:r>
      <w:r>
        <w:rPr>
          <w:szCs w:val="24"/>
        </w:rPr>
        <w:t>, AND THE COST ALLOCATION METHODOLOGY ("CAM") GROUP</w:t>
      </w:r>
      <w:r w:rsidRPr="00B4581C">
        <w:rPr>
          <w:szCs w:val="24"/>
        </w:rPr>
        <w:t xml:space="preserve">.  </w:t>
      </w:r>
      <w:r w:rsidR="00303B77">
        <w:rPr>
          <w:szCs w:val="24"/>
        </w:rPr>
        <w:t xml:space="preserve">ADDITIONALLY, SDG&amp;E MAY PROVIDE LIMITED INFORMATION SUCH AS (BUT NOT LIMITED TO) ON-LINE DATE, INTERCONNECTION POINT, TECHNOLOGY AND OTHER OPERATIONAL CHARACTERISTICS TO THE CAISO FOR MODELING PURPOSES.  </w:t>
      </w:r>
      <w:r w:rsidRPr="00B4581C">
        <w:rPr>
          <w:szCs w:val="24"/>
        </w:rPr>
        <w:t>SDG&amp;E WILL SEEK CONFIDENTIAL TREATMENT PURSUANT TO PUBLIC UTILITIES CODE SECTION 583</w:t>
      </w:r>
      <w:r w:rsidR="00DA1076">
        <w:rPr>
          <w:szCs w:val="24"/>
        </w:rPr>
        <w:t>,</w:t>
      </w:r>
      <w:r w:rsidRPr="00B4581C">
        <w:rPr>
          <w:szCs w:val="24"/>
        </w:rPr>
        <w:t xml:space="preserve"> GENERAL ORDER 66-C </w:t>
      </w:r>
      <w:r w:rsidR="00DA1076">
        <w:rPr>
          <w:szCs w:val="24"/>
        </w:rPr>
        <w:t xml:space="preserve">AND ANY OTHER APPLICABLE CONFIDENTIALITY RULES </w:t>
      </w:r>
      <w:r w:rsidRPr="00B4581C">
        <w:rPr>
          <w:szCs w:val="24"/>
        </w:rPr>
        <w:t>OF THE CPUC, WITH RESPECT TO ANY RESPONDENT CONFIDENTIAL INFORMATION SUBMITTED BY SDG&amp;E TO THE CPUC FOR THE PURPOSES OF OBTAINING REGULATORY APPROVAL.  SDG&amp;E WILL ALSO SEEK CONFIDENTIALITY PROTECTION FROM THE CALIFORNIA ENERGY COMMISSION (“CEC”) FOR RESPONDENT’S CONFIDENTIAL INFORMATION AND WILL SEEK CONFIDENTIALITY AND/OR NON-DISCLOSURE AGREEMENTS WITH THE PRG.  SDG&amp;E CANNOT, HOWEVER, ENSURE THAT THE CPUC OR CEC WILL AFFORD CONFIDENTIAL TREATMENT TO A RESPONDENT’S CONFIDENTIAL INFORMATION OR THAT CONFIDENTIALITY AGREEMENTS OR ORDERS WILL BE OBTAINED FROM AND/OR HONORED BY THE PRG, CEC, OR CPUC.</w:t>
      </w:r>
    </w:p>
    <w:p w:rsidR="00F14C41" w:rsidRPr="00B4581C" w:rsidRDefault="00F14C41" w:rsidP="00577111">
      <w:pPr>
        <w:rPr>
          <w:sz w:val="24"/>
          <w:szCs w:val="24"/>
        </w:rPr>
      </w:pPr>
    </w:p>
    <w:p w:rsidR="00257E9B" w:rsidRDefault="00F14C41" w:rsidP="00110334">
      <w:pPr>
        <w:jc w:val="both"/>
      </w:pPr>
      <w:r w:rsidRPr="00B4581C">
        <w:rPr>
          <w:sz w:val="24"/>
          <w:szCs w:val="24"/>
        </w:rPr>
        <w:t xml:space="preserve">SDG&amp;E, ITS REPRESENTATIVES, SEMPRA ENERGY, AND ANY OF THEIR SUBSIDIARIES DISCLAIM ANY AND ALL LIABILITY TO A RESPONDENT FOR DAMAGES OF ANY KIND RESULTING FROM DISCLOSURE OF ANY OF RESPONDENT’S INFORMATION.  </w:t>
      </w:r>
    </w:p>
    <w:p w:rsidR="006713A6" w:rsidRDefault="006713A6">
      <w:pPr>
        <w:rPr>
          <w:b/>
          <w:caps/>
          <w:spacing w:val="20"/>
          <w:kern w:val="16"/>
          <w:sz w:val="28"/>
          <w:szCs w:val="28"/>
        </w:rPr>
      </w:pPr>
      <w:r>
        <w:rPr>
          <w:sz w:val="28"/>
          <w:szCs w:val="28"/>
        </w:rPr>
        <w:br w:type="page"/>
      </w:r>
    </w:p>
    <w:p w:rsidR="00F14C41" w:rsidRPr="00B4581C" w:rsidRDefault="007D16DE" w:rsidP="00D975B1">
      <w:pPr>
        <w:pStyle w:val="Heading1"/>
        <w:numPr>
          <w:ilvl w:val="0"/>
          <w:numId w:val="18"/>
        </w:numPr>
        <w:tabs>
          <w:tab w:val="left" w:pos="720"/>
        </w:tabs>
        <w:spacing w:before="10"/>
        <w:jc w:val="left"/>
        <w:rPr>
          <w:sz w:val="28"/>
          <w:szCs w:val="28"/>
        </w:rPr>
      </w:pPr>
      <w:bookmarkStart w:id="57" w:name="_Toc444682666"/>
      <w:r>
        <w:rPr>
          <w:sz w:val="28"/>
          <w:szCs w:val="28"/>
        </w:rPr>
        <w:t xml:space="preserve">Role of the PRG and </w:t>
      </w:r>
      <w:r w:rsidR="00EB731F">
        <w:rPr>
          <w:sz w:val="28"/>
          <w:szCs w:val="28"/>
        </w:rPr>
        <w:t>IE</w:t>
      </w:r>
      <w:bookmarkEnd w:id="57"/>
    </w:p>
    <w:p w:rsidR="00F14C41" w:rsidRPr="00B65191" w:rsidRDefault="00F14C41">
      <w:pPr>
        <w:pStyle w:val="Heading2"/>
        <w:spacing w:before="10" w:afterLines="20" w:after="48"/>
        <w:rPr>
          <w:sz w:val="24"/>
          <w:szCs w:val="24"/>
        </w:rPr>
      </w:pPr>
      <w:bookmarkStart w:id="58" w:name="_Toc276550336"/>
      <w:bookmarkStart w:id="59" w:name="_Toc315335705"/>
      <w:bookmarkStart w:id="60" w:name="_Toc315335741"/>
      <w:bookmarkStart w:id="61" w:name="_Toc315943826"/>
      <w:bookmarkStart w:id="62" w:name="_Toc386201792"/>
      <w:bookmarkStart w:id="63" w:name="_Toc386633234"/>
      <w:bookmarkStart w:id="64" w:name="_Toc444682667"/>
      <w:r w:rsidRPr="00B65191">
        <w:rPr>
          <w:sz w:val="24"/>
          <w:szCs w:val="24"/>
        </w:rPr>
        <w:t>Procurement Review Group</w:t>
      </w:r>
      <w:bookmarkEnd w:id="58"/>
      <w:bookmarkEnd w:id="59"/>
      <w:bookmarkEnd w:id="60"/>
      <w:bookmarkEnd w:id="61"/>
      <w:bookmarkEnd w:id="62"/>
      <w:bookmarkEnd w:id="63"/>
      <w:bookmarkEnd w:id="64"/>
    </w:p>
    <w:p w:rsidR="00F14C41" w:rsidRPr="00B65191" w:rsidRDefault="00F14C41">
      <w:pPr>
        <w:pStyle w:val="BodyTextIndent3"/>
        <w:spacing w:before="10"/>
        <w:rPr>
          <w:szCs w:val="24"/>
        </w:rPr>
      </w:pPr>
      <w:r w:rsidRPr="00B65191">
        <w:rPr>
          <w:szCs w:val="24"/>
        </w:rPr>
        <w:t xml:space="preserve">The Procurement Review Group (PRG), a CPUC-endorsed entity, is composed of non-market bidders such as ratepayers’ advocacy groups, state energy and water commissions, power authorities, utility-related labor unions and other non-commercial, energy-related special interest groups.  </w:t>
      </w:r>
      <w:r>
        <w:rPr>
          <w:szCs w:val="24"/>
        </w:rPr>
        <w:t>Each IOU</w:t>
      </w:r>
      <w:r w:rsidRPr="00B65191">
        <w:rPr>
          <w:szCs w:val="24"/>
        </w:rPr>
        <w:t xml:space="preserve"> has its own PRG. The PRG is charged with overseeing the IOU’s procurement process, reviewing procedural fairness, examining overall procurement prudence and providing feedback during all stages.  From RFO language development to </w:t>
      </w:r>
      <w:r w:rsidR="006C02C9">
        <w:rPr>
          <w:szCs w:val="24"/>
        </w:rPr>
        <w:t>Offer</w:t>
      </w:r>
      <w:r w:rsidRPr="00B65191">
        <w:rPr>
          <w:szCs w:val="24"/>
        </w:rPr>
        <w:t xml:space="preserve"> evaluation to contract negotiation, each IOU briefs its PRG on a periodic basis during </w:t>
      </w:r>
      <w:r w:rsidRPr="009E0D51">
        <w:rPr>
          <w:szCs w:val="24"/>
        </w:rPr>
        <w:t>the entire</w:t>
      </w:r>
      <w:r w:rsidRPr="00B65191">
        <w:rPr>
          <w:szCs w:val="24"/>
        </w:rPr>
        <w:t xml:space="preserve"> process.  </w:t>
      </w:r>
    </w:p>
    <w:p w:rsidR="00F14C41" w:rsidRPr="00B65191" w:rsidRDefault="00F14C41">
      <w:pPr>
        <w:pStyle w:val="BodyTextIndent3"/>
        <w:spacing w:before="10"/>
        <w:rPr>
          <w:szCs w:val="24"/>
        </w:rPr>
      </w:pPr>
    </w:p>
    <w:p w:rsidR="00F14C41" w:rsidRPr="00B65191" w:rsidRDefault="00F14C41">
      <w:pPr>
        <w:pStyle w:val="BodyTextIndent3"/>
        <w:spacing w:before="10"/>
        <w:rPr>
          <w:szCs w:val="24"/>
        </w:rPr>
      </w:pPr>
      <w:r w:rsidRPr="00B65191">
        <w:rPr>
          <w:szCs w:val="24"/>
        </w:rPr>
        <w:t xml:space="preserve">Respondents are hereby notified that revealing confidential </w:t>
      </w:r>
      <w:r w:rsidR="006C02C9">
        <w:rPr>
          <w:szCs w:val="24"/>
        </w:rPr>
        <w:t>Offer</w:t>
      </w:r>
      <w:r w:rsidRPr="00B65191">
        <w:rPr>
          <w:szCs w:val="24"/>
        </w:rPr>
        <w:t xml:space="preserve"> information to the PRG is required during PRG briefin</w:t>
      </w:r>
      <w:r w:rsidR="00C708F8">
        <w:rPr>
          <w:szCs w:val="24"/>
        </w:rPr>
        <w:t>gs in accordance with Section 9</w:t>
      </w:r>
      <w:r w:rsidRPr="00B65191">
        <w:rPr>
          <w:szCs w:val="24"/>
        </w:rPr>
        <w:t xml:space="preserve"> (“Confidentiality”).  Each Respondent must clearly identify, as part of its </w:t>
      </w:r>
      <w:r w:rsidR="006C02C9">
        <w:rPr>
          <w:szCs w:val="24"/>
        </w:rPr>
        <w:t>Offer</w:t>
      </w:r>
      <w:r w:rsidRPr="00B65191">
        <w:rPr>
          <w:szCs w:val="24"/>
        </w:rPr>
        <w:t>, what type of information it considers to be confidential.</w:t>
      </w:r>
    </w:p>
    <w:p w:rsidR="00F14C41" w:rsidRPr="00B65191" w:rsidRDefault="00F14C41">
      <w:pPr>
        <w:pStyle w:val="BodyTextIndent3"/>
        <w:spacing w:before="10"/>
        <w:rPr>
          <w:szCs w:val="24"/>
        </w:rPr>
      </w:pPr>
    </w:p>
    <w:p w:rsidR="00F14C41" w:rsidRPr="00B65191" w:rsidRDefault="00F14C41" w:rsidP="00336303">
      <w:pPr>
        <w:pStyle w:val="Heading2"/>
        <w:spacing w:before="10" w:after="20"/>
        <w:rPr>
          <w:sz w:val="24"/>
          <w:szCs w:val="24"/>
        </w:rPr>
      </w:pPr>
      <w:bookmarkStart w:id="65" w:name="_Toc276550337"/>
      <w:bookmarkStart w:id="66" w:name="_Toc315335706"/>
      <w:bookmarkStart w:id="67" w:name="_Toc315335742"/>
      <w:bookmarkStart w:id="68" w:name="_Toc315943827"/>
      <w:bookmarkStart w:id="69" w:name="_Toc386201793"/>
      <w:bookmarkStart w:id="70" w:name="_Toc386633235"/>
      <w:bookmarkStart w:id="71" w:name="_Toc444682668"/>
      <w:r w:rsidRPr="00B65191">
        <w:rPr>
          <w:sz w:val="24"/>
          <w:szCs w:val="24"/>
        </w:rPr>
        <w:t>Independent Evaluator</w:t>
      </w:r>
      <w:bookmarkEnd w:id="65"/>
      <w:bookmarkEnd w:id="66"/>
      <w:bookmarkEnd w:id="67"/>
      <w:bookmarkEnd w:id="68"/>
      <w:bookmarkEnd w:id="69"/>
      <w:bookmarkEnd w:id="70"/>
      <w:bookmarkEnd w:id="71"/>
    </w:p>
    <w:p w:rsidR="00F14C41" w:rsidRPr="00B65191" w:rsidRDefault="00F14C41" w:rsidP="002A5BCB">
      <w:pPr>
        <w:pStyle w:val="BodyText"/>
        <w:rPr>
          <w:sz w:val="24"/>
          <w:szCs w:val="24"/>
        </w:rPr>
      </w:pPr>
      <w:r w:rsidRPr="00B65191">
        <w:rPr>
          <w:sz w:val="24"/>
          <w:szCs w:val="24"/>
        </w:rPr>
        <w:tab/>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The IE will review SDG&amp;E’s implementation of the RFO 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w:t>
      </w:r>
      <w:r w:rsidR="00B94042" w:rsidRPr="007C16BF">
        <w:rPr>
          <w:sz w:val="24"/>
          <w:szCs w:val="24"/>
        </w:rPr>
        <w:t>,</w:t>
      </w:r>
      <w:r w:rsidRPr="007C16BF">
        <w:rPr>
          <w:sz w:val="24"/>
          <w:szCs w:val="24"/>
        </w:rPr>
        <w:t xml:space="preserve"> as well as an open, fair</w:t>
      </w:r>
      <w:r w:rsidRPr="00B65191">
        <w:rPr>
          <w:sz w:val="24"/>
          <w:szCs w:val="24"/>
        </w:rPr>
        <w:t xml:space="preserve">, and transparent process that the IE can affirm. </w:t>
      </w:r>
    </w:p>
    <w:p w:rsidR="00330CD2" w:rsidRDefault="00F14C41" w:rsidP="00330CD2">
      <w:pPr>
        <w:pStyle w:val="BodyText"/>
        <w:spacing w:after="0"/>
        <w:rPr>
          <w:sz w:val="24"/>
          <w:szCs w:val="24"/>
        </w:rPr>
      </w:pPr>
      <w:r w:rsidRPr="00B65191">
        <w:rPr>
          <w:sz w:val="24"/>
          <w:szCs w:val="24"/>
        </w:rPr>
        <w:t>SDG&amp;E is committed to ensuring an open and transparent solicitation, and to providing a fair, reasonable and competitive process.</w:t>
      </w:r>
      <w:r w:rsidRPr="00B65191">
        <w:rPr>
          <w:sz w:val="24"/>
          <w:szCs w:val="24"/>
        </w:rPr>
        <w:tab/>
      </w:r>
    </w:p>
    <w:p w:rsidR="00330CD2" w:rsidRDefault="00330CD2" w:rsidP="00330CD2">
      <w:pPr>
        <w:pStyle w:val="BodyText"/>
        <w:spacing w:after="0"/>
        <w:rPr>
          <w:sz w:val="24"/>
          <w:szCs w:val="24"/>
        </w:rPr>
      </w:pPr>
    </w:p>
    <w:p w:rsidR="00330CD2" w:rsidRDefault="00330CD2" w:rsidP="00330CD2">
      <w:pPr>
        <w:pStyle w:val="BodyText"/>
        <w:spacing w:after="0"/>
        <w:rPr>
          <w:sz w:val="24"/>
          <w:szCs w:val="24"/>
        </w:rPr>
      </w:pPr>
      <w:r w:rsidRPr="00B4581C">
        <w:rPr>
          <w:sz w:val="24"/>
          <w:szCs w:val="24"/>
        </w:rPr>
        <w:t xml:space="preserve">The Independent Evaluator (“IE”) for this solicitation is </w:t>
      </w:r>
      <w:r w:rsidR="004214CF">
        <w:rPr>
          <w:sz w:val="24"/>
          <w:szCs w:val="24"/>
        </w:rPr>
        <w:t xml:space="preserve">Wayne Oliver from </w:t>
      </w:r>
      <w:r w:rsidRPr="00BD5D6B">
        <w:rPr>
          <w:sz w:val="24"/>
          <w:szCs w:val="24"/>
        </w:rPr>
        <w:t xml:space="preserve">Merrimack Energy Group </w:t>
      </w:r>
      <w:r w:rsidRPr="00B4581C">
        <w:rPr>
          <w:sz w:val="24"/>
          <w:szCs w:val="24"/>
        </w:rPr>
        <w:t>Consulting</w:t>
      </w:r>
      <w:r w:rsidR="00DA1076">
        <w:rPr>
          <w:sz w:val="24"/>
          <w:szCs w:val="24"/>
        </w:rPr>
        <w:t>,</w:t>
      </w:r>
      <w:r w:rsidR="004214CF">
        <w:rPr>
          <w:sz w:val="24"/>
          <w:szCs w:val="24"/>
        </w:rPr>
        <w:t xml:space="preserve"> for all three IOUs</w:t>
      </w:r>
      <w:r w:rsidRPr="00B4581C">
        <w:rPr>
          <w:sz w:val="24"/>
          <w:szCs w:val="24"/>
        </w:rPr>
        <w:t>.</w:t>
      </w:r>
      <w:r w:rsidR="004214CF">
        <w:rPr>
          <w:sz w:val="24"/>
          <w:szCs w:val="24"/>
        </w:rPr>
        <w:t xml:space="preserve">  All correspondences </w:t>
      </w:r>
      <w:r w:rsidR="00DA1076">
        <w:rPr>
          <w:sz w:val="24"/>
          <w:szCs w:val="24"/>
        </w:rPr>
        <w:t xml:space="preserve">regarding this RFO </w:t>
      </w:r>
      <w:r w:rsidR="004214CF">
        <w:rPr>
          <w:sz w:val="24"/>
          <w:szCs w:val="24"/>
        </w:rPr>
        <w:t xml:space="preserve">must cc </w:t>
      </w:r>
      <w:hyperlink r:id="rId39" w:history="1">
        <w:r w:rsidR="004214CF" w:rsidRPr="00855DB2">
          <w:rPr>
            <w:rStyle w:val="Hyperlink"/>
            <w:sz w:val="24"/>
            <w:szCs w:val="24"/>
          </w:rPr>
          <w:t>waynejoliver@aol.com</w:t>
        </w:r>
      </w:hyperlink>
      <w:r w:rsidR="004214CF">
        <w:rPr>
          <w:sz w:val="24"/>
          <w:szCs w:val="24"/>
        </w:rPr>
        <w:t>.</w:t>
      </w:r>
    </w:p>
    <w:p w:rsidR="004214CF" w:rsidRDefault="004214CF" w:rsidP="00330CD2">
      <w:pPr>
        <w:pStyle w:val="BodyText"/>
        <w:spacing w:after="0"/>
        <w:rPr>
          <w:sz w:val="24"/>
          <w:szCs w:val="24"/>
        </w:rPr>
      </w:pPr>
    </w:p>
    <w:p w:rsidR="00EB731F" w:rsidRDefault="000E4176" w:rsidP="00EB731F">
      <w:pPr>
        <w:pStyle w:val="BodyText"/>
        <w:rPr>
          <w:sz w:val="24"/>
          <w:szCs w:val="24"/>
        </w:rPr>
      </w:pPr>
      <w:r w:rsidRPr="000E4176">
        <w:rPr>
          <w:sz w:val="24"/>
          <w:szCs w:val="24"/>
        </w:rPr>
        <w:t xml:space="preserve">The IE will review and validate methods of processing the </w:t>
      </w:r>
      <w:r w:rsidR="008D6DDC">
        <w:rPr>
          <w:sz w:val="24"/>
          <w:szCs w:val="24"/>
        </w:rPr>
        <w:t>Offer</w:t>
      </w:r>
      <w:r w:rsidRPr="000E4176">
        <w:rPr>
          <w:sz w:val="24"/>
          <w:szCs w:val="24"/>
        </w:rPr>
        <w:t xml:space="preserve"> information and evaluating </w:t>
      </w:r>
      <w:r w:rsidR="00DA1076">
        <w:rPr>
          <w:sz w:val="24"/>
          <w:szCs w:val="24"/>
        </w:rPr>
        <w:t>O</w:t>
      </w:r>
      <w:r w:rsidRPr="000E4176">
        <w:rPr>
          <w:sz w:val="24"/>
          <w:szCs w:val="24"/>
        </w:rPr>
        <w:t xml:space="preserve">ffers to ensure that the evaluation is done fairly with no preferential treatment to any </w:t>
      </w:r>
      <w:r w:rsidR="008D6DDC">
        <w:rPr>
          <w:sz w:val="24"/>
          <w:szCs w:val="24"/>
        </w:rPr>
        <w:t>Offero</w:t>
      </w:r>
      <w:r w:rsidRPr="000E4176">
        <w:rPr>
          <w:sz w:val="24"/>
          <w:szCs w:val="24"/>
        </w:rPr>
        <w:t>r</w:t>
      </w:r>
      <w:r w:rsidR="00DA1076">
        <w:rPr>
          <w:sz w:val="24"/>
          <w:szCs w:val="24"/>
        </w:rPr>
        <w:t>,</w:t>
      </w:r>
      <w:r w:rsidR="00E023DF">
        <w:rPr>
          <w:sz w:val="24"/>
          <w:szCs w:val="24"/>
        </w:rPr>
        <w:t xml:space="preserve"> m</w:t>
      </w:r>
      <w:r w:rsidR="00E023DF" w:rsidRPr="00E023DF">
        <w:rPr>
          <w:sz w:val="24"/>
          <w:szCs w:val="24"/>
        </w:rPr>
        <w:t>onitoring IOU solicitation and discussion processes</w:t>
      </w:r>
      <w:r w:rsidR="00E023DF">
        <w:rPr>
          <w:sz w:val="24"/>
          <w:szCs w:val="24"/>
        </w:rPr>
        <w:t xml:space="preserve">, </w:t>
      </w:r>
      <w:r w:rsidR="00E023DF" w:rsidRPr="00E023DF">
        <w:rPr>
          <w:sz w:val="24"/>
          <w:szCs w:val="24"/>
        </w:rPr>
        <w:t>valuation methodologies</w:t>
      </w:r>
      <w:r w:rsidR="00E023DF">
        <w:rPr>
          <w:sz w:val="24"/>
          <w:szCs w:val="24"/>
        </w:rPr>
        <w:t xml:space="preserve">, </w:t>
      </w:r>
      <w:r w:rsidR="00E023DF" w:rsidRPr="00E023DF">
        <w:rPr>
          <w:sz w:val="24"/>
          <w:szCs w:val="24"/>
        </w:rPr>
        <w:t>selection processes</w:t>
      </w:r>
      <w:r w:rsidR="00E023DF">
        <w:rPr>
          <w:sz w:val="24"/>
          <w:szCs w:val="24"/>
        </w:rPr>
        <w:t>, r</w:t>
      </w:r>
      <w:r w:rsidR="00E023DF" w:rsidRPr="00E023DF">
        <w:rPr>
          <w:sz w:val="24"/>
          <w:szCs w:val="24"/>
        </w:rPr>
        <w:t xml:space="preserve">eviewing </w:t>
      </w:r>
      <w:r w:rsidR="008D6DDC">
        <w:rPr>
          <w:sz w:val="24"/>
          <w:szCs w:val="24"/>
        </w:rPr>
        <w:t>Offer</w:t>
      </w:r>
      <w:r w:rsidR="00E023DF" w:rsidRPr="00E023DF">
        <w:rPr>
          <w:sz w:val="24"/>
          <w:szCs w:val="24"/>
        </w:rPr>
        <w:t xml:space="preserve">s to assure competitive process and no market collusion or market manipulation by some </w:t>
      </w:r>
      <w:r w:rsidR="009629AF">
        <w:rPr>
          <w:sz w:val="24"/>
          <w:szCs w:val="24"/>
        </w:rPr>
        <w:t>Offeror</w:t>
      </w:r>
      <w:r w:rsidR="00E023DF" w:rsidRPr="00E023DF">
        <w:rPr>
          <w:sz w:val="24"/>
          <w:szCs w:val="24"/>
        </w:rPr>
        <w:t>s</w:t>
      </w:r>
      <w:r w:rsidR="00E023DF">
        <w:rPr>
          <w:sz w:val="24"/>
          <w:szCs w:val="24"/>
        </w:rPr>
        <w:t>, and r</w:t>
      </w:r>
      <w:r w:rsidR="00E023DF" w:rsidRPr="00E023DF">
        <w:rPr>
          <w:sz w:val="24"/>
          <w:szCs w:val="24"/>
        </w:rPr>
        <w:t>eporting to the Commission on the auction process</w:t>
      </w:r>
      <w:r w:rsidR="00E023DF">
        <w:rPr>
          <w:sz w:val="24"/>
          <w:szCs w:val="24"/>
        </w:rPr>
        <w:t>.</w:t>
      </w:r>
      <w:r w:rsidR="00EB731F">
        <w:rPr>
          <w:sz w:val="24"/>
          <w:szCs w:val="24"/>
        </w:rPr>
        <w:t xml:space="preserve">  </w:t>
      </w:r>
      <w:r w:rsidR="00EB731F" w:rsidRPr="00E023DF">
        <w:rPr>
          <w:sz w:val="24"/>
          <w:szCs w:val="24"/>
        </w:rPr>
        <w:t xml:space="preserve">The IE is privy to viewing all </w:t>
      </w:r>
      <w:r w:rsidR="00DA1076">
        <w:rPr>
          <w:sz w:val="24"/>
          <w:szCs w:val="24"/>
        </w:rPr>
        <w:t>O</w:t>
      </w:r>
      <w:r w:rsidR="00EB731F" w:rsidRPr="00E023DF">
        <w:rPr>
          <w:sz w:val="24"/>
          <w:szCs w:val="24"/>
        </w:rPr>
        <w:t xml:space="preserve">ffers, invited to participate in all discussions, reviews all </w:t>
      </w:r>
      <w:r w:rsidR="008D6DDC">
        <w:rPr>
          <w:sz w:val="24"/>
          <w:szCs w:val="24"/>
        </w:rPr>
        <w:t>Offer</w:t>
      </w:r>
      <w:r w:rsidR="00EB731F" w:rsidRPr="00E023DF">
        <w:rPr>
          <w:sz w:val="24"/>
          <w:szCs w:val="24"/>
        </w:rPr>
        <w:t xml:space="preserve">s, reviews </w:t>
      </w:r>
      <w:r w:rsidR="008D6DDC">
        <w:rPr>
          <w:sz w:val="24"/>
          <w:szCs w:val="24"/>
        </w:rPr>
        <w:t>Offer</w:t>
      </w:r>
      <w:r w:rsidR="00EB731F" w:rsidRPr="00E023DF">
        <w:rPr>
          <w:sz w:val="24"/>
          <w:szCs w:val="24"/>
        </w:rPr>
        <w:t xml:space="preserve"> scoring and selection, and must be copied on all correspondence between each IOU and their </w:t>
      </w:r>
      <w:r w:rsidR="008D6DDC">
        <w:rPr>
          <w:sz w:val="24"/>
          <w:szCs w:val="24"/>
        </w:rPr>
        <w:t>Offero</w:t>
      </w:r>
      <w:r w:rsidR="00EB731F" w:rsidRPr="00E023DF">
        <w:rPr>
          <w:sz w:val="24"/>
          <w:szCs w:val="24"/>
        </w:rPr>
        <w:t>rs</w:t>
      </w:r>
      <w:r w:rsidR="00EB731F">
        <w:rPr>
          <w:sz w:val="24"/>
          <w:szCs w:val="24"/>
        </w:rPr>
        <w:t>.</w:t>
      </w:r>
    </w:p>
    <w:p w:rsidR="000E4176" w:rsidRPr="000E4176" w:rsidRDefault="00122461" w:rsidP="000E4176">
      <w:pPr>
        <w:pStyle w:val="BodyText"/>
        <w:spacing w:after="0"/>
        <w:rPr>
          <w:sz w:val="24"/>
          <w:szCs w:val="24"/>
        </w:rPr>
      </w:pPr>
      <w:r w:rsidRPr="000E4176">
        <w:rPr>
          <w:sz w:val="24"/>
          <w:szCs w:val="24"/>
        </w:rPr>
        <w:t>Affiliate</w:t>
      </w:r>
      <w:r w:rsidR="000E4176" w:rsidRPr="000E4176">
        <w:rPr>
          <w:sz w:val="24"/>
          <w:szCs w:val="24"/>
        </w:rPr>
        <w:t xml:space="preserve"> </w:t>
      </w:r>
      <w:r w:rsidR="008D6DDC">
        <w:rPr>
          <w:sz w:val="24"/>
          <w:szCs w:val="24"/>
        </w:rPr>
        <w:t>Offer</w:t>
      </w:r>
      <w:r w:rsidR="000E4176" w:rsidRPr="000E4176">
        <w:rPr>
          <w:sz w:val="24"/>
          <w:szCs w:val="24"/>
        </w:rPr>
        <w:t xml:space="preserve">s will be closely examined to ensure the </w:t>
      </w:r>
      <w:r w:rsidR="00037CFC">
        <w:rPr>
          <w:sz w:val="24"/>
          <w:szCs w:val="24"/>
        </w:rPr>
        <w:t>O</w:t>
      </w:r>
      <w:r w:rsidR="000E4176" w:rsidRPr="000E4176">
        <w:rPr>
          <w:sz w:val="24"/>
          <w:szCs w:val="24"/>
        </w:rPr>
        <w:t xml:space="preserve">ffer is evaluated in the same manner as the other </w:t>
      </w:r>
      <w:r w:rsidR="00037CFC">
        <w:rPr>
          <w:sz w:val="24"/>
          <w:szCs w:val="24"/>
        </w:rPr>
        <w:t>O</w:t>
      </w:r>
      <w:r w:rsidR="000E4176" w:rsidRPr="000E4176">
        <w:rPr>
          <w:sz w:val="24"/>
          <w:szCs w:val="24"/>
        </w:rPr>
        <w:t>ffers</w:t>
      </w:r>
      <w:r w:rsidR="00EB731F">
        <w:rPr>
          <w:sz w:val="24"/>
          <w:szCs w:val="24"/>
        </w:rPr>
        <w:t xml:space="preserve">.  </w:t>
      </w:r>
      <w:r w:rsidR="000E4176" w:rsidRPr="000E4176">
        <w:rPr>
          <w:sz w:val="24"/>
          <w:szCs w:val="24"/>
        </w:rPr>
        <w:t xml:space="preserve">If an </w:t>
      </w:r>
      <w:r w:rsidR="00F13F7B">
        <w:rPr>
          <w:sz w:val="24"/>
          <w:szCs w:val="24"/>
        </w:rPr>
        <w:t>A</w:t>
      </w:r>
      <w:r w:rsidRPr="000E4176">
        <w:rPr>
          <w:sz w:val="24"/>
          <w:szCs w:val="24"/>
        </w:rPr>
        <w:t>ffiliate</w:t>
      </w:r>
      <w:r w:rsidR="000E4176" w:rsidRPr="000E4176">
        <w:rPr>
          <w:sz w:val="24"/>
          <w:szCs w:val="24"/>
        </w:rPr>
        <w:t xml:space="preserve"> </w:t>
      </w:r>
      <w:r w:rsidR="008D6DDC">
        <w:rPr>
          <w:sz w:val="24"/>
          <w:szCs w:val="24"/>
        </w:rPr>
        <w:t>Offer</w:t>
      </w:r>
      <w:r w:rsidR="000E4176" w:rsidRPr="000E4176">
        <w:rPr>
          <w:sz w:val="24"/>
          <w:szCs w:val="24"/>
        </w:rPr>
        <w:t xml:space="preserve"> were to make the short-list, then all communications and negotiations will be </w:t>
      </w:r>
      <w:r w:rsidRPr="000E4176">
        <w:rPr>
          <w:sz w:val="24"/>
          <w:szCs w:val="24"/>
        </w:rPr>
        <w:t>closely</w:t>
      </w:r>
      <w:r w:rsidR="000E4176" w:rsidRPr="000E4176">
        <w:rPr>
          <w:sz w:val="24"/>
          <w:szCs w:val="24"/>
        </w:rPr>
        <w:t xml:space="preserve"> monitored and assessed by the IE to ensure no preferential terms and conditions are included in the </w:t>
      </w:r>
      <w:r w:rsidR="00037CFC">
        <w:rPr>
          <w:sz w:val="24"/>
          <w:szCs w:val="24"/>
        </w:rPr>
        <w:t>O</w:t>
      </w:r>
      <w:r w:rsidR="000E4176" w:rsidRPr="000E4176">
        <w:rPr>
          <w:sz w:val="24"/>
          <w:szCs w:val="24"/>
        </w:rPr>
        <w:t>ffer</w:t>
      </w:r>
      <w:r w:rsidR="00F13F7B">
        <w:rPr>
          <w:sz w:val="24"/>
          <w:szCs w:val="24"/>
        </w:rPr>
        <w:t xml:space="preserve">.  An Affiliate Offer is one where the Offeror is an affiliate or if the Scheduling </w:t>
      </w:r>
      <w:r w:rsidR="002F24EC">
        <w:rPr>
          <w:sz w:val="24"/>
          <w:szCs w:val="24"/>
        </w:rPr>
        <w:t>Coordinator</w:t>
      </w:r>
      <w:r w:rsidR="00F13F7B">
        <w:rPr>
          <w:sz w:val="24"/>
          <w:szCs w:val="24"/>
        </w:rPr>
        <w:t xml:space="preserve"> of the Offeror is an affiliate.  </w:t>
      </w:r>
    </w:p>
    <w:p w:rsidR="00303B77" w:rsidRPr="00EB731F" w:rsidRDefault="00303B77" w:rsidP="00EB731F">
      <w:pPr>
        <w:pStyle w:val="BodyText"/>
        <w:spacing w:after="0"/>
        <w:rPr>
          <w:sz w:val="24"/>
          <w:szCs w:val="24"/>
        </w:rPr>
      </w:pPr>
      <w:bookmarkStart w:id="72" w:name="_Toc315943828"/>
      <w:bookmarkStart w:id="73" w:name="_Toc386201794"/>
      <w:r>
        <w:rPr>
          <w:sz w:val="28"/>
          <w:szCs w:val="28"/>
        </w:rPr>
        <w:br w:type="page"/>
      </w:r>
    </w:p>
    <w:p w:rsidR="00F14C41" w:rsidRPr="00B4581C" w:rsidRDefault="00F14C41" w:rsidP="00D975B1">
      <w:pPr>
        <w:pStyle w:val="Heading1"/>
        <w:numPr>
          <w:ilvl w:val="0"/>
          <w:numId w:val="18"/>
        </w:numPr>
        <w:tabs>
          <w:tab w:val="left" w:pos="720"/>
        </w:tabs>
        <w:spacing w:before="10"/>
        <w:jc w:val="left"/>
        <w:rPr>
          <w:sz w:val="28"/>
          <w:szCs w:val="28"/>
        </w:rPr>
      </w:pPr>
      <w:bookmarkStart w:id="74" w:name="_Toc444682669"/>
      <w:r w:rsidRPr="00B4581C">
        <w:rPr>
          <w:sz w:val="28"/>
          <w:szCs w:val="28"/>
        </w:rPr>
        <w:t>SDG&amp;E BACKGROUND</w:t>
      </w:r>
      <w:bookmarkEnd w:id="72"/>
      <w:bookmarkEnd w:id="73"/>
      <w:bookmarkEnd w:id="74"/>
    </w:p>
    <w:p w:rsidR="00C232F0" w:rsidRDefault="00C232F0" w:rsidP="00E75E6D">
      <w:pPr>
        <w:pStyle w:val="BodyTextIndent3"/>
        <w:spacing w:before="10"/>
        <w:ind w:firstLine="360"/>
      </w:pPr>
    </w:p>
    <w:p w:rsidR="00C65A84" w:rsidRDefault="009459E9" w:rsidP="002932AA">
      <w:pPr>
        <w:shd w:val="clear" w:color="auto" w:fill="FFFFFF"/>
        <w:ind w:firstLine="720"/>
        <w:rPr>
          <w:color w:val="222222"/>
          <w:sz w:val="24"/>
          <w:szCs w:val="24"/>
        </w:rPr>
      </w:pPr>
      <w:hyperlink r:id="rId40" w:tgtFrame="_blank" w:history="1">
        <w:r w:rsidR="00C65A84" w:rsidRPr="002932AA">
          <w:rPr>
            <w:rStyle w:val="Hyperlink"/>
            <w:sz w:val="24"/>
            <w:szCs w:val="24"/>
          </w:rPr>
          <w:t>SDG&amp;E</w:t>
        </w:r>
      </w:hyperlink>
      <w:r w:rsidR="00C65A84" w:rsidRPr="002932AA">
        <w:rPr>
          <w:rStyle w:val="apple-converted-space"/>
          <w:color w:val="0000FF"/>
          <w:sz w:val="24"/>
          <w:szCs w:val="24"/>
        </w:rPr>
        <w:t> </w:t>
      </w:r>
      <w:r w:rsidR="00C65A84" w:rsidRPr="002932AA">
        <w:rPr>
          <w:color w:val="000000"/>
          <w:sz w:val="24"/>
          <w:szCs w:val="24"/>
        </w:rPr>
        <w:t>is a regulated public utility that provides safe and reliable energy service to 3.4 million consumers through 1.4 million electric meters and 868,000 natural gas meters in San Diego and southern Orange counties. The utility’s area spans 4,100 square miles. SDG&amp;E is committed to creating ways to help customers save energy and money every day. </w:t>
      </w:r>
      <w:r w:rsidR="00C65A84" w:rsidRPr="002932AA">
        <w:rPr>
          <w:color w:val="222222"/>
          <w:sz w:val="24"/>
          <w:szCs w:val="24"/>
        </w:rPr>
        <w:t>SDG&amp;E is a subsidiary of</w:t>
      </w:r>
      <w:r w:rsidR="00C65A84" w:rsidRPr="002932AA">
        <w:rPr>
          <w:rStyle w:val="apple-converted-space"/>
          <w:color w:val="222222"/>
          <w:sz w:val="24"/>
          <w:szCs w:val="24"/>
        </w:rPr>
        <w:t> </w:t>
      </w:r>
      <w:hyperlink r:id="rId41" w:tgtFrame="_blank" w:history="1">
        <w:r w:rsidR="00C65A84" w:rsidRPr="002932AA">
          <w:rPr>
            <w:rStyle w:val="Hyperlink"/>
            <w:sz w:val="24"/>
            <w:szCs w:val="24"/>
          </w:rPr>
          <w:t>Sempra Energy</w:t>
        </w:r>
      </w:hyperlink>
      <w:r w:rsidR="00C65A84" w:rsidRPr="002932AA">
        <w:rPr>
          <w:rStyle w:val="apple-converted-space"/>
          <w:color w:val="222222"/>
          <w:sz w:val="24"/>
          <w:szCs w:val="24"/>
        </w:rPr>
        <w:t> </w:t>
      </w:r>
      <w:r w:rsidR="00C65A84" w:rsidRPr="002932AA">
        <w:rPr>
          <w:color w:val="222222"/>
          <w:sz w:val="24"/>
          <w:szCs w:val="24"/>
        </w:rPr>
        <w:t>(NYSE: SRE), a Fortune 500 energy services holding company based in San Diego. Connect with SDG&amp;E’s Customer Contact Center at</w:t>
      </w:r>
      <w:r w:rsidR="00C65A84" w:rsidRPr="002932AA">
        <w:rPr>
          <w:rStyle w:val="apple-converted-space"/>
          <w:color w:val="222222"/>
          <w:sz w:val="24"/>
          <w:szCs w:val="24"/>
        </w:rPr>
        <w:t> </w:t>
      </w:r>
      <w:r w:rsidR="00C65A84" w:rsidRPr="002932AA">
        <w:rPr>
          <w:sz w:val="24"/>
          <w:szCs w:val="24"/>
        </w:rPr>
        <w:t>800-411-7343</w:t>
      </w:r>
      <w:r w:rsidR="00C65A84" w:rsidRPr="002932AA">
        <w:rPr>
          <w:color w:val="222222"/>
          <w:sz w:val="24"/>
          <w:szCs w:val="24"/>
        </w:rPr>
        <w:t>, on</w:t>
      </w:r>
      <w:r w:rsidR="00C65A84" w:rsidRPr="002932AA">
        <w:rPr>
          <w:rStyle w:val="apple-converted-space"/>
          <w:color w:val="222222"/>
          <w:sz w:val="24"/>
          <w:szCs w:val="24"/>
        </w:rPr>
        <w:t> </w:t>
      </w:r>
      <w:hyperlink r:id="rId42" w:tgtFrame="_blank" w:history="1">
        <w:r w:rsidR="00C65A84" w:rsidRPr="002932AA">
          <w:rPr>
            <w:rStyle w:val="Hyperlink"/>
            <w:sz w:val="24"/>
            <w:szCs w:val="24"/>
          </w:rPr>
          <w:t>Twitter</w:t>
        </w:r>
      </w:hyperlink>
      <w:r w:rsidR="00C65A84" w:rsidRPr="002932AA">
        <w:rPr>
          <w:rStyle w:val="apple-converted-space"/>
          <w:color w:val="222222"/>
          <w:sz w:val="24"/>
          <w:szCs w:val="24"/>
        </w:rPr>
        <w:t> </w:t>
      </w:r>
      <w:r w:rsidR="00C65A84" w:rsidRPr="002932AA">
        <w:rPr>
          <w:color w:val="222222"/>
          <w:sz w:val="24"/>
          <w:szCs w:val="24"/>
        </w:rPr>
        <w:t>(@SDGE) and</w:t>
      </w:r>
      <w:r w:rsidR="00C65A84" w:rsidRPr="002932AA">
        <w:rPr>
          <w:rStyle w:val="apple-converted-space"/>
          <w:color w:val="222222"/>
          <w:sz w:val="24"/>
          <w:szCs w:val="24"/>
        </w:rPr>
        <w:t> </w:t>
      </w:r>
      <w:hyperlink r:id="rId43" w:tgtFrame="_blank" w:history="1">
        <w:r w:rsidR="00C65A84" w:rsidRPr="002932AA">
          <w:rPr>
            <w:rStyle w:val="Hyperlink"/>
            <w:sz w:val="24"/>
            <w:szCs w:val="24"/>
          </w:rPr>
          <w:t>Facebook</w:t>
        </w:r>
      </w:hyperlink>
      <w:r w:rsidR="00C65A84" w:rsidRPr="002932AA">
        <w:rPr>
          <w:color w:val="222222"/>
          <w:sz w:val="24"/>
          <w:szCs w:val="24"/>
        </w:rPr>
        <w:t>.</w:t>
      </w:r>
    </w:p>
    <w:p w:rsidR="00095BBD" w:rsidRDefault="00095BBD" w:rsidP="002932AA">
      <w:pPr>
        <w:shd w:val="clear" w:color="auto" w:fill="FFFFFF"/>
        <w:ind w:firstLine="720"/>
        <w:rPr>
          <w:color w:val="222222"/>
          <w:sz w:val="24"/>
          <w:szCs w:val="24"/>
        </w:rPr>
      </w:pPr>
    </w:p>
    <w:p w:rsidR="00095BBD" w:rsidRDefault="00095BBD" w:rsidP="002932AA">
      <w:pPr>
        <w:shd w:val="clear" w:color="auto" w:fill="FFFFFF"/>
        <w:ind w:firstLine="720"/>
        <w:rPr>
          <w:color w:val="222222"/>
          <w:sz w:val="24"/>
          <w:szCs w:val="24"/>
        </w:rPr>
      </w:pPr>
    </w:p>
    <w:p w:rsidR="00095BBD" w:rsidRDefault="00095BBD" w:rsidP="002932AA">
      <w:pPr>
        <w:shd w:val="clear" w:color="auto" w:fill="FFFFFF"/>
        <w:ind w:firstLine="720"/>
        <w:rPr>
          <w:color w:val="222222"/>
          <w:sz w:val="24"/>
          <w:szCs w:val="24"/>
        </w:rPr>
      </w:pPr>
    </w:p>
    <w:p w:rsidR="00095BBD" w:rsidRPr="002932AA" w:rsidRDefault="00095BBD" w:rsidP="002932AA">
      <w:pPr>
        <w:shd w:val="clear" w:color="auto" w:fill="FFFFFF"/>
        <w:ind w:firstLine="720"/>
        <w:rPr>
          <w:color w:val="222222"/>
          <w:sz w:val="24"/>
          <w:szCs w:val="24"/>
        </w:rPr>
      </w:pPr>
    </w:p>
    <w:p w:rsidR="00F14C41" w:rsidRPr="007B054C" w:rsidRDefault="00A54247" w:rsidP="00095BBD">
      <w:pPr>
        <w:pStyle w:val="BodyTextIndent3"/>
        <w:spacing w:before="10"/>
        <w:ind w:firstLine="0"/>
        <w:jc w:val="center"/>
      </w:pPr>
      <w:r>
        <w:rPr>
          <w:noProof/>
        </w:rPr>
        <w:drawing>
          <wp:inline distT="0" distB="0" distL="0" distR="0" wp14:anchorId="461AB0B3" wp14:editId="1D8A02F0">
            <wp:extent cx="4615132" cy="3456161"/>
            <wp:effectExtent l="0" t="0" r="0" b="0"/>
            <wp:docPr id="10" name="Picture 10" descr="http://www.sdge.com/sites/default/files/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ge.com/sites/default/files/territory.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15538" cy="3456465"/>
                    </a:xfrm>
                    <a:prstGeom prst="rect">
                      <a:avLst/>
                    </a:prstGeom>
                    <a:noFill/>
                    <a:ln>
                      <a:noFill/>
                    </a:ln>
                  </pic:spPr>
                </pic:pic>
              </a:graphicData>
            </a:graphic>
          </wp:inline>
        </w:drawing>
      </w:r>
    </w:p>
    <w:sectPr w:rsidR="00F14C41" w:rsidRPr="007B054C" w:rsidSect="00EC6AA4">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E9" w:rsidRDefault="009459E9">
      <w:r>
        <w:separator/>
      </w:r>
    </w:p>
  </w:endnote>
  <w:endnote w:type="continuationSeparator" w:id="0">
    <w:p w:rsidR="009459E9" w:rsidRDefault="009459E9">
      <w:r>
        <w:continuationSeparator/>
      </w:r>
    </w:p>
  </w:endnote>
  <w:endnote w:type="continuationNotice" w:id="1">
    <w:p w:rsidR="009459E9" w:rsidRDefault="0094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E9" w:rsidRDefault="009459E9">
      <w:r>
        <w:separator/>
      </w:r>
    </w:p>
  </w:footnote>
  <w:footnote w:type="continuationSeparator" w:id="0">
    <w:p w:rsidR="009459E9" w:rsidRDefault="009459E9">
      <w:r>
        <w:separator/>
      </w:r>
    </w:p>
  </w:footnote>
  <w:footnote w:type="continuationNotice" w:id="1">
    <w:p w:rsidR="009459E9" w:rsidRDefault="009459E9">
      <w:pPr>
        <w:rPr>
          <w:i/>
          <w:sz w:val="18"/>
        </w:rPr>
      </w:pPr>
      <w:r>
        <w:rPr>
          <w:i/>
          <w:sz w:val="18"/>
        </w:rPr>
        <w:t>(footnote continued)</w:t>
      </w:r>
    </w:p>
  </w:footnote>
  <w:footnote w:id="2">
    <w:p w:rsidR="005700EE" w:rsidRDefault="005700EE" w:rsidP="00C556C7">
      <w:pPr>
        <w:pStyle w:val="FootnoteText"/>
      </w:pPr>
      <w:r>
        <w:rPr>
          <w:rStyle w:val="FootnoteReference"/>
        </w:rPr>
        <w:footnoteRef/>
      </w:r>
      <w:r>
        <w:t xml:space="preserve"> </w:t>
      </w:r>
      <w:r w:rsidRPr="0014378B">
        <w:t xml:space="preserve">See section </w:t>
      </w:r>
      <w:r>
        <w:t xml:space="preserve">5.1 </w:t>
      </w:r>
      <w:r w:rsidRPr="0014378B">
        <w:t>of the</w:t>
      </w:r>
      <w:r>
        <w:t xml:space="preserve"> PA</w:t>
      </w:r>
      <w:r w:rsidRPr="0014378B">
        <w:t xml:space="preserve"> for further details</w:t>
      </w:r>
    </w:p>
  </w:footnote>
  <w:footnote w:id="3">
    <w:p w:rsidR="005700EE" w:rsidRDefault="005700EE" w:rsidP="00DF43E6">
      <w:pPr>
        <w:pStyle w:val="FootnoteText"/>
      </w:pPr>
      <w:r>
        <w:rPr>
          <w:rStyle w:val="FootnoteReference"/>
        </w:rPr>
        <w:footnoteRef/>
      </w:r>
      <w:r>
        <w:t xml:space="preserve"> See </w:t>
      </w:r>
      <w:hyperlink r:id="rId1" w:history="1">
        <w:r w:rsidRPr="00FD5678">
          <w:rPr>
            <w:rStyle w:val="Hyperlink"/>
          </w:rPr>
          <w:t>http://www.caiso.com/Documents/DemandResponseUserGuide.pdf</w:t>
        </w:r>
      </w:hyperlink>
      <w:r>
        <w:t xml:space="preserve"> for more information</w:t>
      </w:r>
    </w:p>
  </w:footnote>
  <w:footnote w:id="4">
    <w:p w:rsidR="005700EE" w:rsidRDefault="005700EE">
      <w:pPr>
        <w:pStyle w:val="FootnoteText"/>
      </w:pPr>
      <w:r>
        <w:rPr>
          <w:rStyle w:val="FootnoteReference"/>
        </w:rPr>
        <w:footnoteRef/>
      </w:r>
      <w:r>
        <w:t xml:space="preserve"> </w:t>
      </w:r>
      <w:r w:rsidRPr="00245B38">
        <w:t>See CPUC decisions D.15-06-063 and D.14-06-050</w:t>
      </w:r>
    </w:p>
  </w:footnote>
  <w:footnote w:id="5">
    <w:p w:rsidR="005700EE" w:rsidRDefault="005700EE">
      <w:pPr>
        <w:pStyle w:val="FootnoteText"/>
      </w:pPr>
      <w:r>
        <w:rPr>
          <w:rStyle w:val="FootnoteReference"/>
        </w:rPr>
        <w:footnoteRef/>
      </w:r>
      <w:r>
        <w:t xml:space="preserve"> </w:t>
      </w:r>
      <w:r w:rsidRPr="006D52F3">
        <w:t>https://bpmcm.caiso.com/Pages/BPMDetails.aspx?BPM=Reliability%20Requirements.</w:t>
      </w:r>
    </w:p>
  </w:footnote>
  <w:footnote w:id="6">
    <w:p w:rsidR="005700EE" w:rsidRDefault="005700EE" w:rsidP="00DE355E">
      <w:pPr>
        <w:pStyle w:val="FootnoteText"/>
      </w:pPr>
      <w:r>
        <w:rPr>
          <w:rStyle w:val="FootnoteReference"/>
        </w:rPr>
        <w:footnoteRef/>
      </w:r>
      <w:r>
        <w:t xml:space="preserve"> See </w:t>
      </w:r>
      <w:hyperlink r:id="rId2" w:history="1">
        <w:r>
          <w:rPr>
            <w:rStyle w:val="Hyperlink"/>
          </w:rPr>
          <w:t>http://www.thesupplierclearinghouse.com/eligibility/default.asp</w:t>
        </w:r>
      </w:hyperlink>
      <w:r>
        <w:t xml:space="preserve"> for the definition of a 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EE" w:rsidRPr="005B3E57" w:rsidRDefault="005700EE">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napToGrid w:val="0"/>
        <w:spacing w:val="0"/>
        <w:sz w:val="20"/>
      </w:rPr>
    </w:pPr>
    <w:r>
      <w:rPr>
        <w:noProof/>
      </w:rPr>
      <w:drawing>
        <wp:anchor distT="0" distB="0" distL="114300" distR="114300" simplePos="0" relativeHeight="251660800" behindDoc="0" locked="0" layoutInCell="1" allowOverlap="1" wp14:anchorId="22F4D65D" wp14:editId="25D06D67">
          <wp:simplePos x="0" y="0"/>
          <wp:positionH relativeFrom="column">
            <wp:posOffset>2625090</wp:posOffset>
          </wp:positionH>
          <wp:positionV relativeFrom="paragraph">
            <wp:posOffset>45720</wp:posOffset>
          </wp:positionV>
          <wp:extent cx="788670" cy="381000"/>
          <wp:effectExtent l="0" t="0" r="0" b="0"/>
          <wp:wrapThrough wrapText="bothSides">
            <wp:wrapPolygon edited="0">
              <wp:start x="0" y="0"/>
              <wp:lineTo x="0" y="20520"/>
              <wp:lineTo x="20870" y="20520"/>
              <wp:lineTo x="20870" y="0"/>
              <wp:lineTo x="0" y="0"/>
            </wp:wrapPolygon>
          </wp:wrapThrough>
          <wp:docPr id="7" name="Picture 7"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381000"/>
                  </a:xfrm>
                  <a:prstGeom prst="rect">
                    <a:avLst/>
                  </a:prstGeom>
                  <a:noFill/>
                </pic:spPr>
              </pic:pic>
            </a:graphicData>
          </a:graphic>
          <wp14:sizeRelH relativeFrom="page">
            <wp14:pctWidth>0</wp14:pctWidth>
          </wp14:sizeRelH>
          <wp14:sizeRelV relativeFrom="page">
            <wp14:pctHeight>0</wp14:pctHeight>
          </wp14:sizeRelV>
        </wp:anchor>
      </w:drawing>
    </w: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sidR="00465AD3">
      <w:rPr>
        <w:caps w:val="0"/>
        <w:smallCaps/>
        <w:noProof/>
        <w:snapToGrid w:val="0"/>
        <w:spacing w:val="0"/>
        <w:sz w:val="20"/>
      </w:rPr>
      <w:t>23</w:t>
    </w:r>
    <w:r>
      <w:rPr>
        <w:caps w:val="0"/>
        <w:smallCaps/>
        <w:snapToGrid w:val="0"/>
        <w:spacing w:val="0"/>
        <w:sz w:val="20"/>
      </w:rPr>
      <w:fldChar w:fldCharType="end"/>
    </w:r>
    <w:r>
      <w:rPr>
        <w:caps w:val="0"/>
        <w:smallCaps/>
        <w:snapToGrid w:val="0"/>
        <w:spacing w:val="0"/>
        <w:sz w:val="20"/>
      </w:rPr>
      <w:t xml:space="preserve"> of 24</w:t>
    </w:r>
  </w:p>
  <w:p w:rsidR="005700EE" w:rsidRDefault="005700EE">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Request for Offers</w:t>
    </w:r>
    <w:r>
      <w:rPr>
        <w:caps w:val="0"/>
        <w:smallCaps/>
        <w:spacing w:val="0"/>
        <w:sz w:val="20"/>
      </w:rPr>
      <w:tab/>
    </w:r>
    <w:r>
      <w:rPr>
        <w:caps w:val="0"/>
        <w:smallCaps/>
        <w:spacing w:val="0"/>
        <w:sz w:val="20"/>
      </w:rPr>
      <w:tab/>
      <w:t>Issued 3/</w:t>
    </w:r>
    <w:r w:rsidR="00645A16">
      <w:rPr>
        <w:caps w:val="0"/>
        <w:smallCaps/>
        <w:spacing w:val="0"/>
        <w:sz w:val="20"/>
      </w:rPr>
      <w:t>10</w:t>
    </w:r>
    <w:r>
      <w:rPr>
        <w:caps w:val="0"/>
        <w:smallCaps/>
        <w:spacing w:val="0"/>
        <w:sz w:val="20"/>
      </w:rPr>
      <w:t>/2016</w:t>
    </w:r>
  </w:p>
  <w:p w:rsidR="005700EE" w:rsidRDefault="005700EE">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2018 DRAM</w:t>
    </w:r>
    <w:r>
      <w:rPr>
        <w:caps w:val="0"/>
        <w:smallCaps/>
        <w:spacing w:val="0"/>
        <w:sz w:val="20"/>
      </w:rPr>
      <w:tab/>
    </w:r>
    <w:r>
      <w:rPr>
        <w:caps w:val="0"/>
        <w:smallCaps/>
        <w:spacing w:val="0"/>
        <w:sz w:val="20"/>
      </w:rPr>
      <w:tab/>
      <w:t>Offers Due 4/</w:t>
    </w:r>
    <w:r w:rsidR="00645A16">
      <w:rPr>
        <w:caps w:val="0"/>
        <w:smallCaps/>
        <w:spacing w:val="0"/>
        <w:sz w:val="20"/>
      </w:rPr>
      <w:t>10</w:t>
    </w:r>
    <w:r>
      <w:rPr>
        <w:caps w:val="0"/>
        <w:smallCaps/>
        <w:spacing w:val="0"/>
        <w:sz w:val="20"/>
      </w:rPr>
      <w:t>/2016</w:t>
    </w:r>
  </w:p>
  <w:p w:rsidR="005700EE" w:rsidRDefault="005700EE">
    <w:pPr>
      <w:pStyle w:val="Heading1"/>
      <w:pBdr>
        <w:top w:val="none" w:sz="0" w:space="0" w:color="auto"/>
        <w:bottom w:val="none" w:sz="0" w:space="0" w:color="auto"/>
      </w:pBdr>
      <w:tabs>
        <w:tab w:val="left" w:pos="720"/>
      </w:tabs>
    </w:pPr>
  </w:p>
  <w:p w:rsidR="005700EE" w:rsidRDefault="005700EE">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AC23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7205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4228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EC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248D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F01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60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2A7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AE64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5E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Bullet"/>
      <w:lvlText w:val="*"/>
      <w:lvlJc w:val="left"/>
      <w:rPr>
        <w:rFonts w:cs="Times New Roman"/>
      </w:rPr>
    </w:lvl>
  </w:abstractNum>
  <w:abstractNum w:abstractNumId="11" w15:restartNumberingAfterBreak="0">
    <w:nsid w:val="01844725"/>
    <w:multiLevelType w:val="hybridMultilevel"/>
    <w:tmpl w:val="462C9CE8"/>
    <w:lvl w:ilvl="0" w:tplc="E8F819BC">
      <w:start w:val="1"/>
      <w:numFmt w:val="bullet"/>
      <w:lvlText w:val="–"/>
      <w:lvlJc w:val="left"/>
      <w:pPr>
        <w:tabs>
          <w:tab w:val="num" w:pos="720"/>
        </w:tabs>
        <w:ind w:left="720" w:hanging="360"/>
      </w:pPr>
      <w:rPr>
        <w:rFonts w:ascii="Arial" w:hAnsi="Arial" w:hint="default"/>
      </w:rPr>
    </w:lvl>
    <w:lvl w:ilvl="1" w:tplc="82F44106">
      <w:start w:val="1"/>
      <w:numFmt w:val="bullet"/>
      <w:lvlText w:val="–"/>
      <w:lvlJc w:val="left"/>
      <w:pPr>
        <w:tabs>
          <w:tab w:val="num" w:pos="1440"/>
        </w:tabs>
        <w:ind w:left="1440" w:hanging="360"/>
      </w:pPr>
      <w:rPr>
        <w:rFonts w:ascii="Arial" w:hAnsi="Arial" w:hint="default"/>
      </w:rPr>
    </w:lvl>
    <w:lvl w:ilvl="2" w:tplc="FFD41D92" w:tentative="1">
      <w:start w:val="1"/>
      <w:numFmt w:val="bullet"/>
      <w:lvlText w:val="–"/>
      <w:lvlJc w:val="left"/>
      <w:pPr>
        <w:tabs>
          <w:tab w:val="num" w:pos="2160"/>
        </w:tabs>
        <w:ind w:left="2160" w:hanging="360"/>
      </w:pPr>
      <w:rPr>
        <w:rFonts w:ascii="Arial" w:hAnsi="Arial" w:hint="default"/>
      </w:rPr>
    </w:lvl>
    <w:lvl w:ilvl="3" w:tplc="B3EE402C" w:tentative="1">
      <w:start w:val="1"/>
      <w:numFmt w:val="bullet"/>
      <w:lvlText w:val="–"/>
      <w:lvlJc w:val="left"/>
      <w:pPr>
        <w:tabs>
          <w:tab w:val="num" w:pos="2880"/>
        </w:tabs>
        <w:ind w:left="2880" w:hanging="360"/>
      </w:pPr>
      <w:rPr>
        <w:rFonts w:ascii="Arial" w:hAnsi="Arial" w:hint="default"/>
      </w:rPr>
    </w:lvl>
    <w:lvl w:ilvl="4" w:tplc="41BE8C54" w:tentative="1">
      <w:start w:val="1"/>
      <w:numFmt w:val="bullet"/>
      <w:lvlText w:val="–"/>
      <w:lvlJc w:val="left"/>
      <w:pPr>
        <w:tabs>
          <w:tab w:val="num" w:pos="3600"/>
        </w:tabs>
        <w:ind w:left="3600" w:hanging="360"/>
      </w:pPr>
      <w:rPr>
        <w:rFonts w:ascii="Arial" w:hAnsi="Arial" w:hint="default"/>
      </w:rPr>
    </w:lvl>
    <w:lvl w:ilvl="5" w:tplc="D9845244" w:tentative="1">
      <w:start w:val="1"/>
      <w:numFmt w:val="bullet"/>
      <w:lvlText w:val="–"/>
      <w:lvlJc w:val="left"/>
      <w:pPr>
        <w:tabs>
          <w:tab w:val="num" w:pos="4320"/>
        </w:tabs>
        <w:ind w:left="4320" w:hanging="360"/>
      </w:pPr>
      <w:rPr>
        <w:rFonts w:ascii="Arial" w:hAnsi="Arial" w:hint="default"/>
      </w:rPr>
    </w:lvl>
    <w:lvl w:ilvl="6" w:tplc="906C11D6" w:tentative="1">
      <w:start w:val="1"/>
      <w:numFmt w:val="bullet"/>
      <w:lvlText w:val="–"/>
      <w:lvlJc w:val="left"/>
      <w:pPr>
        <w:tabs>
          <w:tab w:val="num" w:pos="5040"/>
        </w:tabs>
        <w:ind w:left="5040" w:hanging="360"/>
      </w:pPr>
      <w:rPr>
        <w:rFonts w:ascii="Arial" w:hAnsi="Arial" w:hint="default"/>
      </w:rPr>
    </w:lvl>
    <w:lvl w:ilvl="7" w:tplc="7A9E9B04" w:tentative="1">
      <w:start w:val="1"/>
      <w:numFmt w:val="bullet"/>
      <w:lvlText w:val="–"/>
      <w:lvlJc w:val="left"/>
      <w:pPr>
        <w:tabs>
          <w:tab w:val="num" w:pos="5760"/>
        </w:tabs>
        <w:ind w:left="5760" w:hanging="360"/>
      </w:pPr>
      <w:rPr>
        <w:rFonts w:ascii="Arial" w:hAnsi="Arial" w:hint="default"/>
      </w:rPr>
    </w:lvl>
    <w:lvl w:ilvl="8" w:tplc="96E414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A00B3A"/>
    <w:multiLevelType w:val="hybridMultilevel"/>
    <w:tmpl w:val="E1865D0A"/>
    <w:lvl w:ilvl="0" w:tplc="B270E06A">
      <w:start w:val="1"/>
      <w:numFmt w:val="bullet"/>
      <w:lvlText w:val="◦"/>
      <w:lvlJc w:val="left"/>
      <w:pPr>
        <w:tabs>
          <w:tab w:val="num" w:pos="720"/>
        </w:tabs>
        <w:ind w:left="720" w:hanging="360"/>
      </w:pPr>
      <w:rPr>
        <w:rFonts w:ascii="Calibri" w:hAnsi="Calibri" w:hint="default"/>
      </w:rPr>
    </w:lvl>
    <w:lvl w:ilvl="1" w:tplc="FCE693D0">
      <w:start w:val="1"/>
      <w:numFmt w:val="bullet"/>
      <w:lvlText w:val="◦"/>
      <w:lvlJc w:val="left"/>
      <w:pPr>
        <w:tabs>
          <w:tab w:val="num" w:pos="1440"/>
        </w:tabs>
        <w:ind w:left="1440" w:hanging="360"/>
      </w:pPr>
      <w:rPr>
        <w:rFonts w:ascii="Calibri" w:hAnsi="Calibri" w:hint="default"/>
      </w:rPr>
    </w:lvl>
    <w:lvl w:ilvl="2" w:tplc="19B248A6" w:tentative="1">
      <w:start w:val="1"/>
      <w:numFmt w:val="bullet"/>
      <w:lvlText w:val="◦"/>
      <w:lvlJc w:val="left"/>
      <w:pPr>
        <w:tabs>
          <w:tab w:val="num" w:pos="2160"/>
        </w:tabs>
        <w:ind w:left="2160" w:hanging="360"/>
      </w:pPr>
      <w:rPr>
        <w:rFonts w:ascii="Calibri" w:hAnsi="Calibri" w:hint="default"/>
      </w:rPr>
    </w:lvl>
    <w:lvl w:ilvl="3" w:tplc="664A9D0A" w:tentative="1">
      <w:start w:val="1"/>
      <w:numFmt w:val="bullet"/>
      <w:lvlText w:val="◦"/>
      <w:lvlJc w:val="left"/>
      <w:pPr>
        <w:tabs>
          <w:tab w:val="num" w:pos="2880"/>
        </w:tabs>
        <w:ind w:left="2880" w:hanging="360"/>
      </w:pPr>
      <w:rPr>
        <w:rFonts w:ascii="Calibri" w:hAnsi="Calibri" w:hint="default"/>
      </w:rPr>
    </w:lvl>
    <w:lvl w:ilvl="4" w:tplc="2BBA010C" w:tentative="1">
      <w:start w:val="1"/>
      <w:numFmt w:val="bullet"/>
      <w:lvlText w:val="◦"/>
      <w:lvlJc w:val="left"/>
      <w:pPr>
        <w:tabs>
          <w:tab w:val="num" w:pos="3600"/>
        </w:tabs>
        <w:ind w:left="3600" w:hanging="360"/>
      </w:pPr>
      <w:rPr>
        <w:rFonts w:ascii="Calibri" w:hAnsi="Calibri" w:hint="default"/>
      </w:rPr>
    </w:lvl>
    <w:lvl w:ilvl="5" w:tplc="9B9C237E" w:tentative="1">
      <w:start w:val="1"/>
      <w:numFmt w:val="bullet"/>
      <w:lvlText w:val="◦"/>
      <w:lvlJc w:val="left"/>
      <w:pPr>
        <w:tabs>
          <w:tab w:val="num" w:pos="4320"/>
        </w:tabs>
        <w:ind w:left="4320" w:hanging="360"/>
      </w:pPr>
      <w:rPr>
        <w:rFonts w:ascii="Calibri" w:hAnsi="Calibri" w:hint="default"/>
      </w:rPr>
    </w:lvl>
    <w:lvl w:ilvl="6" w:tplc="0B3677DA" w:tentative="1">
      <w:start w:val="1"/>
      <w:numFmt w:val="bullet"/>
      <w:lvlText w:val="◦"/>
      <w:lvlJc w:val="left"/>
      <w:pPr>
        <w:tabs>
          <w:tab w:val="num" w:pos="5040"/>
        </w:tabs>
        <w:ind w:left="5040" w:hanging="360"/>
      </w:pPr>
      <w:rPr>
        <w:rFonts w:ascii="Calibri" w:hAnsi="Calibri" w:hint="default"/>
      </w:rPr>
    </w:lvl>
    <w:lvl w:ilvl="7" w:tplc="8822ED70" w:tentative="1">
      <w:start w:val="1"/>
      <w:numFmt w:val="bullet"/>
      <w:lvlText w:val="◦"/>
      <w:lvlJc w:val="left"/>
      <w:pPr>
        <w:tabs>
          <w:tab w:val="num" w:pos="5760"/>
        </w:tabs>
        <w:ind w:left="5760" w:hanging="360"/>
      </w:pPr>
      <w:rPr>
        <w:rFonts w:ascii="Calibri" w:hAnsi="Calibri" w:hint="default"/>
      </w:rPr>
    </w:lvl>
    <w:lvl w:ilvl="8" w:tplc="A4C0FA3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0ED942DC"/>
    <w:multiLevelType w:val="multilevel"/>
    <w:tmpl w:val="B9EE59EE"/>
    <w:lvl w:ilvl="0">
      <w:start w:val="1"/>
      <w:numFmt w:val="cardinalText"/>
      <w:pStyle w:val="ArticleOne"/>
      <w:lvlText w:val="ARTICLE %1."/>
      <w:lvlJc w:val="left"/>
      <w:pPr>
        <w:tabs>
          <w:tab w:val="num" w:pos="4140"/>
        </w:tabs>
        <w:ind w:left="2700" w:firstLine="0"/>
      </w:pPr>
      <w:rPr>
        <w:b/>
        <w:i w:val="0"/>
        <w:caps/>
        <w:sz w:val="24"/>
      </w:rPr>
    </w:lvl>
    <w:lvl w:ilvl="1">
      <w:start w:val="1"/>
      <w:numFmt w:val="decimalZero"/>
      <w:isLgl/>
      <w:lvlText w:val="%1.%2"/>
      <w:lvlJc w:val="left"/>
      <w:pPr>
        <w:tabs>
          <w:tab w:val="num" w:pos="720"/>
        </w:tabs>
        <w:ind w:left="720" w:hanging="720"/>
      </w:pPr>
      <w:rPr>
        <w:b w:val="0"/>
        <w:i w:val="0"/>
        <w:caps/>
        <w:color w:val="auto"/>
        <w:sz w:val="24"/>
        <w:szCs w:val="24"/>
      </w:rPr>
    </w:lvl>
    <w:lvl w:ilvl="2">
      <w:start w:val="1"/>
      <w:numFmt w:val="decimal"/>
      <w:lvlText w:val="(%3)"/>
      <w:lvlJc w:val="left"/>
      <w:pPr>
        <w:tabs>
          <w:tab w:val="num" w:pos="-1260"/>
        </w:tabs>
        <w:ind w:left="-1260" w:hanging="720"/>
      </w:pPr>
      <w:rPr>
        <w:i w:val="0"/>
        <w:color w:val="auto"/>
      </w:rPr>
    </w:lvl>
    <w:lvl w:ilvl="3">
      <w:start w:val="1"/>
      <w:numFmt w:val="decimal"/>
      <w:lvlText w:val="(%4)"/>
      <w:lvlJc w:val="left"/>
      <w:pPr>
        <w:tabs>
          <w:tab w:val="num" w:pos="-720"/>
        </w:tabs>
        <w:ind w:left="720" w:hanging="720"/>
      </w:pPr>
      <w:rPr>
        <w:i w:val="0"/>
        <w:color w:val="auto"/>
      </w:rPr>
    </w:lvl>
    <w:lvl w:ilvl="4">
      <w:start w:val="1"/>
      <w:numFmt w:val="decimal"/>
      <w:lvlText w:val="%5)"/>
      <w:lvlJc w:val="left"/>
      <w:pPr>
        <w:tabs>
          <w:tab w:val="num" w:pos="-1692"/>
        </w:tabs>
        <w:ind w:left="180" w:hanging="720"/>
      </w:pPr>
    </w:lvl>
    <w:lvl w:ilvl="5">
      <w:start w:val="1"/>
      <w:numFmt w:val="lowerLetter"/>
      <w:lvlText w:val="%6)"/>
      <w:lvlJc w:val="left"/>
      <w:pPr>
        <w:tabs>
          <w:tab w:val="num" w:pos="-1548"/>
        </w:tabs>
        <w:ind w:left="-1548" w:hanging="432"/>
      </w:pPr>
    </w:lvl>
    <w:lvl w:ilvl="6">
      <w:start w:val="1"/>
      <w:numFmt w:val="lowerRoman"/>
      <w:lvlText w:val="%7)"/>
      <w:lvlJc w:val="left"/>
      <w:pPr>
        <w:tabs>
          <w:tab w:val="num" w:pos="-1404"/>
        </w:tabs>
        <w:ind w:left="-1404" w:hanging="288"/>
      </w:pPr>
    </w:lvl>
    <w:lvl w:ilvl="7">
      <w:start w:val="1"/>
      <w:numFmt w:val="lowerLetter"/>
      <w:lvlText w:val="%8."/>
      <w:lvlJc w:val="left"/>
      <w:pPr>
        <w:tabs>
          <w:tab w:val="num" w:pos="-1260"/>
        </w:tabs>
        <w:ind w:left="-1260" w:hanging="432"/>
      </w:pPr>
    </w:lvl>
    <w:lvl w:ilvl="8">
      <w:start w:val="1"/>
      <w:numFmt w:val="lowerRoman"/>
      <w:lvlText w:val="%9."/>
      <w:lvlJc w:val="right"/>
      <w:pPr>
        <w:tabs>
          <w:tab w:val="num" w:pos="-1116"/>
        </w:tabs>
        <w:ind w:left="-1116" w:hanging="144"/>
      </w:pPr>
    </w:lvl>
  </w:abstractNum>
  <w:abstractNum w:abstractNumId="14" w15:restartNumberingAfterBreak="0">
    <w:nsid w:val="1C121DF6"/>
    <w:multiLevelType w:val="multilevel"/>
    <w:tmpl w:val="A6FC8FA8"/>
    <w:lvl w:ilvl="0">
      <w:start w:val="1"/>
      <w:numFmt w:val="decimal"/>
      <w:pStyle w:val="ArticleL5"/>
      <w:suff w:val="nothing"/>
      <w:lvlText w:val="Article %1 - "/>
      <w:lvlJc w:val="left"/>
      <w:rPr>
        <w:rFonts w:ascii="Arial" w:hAnsi="Arial" w:cs="Times New Roman" w:hint="default"/>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firstLine="720"/>
      </w:pPr>
      <w:rPr>
        <w:rFonts w:ascii="Arial" w:hAnsi="Arial" w:cs="Times New Roman" w:hint="default"/>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ascii="Arial" w:hAnsi="Arial" w:cs="Times New Roman" w:hint="default"/>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ascii="Arial" w:hAnsi="Arial" w:cs="Times New Roman" w:hint="default"/>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rFonts w:cs="Times New Roman"/>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rFonts w:cs="Times New Roman"/>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firstLine="1440"/>
      </w:pPr>
      <w:rPr>
        <w:rFonts w:ascii="Arial" w:hAnsi="Arial" w:cs="Times New Roman" w:hint="default"/>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firstLine="2880"/>
      </w:pPr>
      <w:rPr>
        <w:rFonts w:cs="Times New Roman"/>
        <w:b w:val="0"/>
        <w:i w:val="0"/>
        <w:caps w:val="0"/>
        <w:smallCaps w:val="0"/>
        <w:strike w:val="0"/>
        <w:dstrike w:val="0"/>
        <w:vanish w:val="0"/>
        <w:color w:val="000000"/>
        <w:u w:val="none"/>
        <w:effect w:val="none"/>
        <w:vertAlign w:val="baseline"/>
      </w:rPr>
    </w:lvl>
  </w:abstractNum>
  <w:abstractNum w:abstractNumId="15" w15:restartNumberingAfterBreak="0">
    <w:nsid w:val="1E7F1AD7"/>
    <w:multiLevelType w:val="hybridMultilevel"/>
    <w:tmpl w:val="11D47082"/>
    <w:lvl w:ilvl="0" w:tplc="6B6CA6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3997023"/>
    <w:multiLevelType w:val="hybridMultilevel"/>
    <w:tmpl w:val="F5820C8E"/>
    <w:lvl w:ilvl="0" w:tplc="CB2CDE88">
      <w:start w:val="1"/>
      <w:numFmt w:val="lowerLetter"/>
      <w:lvlText w:val="%1)"/>
      <w:lvlJc w:val="left"/>
      <w:pPr>
        <w:tabs>
          <w:tab w:val="num" w:pos="2160"/>
        </w:tabs>
        <w:ind w:left="21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76D39"/>
    <w:multiLevelType w:val="hybridMultilevel"/>
    <w:tmpl w:val="C45C7EFA"/>
    <w:lvl w:ilvl="0" w:tplc="12D4ADAA">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15:restartNumberingAfterBreak="0">
    <w:nsid w:val="2B01079B"/>
    <w:multiLevelType w:val="hybridMultilevel"/>
    <w:tmpl w:val="BBB6E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494945"/>
    <w:multiLevelType w:val="hybridMultilevel"/>
    <w:tmpl w:val="4E881A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31B47E21"/>
    <w:multiLevelType w:val="hybridMultilevel"/>
    <w:tmpl w:val="416A0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EE2653"/>
    <w:multiLevelType w:val="hybridMultilevel"/>
    <w:tmpl w:val="0194EDA2"/>
    <w:lvl w:ilvl="0" w:tplc="0409000F">
      <w:start w:val="1"/>
      <w:numFmt w:val="decimal"/>
      <w:lvlText w:val="%1."/>
      <w:lvlJc w:val="left"/>
      <w:pPr>
        <w:ind w:left="-297" w:hanging="360"/>
      </w:pPr>
      <w:rPr>
        <w:rFonts w:cs="Times New Roman"/>
      </w:rPr>
    </w:lvl>
    <w:lvl w:ilvl="1" w:tplc="04090019">
      <w:start w:val="1"/>
      <w:numFmt w:val="lowerLetter"/>
      <w:lvlText w:val="%2."/>
      <w:lvlJc w:val="left"/>
      <w:pPr>
        <w:ind w:left="423" w:hanging="360"/>
      </w:pPr>
      <w:rPr>
        <w:rFonts w:cs="Times New Roman"/>
      </w:rPr>
    </w:lvl>
    <w:lvl w:ilvl="2" w:tplc="0409001B">
      <w:start w:val="1"/>
      <w:numFmt w:val="lowerRoman"/>
      <w:lvlText w:val="%3."/>
      <w:lvlJc w:val="right"/>
      <w:pPr>
        <w:ind w:left="1143" w:hanging="180"/>
      </w:pPr>
      <w:rPr>
        <w:rFonts w:cs="Times New Roman"/>
      </w:rPr>
    </w:lvl>
    <w:lvl w:ilvl="3" w:tplc="0409000F">
      <w:start w:val="1"/>
      <w:numFmt w:val="decimal"/>
      <w:lvlText w:val="%4."/>
      <w:lvlJc w:val="left"/>
      <w:pPr>
        <w:ind w:left="1863" w:hanging="360"/>
      </w:pPr>
      <w:rPr>
        <w:rFonts w:cs="Times New Roman"/>
      </w:rPr>
    </w:lvl>
    <w:lvl w:ilvl="4" w:tplc="04090019" w:tentative="1">
      <w:start w:val="1"/>
      <w:numFmt w:val="lowerLetter"/>
      <w:lvlText w:val="%5."/>
      <w:lvlJc w:val="left"/>
      <w:pPr>
        <w:ind w:left="2583" w:hanging="360"/>
      </w:pPr>
      <w:rPr>
        <w:rFonts w:cs="Times New Roman"/>
      </w:rPr>
    </w:lvl>
    <w:lvl w:ilvl="5" w:tplc="0409001B" w:tentative="1">
      <w:start w:val="1"/>
      <w:numFmt w:val="lowerRoman"/>
      <w:lvlText w:val="%6."/>
      <w:lvlJc w:val="right"/>
      <w:pPr>
        <w:ind w:left="3303" w:hanging="180"/>
      </w:pPr>
      <w:rPr>
        <w:rFonts w:cs="Times New Roman"/>
      </w:rPr>
    </w:lvl>
    <w:lvl w:ilvl="6" w:tplc="0409000F" w:tentative="1">
      <w:start w:val="1"/>
      <w:numFmt w:val="decimal"/>
      <w:lvlText w:val="%7."/>
      <w:lvlJc w:val="left"/>
      <w:pPr>
        <w:ind w:left="4023" w:hanging="360"/>
      </w:pPr>
      <w:rPr>
        <w:rFonts w:cs="Times New Roman"/>
      </w:rPr>
    </w:lvl>
    <w:lvl w:ilvl="7" w:tplc="04090019" w:tentative="1">
      <w:start w:val="1"/>
      <w:numFmt w:val="lowerLetter"/>
      <w:lvlText w:val="%8."/>
      <w:lvlJc w:val="left"/>
      <w:pPr>
        <w:ind w:left="4743" w:hanging="360"/>
      </w:pPr>
      <w:rPr>
        <w:rFonts w:cs="Times New Roman"/>
      </w:rPr>
    </w:lvl>
    <w:lvl w:ilvl="8" w:tplc="0409001B" w:tentative="1">
      <w:start w:val="1"/>
      <w:numFmt w:val="lowerRoman"/>
      <w:lvlText w:val="%9."/>
      <w:lvlJc w:val="right"/>
      <w:pPr>
        <w:ind w:left="5463" w:hanging="180"/>
      </w:pPr>
      <w:rPr>
        <w:rFonts w:cs="Times New Roman"/>
      </w:rPr>
    </w:lvl>
  </w:abstractNum>
  <w:abstractNum w:abstractNumId="22" w15:restartNumberingAfterBreak="0">
    <w:nsid w:val="38B5321C"/>
    <w:multiLevelType w:val="hybridMultilevel"/>
    <w:tmpl w:val="0DB08B26"/>
    <w:lvl w:ilvl="0" w:tplc="B270E06A">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1107BB"/>
    <w:multiLevelType w:val="hybridMultilevel"/>
    <w:tmpl w:val="83D02FA6"/>
    <w:lvl w:ilvl="0" w:tplc="39EA43F2">
      <w:start w:val="1"/>
      <w:numFmt w:val="bullet"/>
      <w:lvlText w:val="–"/>
      <w:lvlJc w:val="left"/>
      <w:pPr>
        <w:tabs>
          <w:tab w:val="num" w:pos="720"/>
        </w:tabs>
        <w:ind w:left="720" w:hanging="360"/>
      </w:pPr>
      <w:rPr>
        <w:rFonts w:ascii="Arial" w:hAnsi="Arial" w:hint="default"/>
      </w:rPr>
    </w:lvl>
    <w:lvl w:ilvl="1" w:tplc="11BE0C72">
      <w:start w:val="1"/>
      <w:numFmt w:val="bullet"/>
      <w:lvlText w:val="–"/>
      <w:lvlJc w:val="left"/>
      <w:pPr>
        <w:tabs>
          <w:tab w:val="num" w:pos="1440"/>
        </w:tabs>
        <w:ind w:left="1440" w:hanging="360"/>
      </w:pPr>
      <w:rPr>
        <w:rFonts w:ascii="Arial" w:hAnsi="Arial" w:hint="default"/>
      </w:rPr>
    </w:lvl>
    <w:lvl w:ilvl="2" w:tplc="BCF6DA28" w:tentative="1">
      <w:start w:val="1"/>
      <w:numFmt w:val="bullet"/>
      <w:lvlText w:val="–"/>
      <w:lvlJc w:val="left"/>
      <w:pPr>
        <w:tabs>
          <w:tab w:val="num" w:pos="2160"/>
        </w:tabs>
        <w:ind w:left="2160" w:hanging="360"/>
      </w:pPr>
      <w:rPr>
        <w:rFonts w:ascii="Arial" w:hAnsi="Arial" w:hint="default"/>
      </w:rPr>
    </w:lvl>
    <w:lvl w:ilvl="3" w:tplc="CFC8E578" w:tentative="1">
      <w:start w:val="1"/>
      <w:numFmt w:val="bullet"/>
      <w:lvlText w:val="–"/>
      <w:lvlJc w:val="left"/>
      <w:pPr>
        <w:tabs>
          <w:tab w:val="num" w:pos="2880"/>
        </w:tabs>
        <w:ind w:left="2880" w:hanging="360"/>
      </w:pPr>
      <w:rPr>
        <w:rFonts w:ascii="Arial" w:hAnsi="Arial" w:hint="default"/>
      </w:rPr>
    </w:lvl>
    <w:lvl w:ilvl="4" w:tplc="DDC8DAA2" w:tentative="1">
      <w:start w:val="1"/>
      <w:numFmt w:val="bullet"/>
      <w:lvlText w:val="–"/>
      <w:lvlJc w:val="left"/>
      <w:pPr>
        <w:tabs>
          <w:tab w:val="num" w:pos="3600"/>
        </w:tabs>
        <w:ind w:left="3600" w:hanging="360"/>
      </w:pPr>
      <w:rPr>
        <w:rFonts w:ascii="Arial" w:hAnsi="Arial" w:hint="default"/>
      </w:rPr>
    </w:lvl>
    <w:lvl w:ilvl="5" w:tplc="F87077B4" w:tentative="1">
      <w:start w:val="1"/>
      <w:numFmt w:val="bullet"/>
      <w:lvlText w:val="–"/>
      <w:lvlJc w:val="left"/>
      <w:pPr>
        <w:tabs>
          <w:tab w:val="num" w:pos="4320"/>
        </w:tabs>
        <w:ind w:left="4320" w:hanging="360"/>
      </w:pPr>
      <w:rPr>
        <w:rFonts w:ascii="Arial" w:hAnsi="Arial" w:hint="default"/>
      </w:rPr>
    </w:lvl>
    <w:lvl w:ilvl="6" w:tplc="A1CED6BE" w:tentative="1">
      <w:start w:val="1"/>
      <w:numFmt w:val="bullet"/>
      <w:lvlText w:val="–"/>
      <w:lvlJc w:val="left"/>
      <w:pPr>
        <w:tabs>
          <w:tab w:val="num" w:pos="5040"/>
        </w:tabs>
        <w:ind w:left="5040" w:hanging="360"/>
      </w:pPr>
      <w:rPr>
        <w:rFonts w:ascii="Arial" w:hAnsi="Arial" w:hint="default"/>
      </w:rPr>
    </w:lvl>
    <w:lvl w:ilvl="7" w:tplc="BB3A53FE" w:tentative="1">
      <w:start w:val="1"/>
      <w:numFmt w:val="bullet"/>
      <w:lvlText w:val="–"/>
      <w:lvlJc w:val="left"/>
      <w:pPr>
        <w:tabs>
          <w:tab w:val="num" w:pos="5760"/>
        </w:tabs>
        <w:ind w:left="5760" w:hanging="360"/>
      </w:pPr>
      <w:rPr>
        <w:rFonts w:ascii="Arial" w:hAnsi="Arial" w:hint="default"/>
      </w:rPr>
    </w:lvl>
    <w:lvl w:ilvl="8" w:tplc="A77CE1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B66BF"/>
    <w:multiLevelType w:val="hybridMultilevel"/>
    <w:tmpl w:val="BFA4708A"/>
    <w:lvl w:ilvl="0" w:tplc="BB1A82A6">
      <w:start w:val="9"/>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5A531F"/>
    <w:multiLevelType w:val="hybridMultilevel"/>
    <w:tmpl w:val="9744A4DE"/>
    <w:lvl w:ilvl="0" w:tplc="7DFA6B78">
      <w:start w:val="1"/>
      <w:numFmt w:val="upperLetter"/>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14839A1"/>
    <w:multiLevelType w:val="hybridMultilevel"/>
    <w:tmpl w:val="1D7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E35AC"/>
    <w:multiLevelType w:val="hybridMultilevel"/>
    <w:tmpl w:val="4FDC2534"/>
    <w:lvl w:ilvl="0" w:tplc="01F67836">
      <w:start w:val="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24213"/>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F250D01"/>
    <w:multiLevelType w:val="hybridMultilevel"/>
    <w:tmpl w:val="80966F7A"/>
    <w:lvl w:ilvl="0" w:tplc="298C56B6">
      <w:start w:val="1"/>
      <w:numFmt w:val="decimal"/>
      <w:lvlText w:val="%1.0"/>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5260691A"/>
    <w:multiLevelType w:val="hybridMultilevel"/>
    <w:tmpl w:val="B4362DD0"/>
    <w:lvl w:ilvl="0" w:tplc="A72C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D3371B"/>
    <w:multiLevelType w:val="hybridMultilevel"/>
    <w:tmpl w:val="A192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B415A"/>
    <w:multiLevelType w:val="hybridMultilevel"/>
    <w:tmpl w:val="AD5E71B4"/>
    <w:lvl w:ilvl="0" w:tplc="9836EC14">
      <w:start w:val="1"/>
      <w:numFmt w:val="bullet"/>
      <w:lvlText w:val="ₒ"/>
      <w:lvlJc w:val="left"/>
      <w:pPr>
        <w:tabs>
          <w:tab w:val="num" w:pos="720"/>
        </w:tabs>
        <w:ind w:left="720" w:hanging="360"/>
      </w:pPr>
      <w:rPr>
        <w:rFonts w:ascii="Calibri Light" w:hAnsi="Calibri Light" w:hint="default"/>
      </w:rPr>
    </w:lvl>
    <w:lvl w:ilvl="1" w:tplc="6E0AF40A">
      <w:start w:val="1"/>
      <w:numFmt w:val="bullet"/>
      <w:lvlText w:val="ₒ"/>
      <w:lvlJc w:val="left"/>
      <w:pPr>
        <w:tabs>
          <w:tab w:val="num" w:pos="1440"/>
        </w:tabs>
        <w:ind w:left="1440" w:hanging="360"/>
      </w:pPr>
      <w:rPr>
        <w:rFonts w:ascii="Calibri Light" w:hAnsi="Calibri Light" w:hint="default"/>
      </w:rPr>
    </w:lvl>
    <w:lvl w:ilvl="2" w:tplc="E41215F4" w:tentative="1">
      <w:start w:val="1"/>
      <w:numFmt w:val="bullet"/>
      <w:lvlText w:val="ₒ"/>
      <w:lvlJc w:val="left"/>
      <w:pPr>
        <w:tabs>
          <w:tab w:val="num" w:pos="2160"/>
        </w:tabs>
        <w:ind w:left="2160" w:hanging="360"/>
      </w:pPr>
      <w:rPr>
        <w:rFonts w:ascii="Calibri Light" w:hAnsi="Calibri Light" w:hint="default"/>
      </w:rPr>
    </w:lvl>
    <w:lvl w:ilvl="3" w:tplc="A38CC332" w:tentative="1">
      <w:start w:val="1"/>
      <w:numFmt w:val="bullet"/>
      <w:lvlText w:val="ₒ"/>
      <w:lvlJc w:val="left"/>
      <w:pPr>
        <w:tabs>
          <w:tab w:val="num" w:pos="2880"/>
        </w:tabs>
        <w:ind w:left="2880" w:hanging="360"/>
      </w:pPr>
      <w:rPr>
        <w:rFonts w:ascii="Calibri Light" w:hAnsi="Calibri Light" w:hint="default"/>
      </w:rPr>
    </w:lvl>
    <w:lvl w:ilvl="4" w:tplc="DD1042D8" w:tentative="1">
      <w:start w:val="1"/>
      <w:numFmt w:val="bullet"/>
      <w:lvlText w:val="ₒ"/>
      <w:lvlJc w:val="left"/>
      <w:pPr>
        <w:tabs>
          <w:tab w:val="num" w:pos="3600"/>
        </w:tabs>
        <w:ind w:left="3600" w:hanging="360"/>
      </w:pPr>
      <w:rPr>
        <w:rFonts w:ascii="Calibri Light" w:hAnsi="Calibri Light" w:hint="default"/>
      </w:rPr>
    </w:lvl>
    <w:lvl w:ilvl="5" w:tplc="E154FB7E" w:tentative="1">
      <w:start w:val="1"/>
      <w:numFmt w:val="bullet"/>
      <w:lvlText w:val="ₒ"/>
      <w:lvlJc w:val="left"/>
      <w:pPr>
        <w:tabs>
          <w:tab w:val="num" w:pos="4320"/>
        </w:tabs>
        <w:ind w:left="4320" w:hanging="360"/>
      </w:pPr>
      <w:rPr>
        <w:rFonts w:ascii="Calibri Light" w:hAnsi="Calibri Light" w:hint="default"/>
      </w:rPr>
    </w:lvl>
    <w:lvl w:ilvl="6" w:tplc="99F0FCB4" w:tentative="1">
      <w:start w:val="1"/>
      <w:numFmt w:val="bullet"/>
      <w:lvlText w:val="ₒ"/>
      <w:lvlJc w:val="left"/>
      <w:pPr>
        <w:tabs>
          <w:tab w:val="num" w:pos="5040"/>
        </w:tabs>
        <w:ind w:left="5040" w:hanging="360"/>
      </w:pPr>
      <w:rPr>
        <w:rFonts w:ascii="Calibri Light" w:hAnsi="Calibri Light" w:hint="default"/>
      </w:rPr>
    </w:lvl>
    <w:lvl w:ilvl="7" w:tplc="43081050" w:tentative="1">
      <w:start w:val="1"/>
      <w:numFmt w:val="bullet"/>
      <w:lvlText w:val="ₒ"/>
      <w:lvlJc w:val="left"/>
      <w:pPr>
        <w:tabs>
          <w:tab w:val="num" w:pos="5760"/>
        </w:tabs>
        <w:ind w:left="5760" w:hanging="360"/>
      </w:pPr>
      <w:rPr>
        <w:rFonts w:ascii="Calibri Light" w:hAnsi="Calibri Light" w:hint="default"/>
      </w:rPr>
    </w:lvl>
    <w:lvl w:ilvl="8" w:tplc="4754E9F8" w:tentative="1">
      <w:start w:val="1"/>
      <w:numFmt w:val="bullet"/>
      <w:lvlText w:val="ₒ"/>
      <w:lvlJc w:val="left"/>
      <w:pPr>
        <w:tabs>
          <w:tab w:val="num" w:pos="6480"/>
        </w:tabs>
        <w:ind w:left="6480" w:hanging="360"/>
      </w:pPr>
      <w:rPr>
        <w:rFonts w:ascii="Calibri Light" w:hAnsi="Calibri Light" w:hint="default"/>
      </w:rPr>
    </w:lvl>
  </w:abstractNum>
  <w:abstractNum w:abstractNumId="33" w15:restartNumberingAfterBreak="0">
    <w:nsid w:val="5C771B05"/>
    <w:multiLevelType w:val="hybridMultilevel"/>
    <w:tmpl w:val="05981758"/>
    <w:lvl w:ilvl="0" w:tplc="BABEBE58">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C781EBC"/>
    <w:multiLevelType w:val="hybridMultilevel"/>
    <w:tmpl w:val="1390F11E"/>
    <w:lvl w:ilvl="0" w:tplc="1A00BEAA">
      <w:numFmt w:val="bullet"/>
      <w:lvlText w:val=""/>
      <w:lvlJc w:val="left"/>
      <w:pPr>
        <w:ind w:left="1800" w:hanging="108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4C2415"/>
    <w:multiLevelType w:val="hybridMultilevel"/>
    <w:tmpl w:val="E3246F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6DA081E"/>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723B22B2"/>
    <w:multiLevelType w:val="hybridMultilevel"/>
    <w:tmpl w:val="8B8E45A0"/>
    <w:lvl w:ilvl="0" w:tplc="47446B44">
      <w:start w:val="1"/>
      <w:numFmt w:val="bullet"/>
      <w:lvlText w:val=""/>
      <w:lvlJc w:val="left"/>
      <w:pPr>
        <w:tabs>
          <w:tab w:val="num" w:pos="1440"/>
        </w:tabs>
        <w:ind w:left="1440" w:hanging="360"/>
      </w:pPr>
      <w:rPr>
        <w:rFonts w:ascii="Wingdings" w:hAnsi="Wingdings" w:hint="default"/>
        <w:effect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6C77E1"/>
    <w:multiLevelType w:val="hybridMultilevel"/>
    <w:tmpl w:val="B7D61B0E"/>
    <w:lvl w:ilvl="0" w:tplc="F11A1F90">
      <w:start w:val="1"/>
      <w:numFmt w:val="decimal"/>
      <w:lvlText w:val="%1)"/>
      <w:lvlJc w:val="left"/>
      <w:pPr>
        <w:tabs>
          <w:tab w:val="num" w:pos="1440"/>
        </w:tabs>
        <w:ind w:left="1440" w:hanging="360"/>
      </w:pPr>
      <w:rPr>
        <w:rFonts w:cs="Times New Roman" w:hint="default"/>
        <w:b w:val="0"/>
      </w:rPr>
    </w:lvl>
    <w:lvl w:ilvl="1" w:tplc="04090017">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74AF1C7E"/>
    <w:multiLevelType w:val="hybridMultilevel"/>
    <w:tmpl w:val="11D47082"/>
    <w:lvl w:ilvl="0" w:tplc="6B6CA6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E27216"/>
    <w:multiLevelType w:val="hybridMultilevel"/>
    <w:tmpl w:val="F78070C0"/>
    <w:lvl w:ilvl="0" w:tplc="6B6CA6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95D32F3"/>
    <w:multiLevelType w:val="hybridMultilevel"/>
    <w:tmpl w:val="855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97519"/>
    <w:multiLevelType w:val="hybridMultilevel"/>
    <w:tmpl w:val="0AE08D6C"/>
    <w:lvl w:ilvl="0" w:tplc="D9CE3466">
      <w:start w:val="1"/>
      <w:numFmt w:val="bullet"/>
      <w:lvlText w:val="–"/>
      <w:lvlJc w:val="left"/>
      <w:pPr>
        <w:tabs>
          <w:tab w:val="num" w:pos="720"/>
        </w:tabs>
        <w:ind w:left="720" w:hanging="360"/>
      </w:pPr>
      <w:rPr>
        <w:rFonts w:ascii="Arial" w:hAnsi="Arial" w:hint="default"/>
      </w:rPr>
    </w:lvl>
    <w:lvl w:ilvl="1" w:tplc="792062B4">
      <w:start w:val="1"/>
      <w:numFmt w:val="bullet"/>
      <w:lvlText w:val="–"/>
      <w:lvlJc w:val="left"/>
      <w:pPr>
        <w:tabs>
          <w:tab w:val="num" w:pos="1440"/>
        </w:tabs>
        <w:ind w:left="1440" w:hanging="360"/>
      </w:pPr>
      <w:rPr>
        <w:rFonts w:ascii="Arial" w:hAnsi="Arial" w:hint="default"/>
      </w:rPr>
    </w:lvl>
    <w:lvl w:ilvl="2" w:tplc="11380BF4" w:tentative="1">
      <w:start w:val="1"/>
      <w:numFmt w:val="bullet"/>
      <w:lvlText w:val="–"/>
      <w:lvlJc w:val="left"/>
      <w:pPr>
        <w:tabs>
          <w:tab w:val="num" w:pos="2160"/>
        </w:tabs>
        <w:ind w:left="2160" w:hanging="360"/>
      </w:pPr>
      <w:rPr>
        <w:rFonts w:ascii="Arial" w:hAnsi="Arial" w:hint="default"/>
      </w:rPr>
    </w:lvl>
    <w:lvl w:ilvl="3" w:tplc="FC1A2EB8" w:tentative="1">
      <w:start w:val="1"/>
      <w:numFmt w:val="bullet"/>
      <w:lvlText w:val="–"/>
      <w:lvlJc w:val="left"/>
      <w:pPr>
        <w:tabs>
          <w:tab w:val="num" w:pos="2880"/>
        </w:tabs>
        <w:ind w:left="2880" w:hanging="360"/>
      </w:pPr>
      <w:rPr>
        <w:rFonts w:ascii="Arial" w:hAnsi="Arial" w:hint="default"/>
      </w:rPr>
    </w:lvl>
    <w:lvl w:ilvl="4" w:tplc="BFE42BF2" w:tentative="1">
      <w:start w:val="1"/>
      <w:numFmt w:val="bullet"/>
      <w:lvlText w:val="–"/>
      <w:lvlJc w:val="left"/>
      <w:pPr>
        <w:tabs>
          <w:tab w:val="num" w:pos="3600"/>
        </w:tabs>
        <w:ind w:left="3600" w:hanging="360"/>
      </w:pPr>
      <w:rPr>
        <w:rFonts w:ascii="Arial" w:hAnsi="Arial" w:hint="default"/>
      </w:rPr>
    </w:lvl>
    <w:lvl w:ilvl="5" w:tplc="450A07A0" w:tentative="1">
      <w:start w:val="1"/>
      <w:numFmt w:val="bullet"/>
      <w:lvlText w:val="–"/>
      <w:lvlJc w:val="left"/>
      <w:pPr>
        <w:tabs>
          <w:tab w:val="num" w:pos="4320"/>
        </w:tabs>
        <w:ind w:left="4320" w:hanging="360"/>
      </w:pPr>
      <w:rPr>
        <w:rFonts w:ascii="Arial" w:hAnsi="Arial" w:hint="default"/>
      </w:rPr>
    </w:lvl>
    <w:lvl w:ilvl="6" w:tplc="DB668C80" w:tentative="1">
      <w:start w:val="1"/>
      <w:numFmt w:val="bullet"/>
      <w:lvlText w:val="–"/>
      <w:lvlJc w:val="left"/>
      <w:pPr>
        <w:tabs>
          <w:tab w:val="num" w:pos="5040"/>
        </w:tabs>
        <w:ind w:left="5040" w:hanging="360"/>
      </w:pPr>
      <w:rPr>
        <w:rFonts w:ascii="Arial" w:hAnsi="Arial" w:hint="default"/>
      </w:rPr>
    </w:lvl>
    <w:lvl w:ilvl="7" w:tplc="96AAA166" w:tentative="1">
      <w:start w:val="1"/>
      <w:numFmt w:val="bullet"/>
      <w:lvlText w:val="–"/>
      <w:lvlJc w:val="left"/>
      <w:pPr>
        <w:tabs>
          <w:tab w:val="num" w:pos="5760"/>
        </w:tabs>
        <w:ind w:left="5760" w:hanging="360"/>
      </w:pPr>
      <w:rPr>
        <w:rFonts w:ascii="Arial" w:hAnsi="Arial" w:hint="default"/>
      </w:rPr>
    </w:lvl>
    <w:lvl w:ilvl="8" w:tplc="44FCC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B15885"/>
    <w:multiLevelType w:val="hybridMultilevel"/>
    <w:tmpl w:val="11D47082"/>
    <w:lvl w:ilvl="0" w:tplc="6B6CA6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2">
    <w:abstractNumId w:val="17"/>
  </w:num>
  <w:num w:numId="13">
    <w:abstractNumId w:val="38"/>
  </w:num>
  <w:num w:numId="14">
    <w:abstractNumId w:val="16"/>
  </w:num>
  <w:num w:numId="15">
    <w:abstractNumId w:val="37"/>
  </w:num>
  <w:num w:numId="16">
    <w:abstractNumId w:val="33"/>
  </w:num>
  <w:num w:numId="17">
    <w:abstractNumId w:val="36"/>
  </w:num>
  <w:num w:numId="18">
    <w:abstractNumId w:val="29"/>
  </w:num>
  <w:num w:numId="19">
    <w:abstractNumId w:val="14"/>
  </w:num>
  <w:num w:numId="20">
    <w:abstractNumId w:val="40"/>
  </w:num>
  <w:num w:numId="21">
    <w:abstractNumId w:val="21"/>
  </w:num>
  <w:num w:numId="22">
    <w:abstractNumId w:val="15"/>
  </w:num>
  <w:num w:numId="23">
    <w:abstractNumId w:val="18"/>
  </w:num>
  <w:num w:numId="24">
    <w:abstractNumId w:val="25"/>
  </w:num>
  <w:num w:numId="25">
    <w:abstractNumId w:val="23"/>
  </w:num>
  <w:num w:numId="26">
    <w:abstractNumId w:val="11"/>
  </w:num>
  <w:num w:numId="27">
    <w:abstractNumId w:val="42"/>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8"/>
  </w:num>
  <w:num w:numId="31">
    <w:abstractNumId w:val="24"/>
  </w:num>
  <w:num w:numId="32">
    <w:abstractNumId w:val="39"/>
  </w:num>
  <w:num w:numId="33">
    <w:abstractNumId w:val="31"/>
  </w:num>
  <w:num w:numId="34">
    <w:abstractNumId w:val="35"/>
  </w:num>
  <w:num w:numId="35">
    <w:abstractNumId w:val="27"/>
  </w:num>
  <w:num w:numId="36">
    <w:abstractNumId w:val="41"/>
  </w:num>
  <w:num w:numId="37">
    <w:abstractNumId w:val="26"/>
  </w:num>
  <w:num w:numId="38">
    <w:abstractNumId w:val="34"/>
  </w:num>
  <w:num w:numId="39">
    <w:abstractNumId w:val="1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2"/>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82"/>
    <w:rsid w:val="000010CE"/>
    <w:rsid w:val="00001F65"/>
    <w:rsid w:val="00003BCD"/>
    <w:rsid w:val="00004045"/>
    <w:rsid w:val="00005813"/>
    <w:rsid w:val="00007DF2"/>
    <w:rsid w:val="000128A8"/>
    <w:rsid w:val="0001329A"/>
    <w:rsid w:val="000148FE"/>
    <w:rsid w:val="0001660F"/>
    <w:rsid w:val="0001702F"/>
    <w:rsid w:val="0001752F"/>
    <w:rsid w:val="00020356"/>
    <w:rsid w:val="00020819"/>
    <w:rsid w:val="00020F84"/>
    <w:rsid w:val="00022597"/>
    <w:rsid w:val="0002277A"/>
    <w:rsid w:val="00022E7F"/>
    <w:rsid w:val="00022F03"/>
    <w:rsid w:val="00022F4D"/>
    <w:rsid w:val="0002507F"/>
    <w:rsid w:val="00025476"/>
    <w:rsid w:val="0002676C"/>
    <w:rsid w:val="00026C36"/>
    <w:rsid w:val="00030749"/>
    <w:rsid w:val="0003113D"/>
    <w:rsid w:val="00031F51"/>
    <w:rsid w:val="00032908"/>
    <w:rsid w:val="00034179"/>
    <w:rsid w:val="000344CD"/>
    <w:rsid w:val="00034622"/>
    <w:rsid w:val="00035192"/>
    <w:rsid w:val="00035E68"/>
    <w:rsid w:val="0003617B"/>
    <w:rsid w:val="000373A0"/>
    <w:rsid w:val="00037CFC"/>
    <w:rsid w:val="00037D1C"/>
    <w:rsid w:val="000400D6"/>
    <w:rsid w:val="0004227A"/>
    <w:rsid w:val="00042B9C"/>
    <w:rsid w:val="000434BB"/>
    <w:rsid w:val="00043C32"/>
    <w:rsid w:val="00045A2E"/>
    <w:rsid w:val="00045D8F"/>
    <w:rsid w:val="00046A76"/>
    <w:rsid w:val="00047702"/>
    <w:rsid w:val="0005016A"/>
    <w:rsid w:val="00050981"/>
    <w:rsid w:val="00052549"/>
    <w:rsid w:val="00052BDC"/>
    <w:rsid w:val="00054FEE"/>
    <w:rsid w:val="00056355"/>
    <w:rsid w:val="000605ED"/>
    <w:rsid w:val="0006275A"/>
    <w:rsid w:val="0006286C"/>
    <w:rsid w:val="00062B36"/>
    <w:rsid w:val="0006367B"/>
    <w:rsid w:val="00065A5E"/>
    <w:rsid w:val="000664C3"/>
    <w:rsid w:val="00066FEB"/>
    <w:rsid w:val="00067730"/>
    <w:rsid w:val="000679FF"/>
    <w:rsid w:val="000707DC"/>
    <w:rsid w:val="00072317"/>
    <w:rsid w:val="0007349D"/>
    <w:rsid w:val="000744C3"/>
    <w:rsid w:val="00074BB2"/>
    <w:rsid w:val="00076444"/>
    <w:rsid w:val="0007759E"/>
    <w:rsid w:val="0007794F"/>
    <w:rsid w:val="00080715"/>
    <w:rsid w:val="0008142C"/>
    <w:rsid w:val="00081BD8"/>
    <w:rsid w:val="000824F4"/>
    <w:rsid w:val="00083E74"/>
    <w:rsid w:val="00084566"/>
    <w:rsid w:val="0008554E"/>
    <w:rsid w:val="00085821"/>
    <w:rsid w:val="00085ABE"/>
    <w:rsid w:val="000862D7"/>
    <w:rsid w:val="000868AF"/>
    <w:rsid w:val="000876A1"/>
    <w:rsid w:val="0008799F"/>
    <w:rsid w:val="00091E06"/>
    <w:rsid w:val="00092475"/>
    <w:rsid w:val="00092F7B"/>
    <w:rsid w:val="00094147"/>
    <w:rsid w:val="000941F1"/>
    <w:rsid w:val="00094910"/>
    <w:rsid w:val="000950B7"/>
    <w:rsid w:val="000952AE"/>
    <w:rsid w:val="0009575A"/>
    <w:rsid w:val="00095BBD"/>
    <w:rsid w:val="000A149B"/>
    <w:rsid w:val="000A1C05"/>
    <w:rsid w:val="000A3C35"/>
    <w:rsid w:val="000A4033"/>
    <w:rsid w:val="000A57CA"/>
    <w:rsid w:val="000A6CAC"/>
    <w:rsid w:val="000A7C36"/>
    <w:rsid w:val="000B1459"/>
    <w:rsid w:val="000B2668"/>
    <w:rsid w:val="000B2744"/>
    <w:rsid w:val="000B30CC"/>
    <w:rsid w:val="000B401D"/>
    <w:rsid w:val="000B65E0"/>
    <w:rsid w:val="000B6AA1"/>
    <w:rsid w:val="000B6B46"/>
    <w:rsid w:val="000B7E89"/>
    <w:rsid w:val="000C0915"/>
    <w:rsid w:val="000C0EF2"/>
    <w:rsid w:val="000C2BEF"/>
    <w:rsid w:val="000C2E9B"/>
    <w:rsid w:val="000C4122"/>
    <w:rsid w:val="000C59D5"/>
    <w:rsid w:val="000C5ECA"/>
    <w:rsid w:val="000D1402"/>
    <w:rsid w:val="000D172F"/>
    <w:rsid w:val="000D1CEF"/>
    <w:rsid w:val="000D365B"/>
    <w:rsid w:val="000D4854"/>
    <w:rsid w:val="000D4C4B"/>
    <w:rsid w:val="000D4DD2"/>
    <w:rsid w:val="000D54F4"/>
    <w:rsid w:val="000D6468"/>
    <w:rsid w:val="000D707E"/>
    <w:rsid w:val="000E05A2"/>
    <w:rsid w:val="000E1EE9"/>
    <w:rsid w:val="000E225F"/>
    <w:rsid w:val="000E4176"/>
    <w:rsid w:val="000E489B"/>
    <w:rsid w:val="000E4C9A"/>
    <w:rsid w:val="000E55E0"/>
    <w:rsid w:val="000E6A4F"/>
    <w:rsid w:val="000E720C"/>
    <w:rsid w:val="000F0034"/>
    <w:rsid w:val="000F0F30"/>
    <w:rsid w:val="000F180E"/>
    <w:rsid w:val="000F24E0"/>
    <w:rsid w:val="000F44B6"/>
    <w:rsid w:val="000F4C08"/>
    <w:rsid w:val="000F4D85"/>
    <w:rsid w:val="000F5457"/>
    <w:rsid w:val="000F605F"/>
    <w:rsid w:val="000F7A2B"/>
    <w:rsid w:val="000F7FA5"/>
    <w:rsid w:val="00100411"/>
    <w:rsid w:val="00100DAD"/>
    <w:rsid w:val="001012AF"/>
    <w:rsid w:val="00105693"/>
    <w:rsid w:val="00105A4A"/>
    <w:rsid w:val="001069E4"/>
    <w:rsid w:val="001079CB"/>
    <w:rsid w:val="00110334"/>
    <w:rsid w:val="00110720"/>
    <w:rsid w:val="00110E96"/>
    <w:rsid w:val="00111314"/>
    <w:rsid w:val="00112400"/>
    <w:rsid w:val="00114031"/>
    <w:rsid w:val="0011404B"/>
    <w:rsid w:val="00114362"/>
    <w:rsid w:val="00114489"/>
    <w:rsid w:val="001146C7"/>
    <w:rsid w:val="00116159"/>
    <w:rsid w:val="00120B74"/>
    <w:rsid w:val="0012111E"/>
    <w:rsid w:val="00122461"/>
    <w:rsid w:val="0012415C"/>
    <w:rsid w:val="00124ABF"/>
    <w:rsid w:val="001258C8"/>
    <w:rsid w:val="00126C85"/>
    <w:rsid w:val="00130DE1"/>
    <w:rsid w:val="001312F5"/>
    <w:rsid w:val="001347E3"/>
    <w:rsid w:val="0013497E"/>
    <w:rsid w:val="00136202"/>
    <w:rsid w:val="001363FB"/>
    <w:rsid w:val="001368F3"/>
    <w:rsid w:val="00141429"/>
    <w:rsid w:val="00141EFA"/>
    <w:rsid w:val="00142EA7"/>
    <w:rsid w:val="0014378B"/>
    <w:rsid w:val="00143FB2"/>
    <w:rsid w:val="001444C7"/>
    <w:rsid w:val="00144D29"/>
    <w:rsid w:val="00144FC4"/>
    <w:rsid w:val="00145014"/>
    <w:rsid w:val="001455ED"/>
    <w:rsid w:val="00145D65"/>
    <w:rsid w:val="00146B3A"/>
    <w:rsid w:val="001500FD"/>
    <w:rsid w:val="0015065C"/>
    <w:rsid w:val="00156B4A"/>
    <w:rsid w:val="00156D10"/>
    <w:rsid w:val="00156DE8"/>
    <w:rsid w:val="001626D4"/>
    <w:rsid w:val="00164A94"/>
    <w:rsid w:val="001707F4"/>
    <w:rsid w:val="0017084E"/>
    <w:rsid w:val="00170876"/>
    <w:rsid w:val="00172958"/>
    <w:rsid w:val="00173038"/>
    <w:rsid w:val="00176BD3"/>
    <w:rsid w:val="001771E6"/>
    <w:rsid w:val="00177AF5"/>
    <w:rsid w:val="0018161E"/>
    <w:rsid w:val="00182AA3"/>
    <w:rsid w:val="00183A52"/>
    <w:rsid w:val="001849B0"/>
    <w:rsid w:val="00185713"/>
    <w:rsid w:val="001878B7"/>
    <w:rsid w:val="00187A87"/>
    <w:rsid w:val="00190C39"/>
    <w:rsid w:val="00193877"/>
    <w:rsid w:val="001945A8"/>
    <w:rsid w:val="00194F83"/>
    <w:rsid w:val="001950C7"/>
    <w:rsid w:val="00196B25"/>
    <w:rsid w:val="001A29A2"/>
    <w:rsid w:val="001A54BB"/>
    <w:rsid w:val="001A70E6"/>
    <w:rsid w:val="001A7AC2"/>
    <w:rsid w:val="001B00D0"/>
    <w:rsid w:val="001B078C"/>
    <w:rsid w:val="001B1112"/>
    <w:rsid w:val="001B1B36"/>
    <w:rsid w:val="001B2628"/>
    <w:rsid w:val="001B3C97"/>
    <w:rsid w:val="001B40A2"/>
    <w:rsid w:val="001B4A32"/>
    <w:rsid w:val="001B6B82"/>
    <w:rsid w:val="001B6BDF"/>
    <w:rsid w:val="001B6F69"/>
    <w:rsid w:val="001B75D2"/>
    <w:rsid w:val="001C0BF2"/>
    <w:rsid w:val="001C15F8"/>
    <w:rsid w:val="001C225B"/>
    <w:rsid w:val="001C22CA"/>
    <w:rsid w:val="001C361C"/>
    <w:rsid w:val="001C3981"/>
    <w:rsid w:val="001C3A86"/>
    <w:rsid w:val="001C3E60"/>
    <w:rsid w:val="001C6CC0"/>
    <w:rsid w:val="001C7944"/>
    <w:rsid w:val="001C7C78"/>
    <w:rsid w:val="001D15EF"/>
    <w:rsid w:val="001D17F9"/>
    <w:rsid w:val="001D2B5F"/>
    <w:rsid w:val="001D3883"/>
    <w:rsid w:val="001D3C91"/>
    <w:rsid w:val="001D68C8"/>
    <w:rsid w:val="001D7E81"/>
    <w:rsid w:val="001E0746"/>
    <w:rsid w:val="001E07EC"/>
    <w:rsid w:val="001E0D52"/>
    <w:rsid w:val="001E169E"/>
    <w:rsid w:val="001E1E44"/>
    <w:rsid w:val="001E3C14"/>
    <w:rsid w:val="001E4890"/>
    <w:rsid w:val="001E4BFF"/>
    <w:rsid w:val="001E5739"/>
    <w:rsid w:val="001E668C"/>
    <w:rsid w:val="001E6A0D"/>
    <w:rsid w:val="001F1939"/>
    <w:rsid w:val="001F2295"/>
    <w:rsid w:val="001F37F1"/>
    <w:rsid w:val="001F4376"/>
    <w:rsid w:val="001F5B4E"/>
    <w:rsid w:val="001F6FCD"/>
    <w:rsid w:val="001F708F"/>
    <w:rsid w:val="001F7874"/>
    <w:rsid w:val="001F7A9E"/>
    <w:rsid w:val="001F7B0B"/>
    <w:rsid w:val="00200239"/>
    <w:rsid w:val="00200B05"/>
    <w:rsid w:val="00204746"/>
    <w:rsid w:val="00204802"/>
    <w:rsid w:val="00204F66"/>
    <w:rsid w:val="00205053"/>
    <w:rsid w:val="00205243"/>
    <w:rsid w:val="00210D08"/>
    <w:rsid w:val="00212A56"/>
    <w:rsid w:val="00212EA4"/>
    <w:rsid w:val="0021570C"/>
    <w:rsid w:val="002158F7"/>
    <w:rsid w:val="002167C0"/>
    <w:rsid w:val="00217F97"/>
    <w:rsid w:val="002223C8"/>
    <w:rsid w:val="0022525A"/>
    <w:rsid w:val="002269F1"/>
    <w:rsid w:val="00230608"/>
    <w:rsid w:val="00230BBF"/>
    <w:rsid w:val="002319D7"/>
    <w:rsid w:val="00233BA5"/>
    <w:rsid w:val="00234113"/>
    <w:rsid w:val="0023512E"/>
    <w:rsid w:val="0023593D"/>
    <w:rsid w:val="00236281"/>
    <w:rsid w:val="00237934"/>
    <w:rsid w:val="00237AE7"/>
    <w:rsid w:val="00240A0A"/>
    <w:rsid w:val="00242065"/>
    <w:rsid w:val="0024208D"/>
    <w:rsid w:val="0024224D"/>
    <w:rsid w:val="00245B38"/>
    <w:rsid w:val="00245BA3"/>
    <w:rsid w:val="00246254"/>
    <w:rsid w:val="00246A1B"/>
    <w:rsid w:val="002478E6"/>
    <w:rsid w:val="00247EA0"/>
    <w:rsid w:val="002504A6"/>
    <w:rsid w:val="0025331C"/>
    <w:rsid w:val="002546F1"/>
    <w:rsid w:val="00254E96"/>
    <w:rsid w:val="00257774"/>
    <w:rsid w:val="00257E9B"/>
    <w:rsid w:val="002605C5"/>
    <w:rsid w:val="002608ED"/>
    <w:rsid w:val="00261463"/>
    <w:rsid w:val="002618D3"/>
    <w:rsid w:val="00262A74"/>
    <w:rsid w:val="00262E7D"/>
    <w:rsid w:val="00262F95"/>
    <w:rsid w:val="00264A9D"/>
    <w:rsid w:val="00264F2F"/>
    <w:rsid w:val="002676E0"/>
    <w:rsid w:val="00267DF7"/>
    <w:rsid w:val="002700B5"/>
    <w:rsid w:val="002703F1"/>
    <w:rsid w:val="002724D1"/>
    <w:rsid w:val="00272559"/>
    <w:rsid w:val="002749E7"/>
    <w:rsid w:val="00275045"/>
    <w:rsid w:val="00276508"/>
    <w:rsid w:val="00276EC6"/>
    <w:rsid w:val="00277794"/>
    <w:rsid w:val="00277902"/>
    <w:rsid w:val="002800AA"/>
    <w:rsid w:val="00280FF9"/>
    <w:rsid w:val="002811A6"/>
    <w:rsid w:val="002815CA"/>
    <w:rsid w:val="00282991"/>
    <w:rsid w:val="00282AF4"/>
    <w:rsid w:val="00282FA5"/>
    <w:rsid w:val="0028333D"/>
    <w:rsid w:val="00283682"/>
    <w:rsid w:val="0028530B"/>
    <w:rsid w:val="0028576C"/>
    <w:rsid w:val="00286401"/>
    <w:rsid w:val="00286903"/>
    <w:rsid w:val="00286932"/>
    <w:rsid w:val="002869B5"/>
    <w:rsid w:val="002870C3"/>
    <w:rsid w:val="00287F08"/>
    <w:rsid w:val="00292836"/>
    <w:rsid w:val="00292D66"/>
    <w:rsid w:val="00292E64"/>
    <w:rsid w:val="00293128"/>
    <w:rsid w:val="002932AA"/>
    <w:rsid w:val="00293C44"/>
    <w:rsid w:val="002951A3"/>
    <w:rsid w:val="002A015E"/>
    <w:rsid w:val="002A1A3D"/>
    <w:rsid w:val="002A3319"/>
    <w:rsid w:val="002A4EA8"/>
    <w:rsid w:val="002A5BCB"/>
    <w:rsid w:val="002A782C"/>
    <w:rsid w:val="002B0A10"/>
    <w:rsid w:val="002B11A5"/>
    <w:rsid w:val="002B58BC"/>
    <w:rsid w:val="002C068C"/>
    <w:rsid w:val="002C16E8"/>
    <w:rsid w:val="002C18CA"/>
    <w:rsid w:val="002C2C0B"/>
    <w:rsid w:val="002C2F61"/>
    <w:rsid w:val="002C3651"/>
    <w:rsid w:val="002C5F6D"/>
    <w:rsid w:val="002C63E4"/>
    <w:rsid w:val="002C6E87"/>
    <w:rsid w:val="002C6E95"/>
    <w:rsid w:val="002C76F2"/>
    <w:rsid w:val="002C7C56"/>
    <w:rsid w:val="002D4758"/>
    <w:rsid w:val="002D4771"/>
    <w:rsid w:val="002D5839"/>
    <w:rsid w:val="002D5C6D"/>
    <w:rsid w:val="002D631B"/>
    <w:rsid w:val="002D7FB7"/>
    <w:rsid w:val="002E0F75"/>
    <w:rsid w:val="002E15C2"/>
    <w:rsid w:val="002E23B7"/>
    <w:rsid w:val="002E35A2"/>
    <w:rsid w:val="002E44CF"/>
    <w:rsid w:val="002E544A"/>
    <w:rsid w:val="002E604E"/>
    <w:rsid w:val="002E6F30"/>
    <w:rsid w:val="002E7E32"/>
    <w:rsid w:val="002F2047"/>
    <w:rsid w:val="002F22EF"/>
    <w:rsid w:val="002F24EC"/>
    <w:rsid w:val="002F26C4"/>
    <w:rsid w:val="002F3408"/>
    <w:rsid w:val="002F401C"/>
    <w:rsid w:val="002F4511"/>
    <w:rsid w:val="002F4950"/>
    <w:rsid w:val="002F4AD2"/>
    <w:rsid w:val="002F4DDB"/>
    <w:rsid w:val="002F5E33"/>
    <w:rsid w:val="003006D8"/>
    <w:rsid w:val="00300DA6"/>
    <w:rsid w:val="00301C14"/>
    <w:rsid w:val="00303AB0"/>
    <w:rsid w:val="00303B77"/>
    <w:rsid w:val="00304F27"/>
    <w:rsid w:val="00305040"/>
    <w:rsid w:val="0030564A"/>
    <w:rsid w:val="003064E7"/>
    <w:rsid w:val="00311877"/>
    <w:rsid w:val="00311E20"/>
    <w:rsid w:val="0031231B"/>
    <w:rsid w:val="00312320"/>
    <w:rsid w:val="0031413D"/>
    <w:rsid w:val="003141B1"/>
    <w:rsid w:val="00315221"/>
    <w:rsid w:val="0031588A"/>
    <w:rsid w:val="00316B7C"/>
    <w:rsid w:val="00316CB3"/>
    <w:rsid w:val="00320352"/>
    <w:rsid w:val="00320969"/>
    <w:rsid w:val="00321B24"/>
    <w:rsid w:val="00323326"/>
    <w:rsid w:val="00323D1F"/>
    <w:rsid w:val="003247AF"/>
    <w:rsid w:val="003254AC"/>
    <w:rsid w:val="00325AB9"/>
    <w:rsid w:val="00325BE0"/>
    <w:rsid w:val="003300D7"/>
    <w:rsid w:val="003307EB"/>
    <w:rsid w:val="00330CD2"/>
    <w:rsid w:val="00331069"/>
    <w:rsid w:val="00331B8C"/>
    <w:rsid w:val="003338F8"/>
    <w:rsid w:val="00334D3A"/>
    <w:rsid w:val="00336260"/>
    <w:rsid w:val="00336303"/>
    <w:rsid w:val="003365BC"/>
    <w:rsid w:val="003416E1"/>
    <w:rsid w:val="0034214F"/>
    <w:rsid w:val="003423AF"/>
    <w:rsid w:val="00342513"/>
    <w:rsid w:val="00342976"/>
    <w:rsid w:val="00342EFA"/>
    <w:rsid w:val="00342F28"/>
    <w:rsid w:val="0034323C"/>
    <w:rsid w:val="0034395A"/>
    <w:rsid w:val="003442C3"/>
    <w:rsid w:val="003450B6"/>
    <w:rsid w:val="00345B10"/>
    <w:rsid w:val="00345B6A"/>
    <w:rsid w:val="0034680C"/>
    <w:rsid w:val="00350808"/>
    <w:rsid w:val="00350DF4"/>
    <w:rsid w:val="003520F6"/>
    <w:rsid w:val="003521E3"/>
    <w:rsid w:val="003525F6"/>
    <w:rsid w:val="00353F04"/>
    <w:rsid w:val="003546E2"/>
    <w:rsid w:val="00354716"/>
    <w:rsid w:val="003557D3"/>
    <w:rsid w:val="00355B5C"/>
    <w:rsid w:val="0036079C"/>
    <w:rsid w:val="00361E34"/>
    <w:rsid w:val="003627D7"/>
    <w:rsid w:val="00363501"/>
    <w:rsid w:val="00364384"/>
    <w:rsid w:val="00366183"/>
    <w:rsid w:val="003712B8"/>
    <w:rsid w:val="00371A4F"/>
    <w:rsid w:val="00376787"/>
    <w:rsid w:val="003778B3"/>
    <w:rsid w:val="0038131D"/>
    <w:rsid w:val="003813EF"/>
    <w:rsid w:val="00381B02"/>
    <w:rsid w:val="003823B5"/>
    <w:rsid w:val="00383617"/>
    <w:rsid w:val="003842C1"/>
    <w:rsid w:val="0038439C"/>
    <w:rsid w:val="00384498"/>
    <w:rsid w:val="00384CD7"/>
    <w:rsid w:val="00385298"/>
    <w:rsid w:val="003860C1"/>
    <w:rsid w:val="00386187"/>
    <w:rsid w:val="0039025C"/>
    <w:rsid w:val="003917A0"/>
    <w:rsid w:val="0039270D"/>
    <w:rsid w:val="003927FC"/>
    <w:rsid w:val="00393042"/>
    <w:rsid w:val="00394149"/>
    <w:rsid w:val="00396A6A"/>
    <w:rsid w:val="0039738E"/>
    <w:rsid w:val="003A1227"/>
    <w:rsid w:val="003A1880"/>
    <w:rsid w:val="003A1DB4"/>
    <w:rsid w:val="003A20A9"/>
    <w:rsid w:val="003A2BA7"/>
    <w:rsid w:val="003A341E"/>
    <w:rsid w:val="003A3ABA"/>
    <w:rsid w:val="003A4809"/>
    <w:rsid w:val="003A488C"/>
    <w:rsid w:val="003A4C1C"/>
    <w:rsid w:val="003A6846"/>
    <w:rsid w:val="003A6963"/>
    <w:rsid w:val="003A6BFF"/>
    <w:rsid w:val="003A7677"/>
    <w:rsid w:val="003A78BB"/>
    <w:rsid w:val="003A7A82"/>
    <w:rsid w:val="003B2A0D"/>
    <w:rsid w:val="003B3D1A"/>
    <w:rsid w:val="003B4449"/>
    <w:rsid w:val="003B5263"/>
    <w:rsid w:val="003B570A"/>
    <w:rsid w:val="003B5C95"/>
    <w:rsid w:val="003B5FC4"/>
    <w:rsid w:val="003B61F7"/>
    <w:rsid w:val="003B64D2"/>
    <w:rsid w:val="003B7E2D"/>
    <w:rsid w:val="003C02FA"/>
    <w:rsid w:val="003C14E9"/>
    <w:rsid w:val="003C280D"/>
    <w:rsid w:val="003C2EF6"/>
    <w:rsid w:val="003C3B65"/>
    <w:rsid w:val="003C4180"/>
    <w:rsid w:val="003C7777"/>
    <w:rsid w:val="003D062E"/>
    <w:rsid w:val="003D0828"/>
    <w:rsid w:val="003D1E6E"/>
    <w:rsid w:val="003D42CB"/>
    <w:rsid w:val="003D49AC"/>
    <w:rsid w:val="003D4E3B"/>
    <w:rsid w:val="003D5690"/>
    <w:rsid w:val="003D5DE7"/>
    <w:rsid w:val="003D6635"/>
    <w:rsid w:val="003D6BB9"/>
    <w:rsid w:val="003D6FBC"/>
    <w:rsid w:val="003E0F37"/>
    <w:rsid w:val="003E130D"/>
    <w:rsid w:val="003E2A8C"/>
    <w:rsid w:val="003E45C0"/>
    <w:rsid w:val="003E4F64"/>
    <w:rsid w:val="003E5F4C"/>
    <w:rsid w:val="003E6B3B"/>
    <w:rsid w:val="003E7183"/>
    <w:rsid w:val="003E7634"/>
    <w:rsid w:val="003E77CE"/>
    <w:rsid w:val="003F0437"/>
    <w:rsid w:val="003F1799"/>
    <w:rsid w:val="003F328D"/>
    <w:rsid w:val="003F5F76"/>
    <w:rsid w:val="003F6D1F"/>
    <w:rsid w:val="003F7C08"/>
    <w:rsid w:val="0040063A"/>
    <w:rsid w:val="00401758"/>
    <w:rsid w:val="00403102"/>
    <w:rsid w:val="004033CF"/>
    <w:rsid w:val="004039C3"/>
    <w:rsid w:val="00406309"/>
    <w:rsid w:val="00406AD9"/>
    <w:rsid w:val="00406B1A"/>
    <w:rsid w:val="00407BD5"/>
    <w:rsid w:val="004102E2"/>
    <w:rsid w:val="00410FA8"/>
    <w:rsid w:val="00411075"/>
    <w:rsid w:val="00411C29"/>
    <w:rsid w:val="004120EF"/>
    <w:rsid w:val="0041248C"/>
    <w:rsid w:val="0041314E"/>
    <w:rsid w:val="004136AB"/>
    <w:rsid w:val="004138BA"/>
    <w:rsid w:val="004146FC"/>
    <w:rsid w:val="004167EE"/>
    <w:rsid w:val="00416E97"/>
    <w:rsid w:val="0042049C"/>
    <w:rsid w:val="00420745"/>
    <w:rsid w:val="004214CF"/>
    <w:rsid w:val="004217C6"/>
    <w:rsid w:val="00421FF8"/>
    <w:rsid w:val="00424D5A"/>
    <w:rsid w:val="004258B8"/>
    <w:rsid w:val="00425CFB"/>
    <w:rsid w:val="004271A1"/>
    <w:rsid w:val="00430522"/>
    <w:rsid w:val="004311EA"/>
    <w:rsid w:val="0043120B"/>
    <w:rsid w:val="00431F8D"/>
    <w:rsid w:val="004326C7"/>
    <w:rsid w:val="0043271D"/>
    <w:rsid w:val="0043272A"/>
    <w:rsid w:val="0043287C"/>
    <w:rsid w:val="00432B59"/>
    <w:rsid w:val="004330B0"/>
    <w:rsid w:val="004333AC"/>
    <w:rsid w:val="00435472"/>
    <w:rsid w:val="00441A8F"/>
    <w:rsid w:val="00442C7F"/>
    <w:rsid w:val="00442C83"/>
    <w:rsid w:val="004433C9"/>
    <w:rsid w:val="00443A36"/>
    <w:rsid w:val="004442DB"/>
    <w:rsid w:val="00444C47"/>
    <w:rsid w:val="00445148"/>
    <w:rsid w:val="004459A0"/>
    <w:rsid w:val="00446397"/>
    <w:rsid w:val="004465CD"/>
    <w:rsid w:val="004467CA"/>
    <w:rsid w:val="00447CE0"/>
    <w:rsid w:val="004508C0"/>
    <w:rsid w:val="00450C98"/>
    <w:rsid w:val="00451730"/>
    <w:rsid w:val="00451B51"/>
    <w:rsid w:val="00452A0E"/>
    <w:rsid w:val="00452AC3"/>
    <w:rsid w:val="004539AF"/>
    <w:rsid w:val="00453BCC"/>
    <w:rsid w:val="00454EEA"/>
    <w:rsid w:val="004564E4"/>
    <w:rsid w:val="004571E6"/>
    <w:rsid w:val="00457A92"/>
    <w:rsid w:val="00457F89"/>
    <w:rsid w:val="00462714"/>
    <w:rsid w:val="0046340E"/>
    <w:rsid w:val="00464830"/>
    <w:rsid w:val="00464E8B"/>
    <w:rsid w:val="00465814"/>
    <w:rsid w:val="00465AD3"/>
    <w:rsid w:val="004701F5"/>
    <w:rsid w:val="00471C2A"/>
    <w:rsid w:val="0047248B"/>
    <w:rsid w:val="004741A5"/>
    <w:rsid w:val="0047544D"/>
    <w:rsid w:val="0047555A"/>
    <w:rsid w:val="00476DB0"/>
    <w:rsid w:val="00476DBC"/>
    <w:rsid w:val="0047757B"/>
    <w:rsid w:val="00477B9E"/>
    <w:rsid w:val="0048167F"/>
    <w:rsid w:val="00481F57"/>
    <w:rsid w:val="0048276E"/>
    <w:rsid w:val="00482F7D"/>
    <w:rsid w:val="004836C1"/>
    <w:rsid w:val="004840A4"/>
    <w:rsid w:val="004852A0"/>
    <w:rsid w:val="00485E2A"/>
    <w:rsid w:val="00487497"/>
    <w:rsid w:val="00487B0E"/>
    <w:rsid w:val="00491C1D"/>
    <w:rsid w:val="00492F8A"/>
    <w:rsid w:val="00493D80"/>
    <w:rsid w:val="00494C38"/>
    <w:rsid w:val="004960E8"/>
    <w:rsid w:val="00496844"/>
    <w:rsid w:val="00496B01"/>
    <w:rsid w:val="004970C8"/>
    <w:rsid w:val="00497A39"/>
    <w:rsid w:val="004A0E3A"/>
    <w:rsid w:val="004A1004"/>
    <w:rsid w:val="004A1348"/>
    <w:rsid w:val="004A15A0"/>
    <w:rsid w:val="004A1B39"/>
    <w:rsid w:val="004A3B11"/>
    <w:rsid w:val="004A3CF3"/>
    <w:rsid w:val="004A4C25"/>
    <w:rsid w:val="004A5220"/>
    <w:rsid w:val="004A532A"/>
    <w:rsid w:val="004A5C03"/>
    <w:rsid w:val="004B057C"/>
    <w:rsid w:val="004B22EA"/>
    <w:rsid w:val="004B30D8"/>
    <w:rsid w:val="004B4540"/>
    <w:rsid w:val="004B4B07"/>
    <w:rsid w:val="004B4E18"/>
    <w:rsid w:val="004B4E7E"/>
    <w:rsid w:val="004B5172"/>
    <w:rsid w:val="004B51A4"/>
    <w:rsid w:val="004B5ABB"/>
    <w:rsid w:val="004B61D3"/>
    <w:rsid w:val="004C08D7"/>
    <w:rsid w:val="004C277B"/>
    <w:rsid w:val="004C29D1"/>
    <w:rsid w:val="004C3D9D"/>
    <w:rsid w:val="004C551E"/>
    <w:rsid w:val="004C7CD6"/>
    <w:rsid w:val="004C7F54"/>
    <w:rsid w:val="004D0193"/>
    <w:rsid w:val="004D04B3"/>
    <w:rsid w:val="004D08E6"/>
    <w:rsid w:val="004D0F0F"/>
    <w:rsid w:val="004D0F21"/>
    <w:rsid w:val="004D1382"/>
    <w:rsid w:val="004D1F9A"/>
    <w:rsid w:val="004D2142"/>
    <w:rsid w:val="004D379B"/>
    <w:rsid w:val="004D40C7"/>
    <w:rsid w:val="004D484C"/>
    <w:rsid w:val="004D6B0A"/>
    <w:rsid w:val="004D6D01"/>
    <w:rsid w:val="004D7784"/>
    <w:rsid w:val="004D7C4E"/>
    <w:rsid w:val="004E38B3"/>
    <w:rsid w:val="004E478D"/>
    <w:rsid w:val="004E4C8F"/>
    <w:rsid w:val="004E57BB"/>
    <w:rsid w:val="004E5A25"/>
    <w:rsid w:val="004F0FFD"/>
    <w:rsid w:val="004F25CE"/>
    <w:rsid w:val="004F3C62"/>
    <w:rsid w:val="004F4744"/>
    <w:rsid w:val="004F5B5F"/>
    <w:rsid w:val="004F6A19"/>
    <w:rsid w:val="004F6E65"/>
    <w:rsid w:val="004F7A10"/>
    <w:rsid w:val="005015A4"/>
    <w:rsid w:val="0050224C"/>
    <w:rsid w:val="00503498"/>
    <w:rsid w:val="005044E7"/>
    <w:rsid w:val="00504BB5"/>
    <w:rsid w:val="00505F07"/>
    <w:rsid w:val="0050687F"/>
    <w:rsid w:val="00510B98"/>
    <w:rsid w:val="00511299"/>
    <w:rsid w:val="005112B0"/>
    <w:rsid w:val="00511419"/>
    <w:rsid w:val="00511D61"/>
    <w:rsid w:val="005127DB"/>
    <w:rsid w:val="005137F8"/>
    <w:rsid w:val="00513A8D"/>
    <w:rsid w:val="005177E7"/>
    <w:rsid w:val="00517C54"/>
    <w:rsid w:val="00517FD1"/>
    <w:rsid w:val="00520B59"/>
    <w:rsid w:val="00522B77"/>
    <w:rsid w:val="00522F56"/>
    <w:rsid w:val="005238B8"/>
    <w:rsid w:val="00523CE8"/>
    <w:rsid w:val="005243FB"/>
    <w:rsid w:val="00524D93"/>
    <w:rsid w:val="0052513F"/>
    <w:rsid w:val="00525A4A"/>
    <w:rsid w:val="00526A8C"/>
    <w:rsid w:val="00527D0E"/>
    <w:rsid w:val="0053360B"/>
    <w:rsid w:val="00533ABA"/>
    <w:rsid w:val="00533D1C"/>
    <w:rsid w:val="00541B63"/>
    <w:rsid w:val="00542416"/>
    <w:rsid w:val="00543BD0"/>
    <w:rsid w:val="00545982"/>
    <w:rsid w:val="005473D9"/>
    <w:rsid w:val="0055086F"/>
    <w:rsid w:val="00551225"/>
    <w:rsid w:val="005517E5"/>
    <w:rsid w:val="00553594"/>
    <w:rsid w:val="00554414"/>
    <w:rsid w:val="00554D7D"/>
    <w:rsid w:val="0055596C"/>
    <w:rsid w:val="00555B9C"/>
    <w:rsid w:val="00556505"/>
    <w:rsid w:val="00556CED"/>
    <w:rsid w:val="00556FF3"/>
    <w:rsid w:val="005578FE"/>
    <w:rsid w:val="00557ED7"/>
    <w:rsid w:val="005623AC"/>
    <w:rsid w:val="005624E3"/>
    <w:rsid w:val="00567715"/>
    <w:rsid w:val="005700EE"/>
    <w:rsid w:val="00570B90"/>
    <w:rsid w:val="00570C5A"/>
    <w:rsid w:val="00570F1A"/>
    <w:rsid w:val="005718F7"/>
    <w:rsid w:val="00572D75"/>
    <w:rsid w:val="00573974"/>
    <w:rsid w:val="00574A7C"/>
    <w:rsid w:val="00576B6F"/>
    <w:rsid w:val="00577111"/>
    <w:rsid w:val="00577381"/>
    <w:rsid w:val="00580BDF"/>
    <w:rsid w:val="005813AA"/>
    <w:rsid w:val="005814F3"/>
    <w:rsid w:val="005819A2"/>
    <w:rsid w:val="00583753"/>
    <w:rsid w:val="0058437C"/>
    <w:rsid w:val="0058484A"/>
    <w:rsid w:val="00587DB5"/>
    <w:rsid w:val="00591A9B"/>
    <w:rsid w:val="005926B5"/>
    <w:rsid w:val="00592C5D"/>
    <w:rsid w:val="00593F0A"/>
    <w:rsid w:val="00594981"/>
    <w:rsid w:val="005A069B"/>
    <w:rsid w:val="005A0711"/>
    <w:rsid w:val="005A0E1B"/>
    <w:rsid w:val="005A20BB"/>
    <w:rsid w:val="005A21C5"/>
    <w:rsid w:val="005A2D4F"/>
    <w:rsid w:val="005A3227"/>
    <w:rsid w:val="005A3F0F"/>
    <w:rsid w:val="005A43D0"/>
    <w:rsid w:val="005A46D8"/>
    <w:rsid w:val="005A6B22"/>
    <w:rsid w:val="005A6D94"/>
    <w:rsid w:val="005A6DE8"/>
    <w:rsid w:val="005B1B75"/>
    <w:rsid w:val="005B3E57"/>
    <w:rsid w:val="005B4397"/>
    <w:rsid w:val="005B48D6"/>
    <w:rsid w:val="005B4E06"/>
    <w:rsid w:val="005B6123"/>
    <w:rsid w:val="005C16D1"/>
    <w:rsid w:val="005C1C95"/>
    <w:rsid w:val="005C2B82"/>
    <w:rsid w:val="005C3361"/>
    <w:rsid w:val="005C3C2B"/>
    <w:rsid w:val="005C41B9"/>
    <w:rsid w:val="005C422B"/>
    <w:rsid w:val="005C5EAC"/>
    <w:rsid w:val="005C7A06"/>
    <w:rsid w:val="005D1927"/>
    <w:rsid w:val="005D2222"/>
    <w:rsid w:val="005D4602"/>
    <w:rsid w:val="005D5F52"/>
    <w:rsid w:val="005D7099"/>
    <w:rsid w:val="005D709B"/>
    <w:rsid w:val="005E07BA"/>
    <w:rsid w:val="005E15B5"/>
    <w:rsid w:val="005E15F7"/>
    <w:rsid w:val="005E1A89"/>
    <w:rsid w:val="005E1CD1"/>
    <w:rsid w:val="005E3C90"/>
    <w:rsid w:val="005E64B2"/>
    <w:rsid w:val="005F0ADC"/>
    <w:rsid w:val="005F0E48"/>
    <w:rsid w:val="005F1BA1"/>
    <w:rsid w:val="005F1E70"/>
    <w:rsid w:val="005F3A77"/>
    <w:rsid w:val="005F3ED2"/>
    <w:rsid w:val="005F4200"/>
    <w:rsid w:val="005F46C1"/>
    <w:rsid w:val="005F59D4"/>
    <w:rsid w:val="005F6F2A"/>
    <w:rsid w:val="005F74BC"/>
    <w:rsid w:val="0060047A"/>
    <w:rsid w:val="00603462"/>
    <w:rsid w:val="00604AC8"/>
    <w:rsid w:val="00605A17"/>
    <w:rsid w:val="006104DC"/>
    <w:rsid w:val="00611534"/>
    <w:rsid w:val="00611ADA"/>
    <w:rsid w:val="00614A1A"/>
    <w:rsid w:val="00615ED4"/>
    <w:rsid w:val="0061709B"/>
    <w:rsid w:val="0061754B"/>
    <w:rsid w:val="00621160"/>
    <w:rsid w:val="006213BD"/>
    <w:rsid w:val="00621D71"/>
    <w:rsid w:val="00622AAD"/>
    <w:rsid w:val="00622E60"/>
    <w:rsid w:val="006241F3"/>
    <w:rsid w:val="0062660E"/>
    <w:rsid w:val="00626FDA"/>
    <w:rsid w:val="00627483"/>
    <w:rsid w:val="00630D97"/>
    <w:rsid w:val="006321EC"/>
    <w:rsid w:val="0063393D"/>
    <w:rsid w:val="00635F55"/>
    <w:rsid w:val="00636B5B"/>
    <w:rsid w:val="00637CCB"/>
    <w:rsid w:val="00640359"/>
    <w:rsid w:val="00640B6E"/>
    <w:rsid w:val="00640CF6"/>
    <w:rsid w:val="00641193"/>
    <w:rsid w:val="00642403"/>
    <w:rsid w:val="00642B60"/>
    <w:rsid w:val="00642FAE"/>
    <w:rsid w:val="00644FA5"/>
    <w:rsid w:val="00645A16"/>
    <w:rsid w:val="006472DD"/>
    <w:rsid w:val="00647CD6"/>
    <w:rsid w:val="00652964"/>
    <w:rsid w:val="00655157"/>
    <w:rsid w:val="006554F8"/>
    <w:rsid w:val="00655A18"/>
    <w:rsid w:val="006567E9"/>
    <w:rsid w:val="0065689B"/>
    <w:rsid w:val="006610CF"/>
    <w:rsid w:val="0066236F"/>
    <w:rsid w:val="00666A6D"/>
    <w:rsid w:val="00666EC1"/>
    <w:rsid w:val="006671A6"/>
    <w:rsid w:val="006713A6"/>
    <w:rsid w:val="00671F57"/>
    <w:rsid w:val="00672387"/>
    <w:rsid w:val="00673D49"/>
    <w:rsid w:val="00673E21"/>
    <w:rsid w:val="0067428E"/>
    <w:rsid w:val="0067456C"/>
    <w:rsid w:val="006748F5"/>
    <w:rsid w:val="006757D7"/>
    <w:rsid w:val="0067608B"/>
    <w:rsid w:val="00676137"/>
    <w:rsid w:val="00677148"/>
    <w:rsid w:val="006777DF"/>
    <w:rsid w:val="00677909"/>
    <w:rsid w:val="00677F2B"/>
    <w:rsid w:val="00680A57"/>
    <w:rsid w:val="00680D3D"/>
    <w:rsid w:val="006819FB"/>
    <w:rsid w:val="00681DDA"/>
    <w:rsid w:val="00682B24"/>
    <w:rsid w:val="00684AD2"/>
    <w:rsid w:val="00685D6A"/>
    <w:rsid w:val="00690760"/>
    <w:rsid w:val="0069195C"/>
    <w:rsid w:val="00691A3F"/>
    <w:rsid w:val="00693D74"/>
    <w:rsid w:val="00694D6C"/>
    <w:rsid w:val="00696691"/>
    <w:rsid w:val="00696B80"/>
    <w:rsid w:val="006A0D83"/>
    <w:rsid w:val="006A2256"/>
    <w:rsid w:val="006A28FA"/>
    <w:rsid w:val="006A29D4"/>
    <w:rsid w:val="006A2E40"/>
    <w:rsid w:val="006A58FB"/>
    <w:rsid w:val="006A6F61"/>
    <w:rsid w:val="006A7557"/>
    <w:rsid w:val="006A7AAB"/>
    <w:rsid w:val="006B2ECB"/>
    <w:rsid w:val="006B34DE"/>
    <w:rsid w:val="006B36B4"/>
    <w:rsid w:val="006B3CAF"/>
    <w:rsid w:val="006B445B"/>
    <w:rsid w:val="006B55E7"/>
    <w:rsid w:val="006B5665"/>
    <w:rsid w:val="006B6769"/>
    <w:rsid w:val="006B7D06"/>
    <w:rsid w:val="006C02C9"/>
    <w:rsid w:val="006C122C"/>
    <w:rsid w:val="006C1505"/>
    <w:rsid w:val="006C22F7"/>
    <w:rsid w:val="006C2A0C"/>
    <w:rsid w:val="006C2BD1"/>
    <w:rsid w:val="006C2C35"/>
    <w:rsid w:val="006C31D5"/>
    <w:rsid w:val="006C3FC2"/>
    <w:rsid w:val="006C4668"/>
    <w:rsid w:val="006C4CCC"/>
    <w:rsid w:val="006C5EA3"/>
    <w:rsid w:val="006C6788"/>
    <w:rsid w:val="006C67D1"/>
    <w:rsid w:val="006C6C22"/>
    <w:rsid w:val="006C6C7C"/>
    <w:rsid w:val="006D03F2"/>
    <w:rsid w:val="006D22CA"/>
    <w:rsid w:val="006D2CCB"/>
    <w:rsid w:val="006D31A7"/>
    <w:rsid w:val="006D48D1"/>
    <w:rsid w:val="006D4F91"/>
    <w:rsid w:val="006D52F3"/>
    <w:rsid w:val="006D5536"/>
    <w:rsid w:val="006D7305"/>
    <w:rsid w:val="006E31EF"/>
    <w:rsid w:val="006E377A"/>
    <w:rsid w:val="006E45BA"/>
    <w:rsid w:val="006E4ED7"/>
    <w:rsid w:val="006E650B"/>
    <w:rsid w:val="006F0E98"/>
    <w:rsid w:val="006F17A3"/>
    <w:rsid w:val="006F2227"/>
    <w:rsid w:val="006F2898"/>
    <w:rsid w:val="006F323E"/>
    <w:rsid w:val="006F377F"/>
    <w:rsid w:val="006F40D6"/>
    <w:rsid w:val="006F43AA"/>
    <w:rsid w:val="006F4FF0"/>
    <w:rsid w:val="006F5334"/>
    <w:rsid w:val="006F66A3"/>
    <w:rsid w:val="006F6C58"/>
    <w:rsid w:val="006F75F7"/>
    <w:rsid w:val="00700271"/>
    <w:rsid w:val="00700840"/>
    <w:rsid w:val="0070174F"/>
    <w:rsid w:val="007023BB"/>
    <w:rsid w:val="007025E6"/>
    <w:rsid w:val="0070363A"/>
    <w:rsid w:val="00703775"/>
    <w:rsid w:val="00704C60"/>
    <w:rsid w:val="00704F3A"/>
    <w:rsid w:val="007052C5"/>
    <w:rsid w:val="007068CC"/>
    <w:rsid w:val="007111C1"/>
    <w:rsid w:val="00713688"/>
    <w:rsid w:val="00714D57"/>
    <w:rsid w:val="00715935"/>
    <w:rsid w:val="00715AA4"/>
    <w:rsid w:val="00722409"/>
    <w:rsid w:val="00723317"/>
    <w:rsid w:val="007245D2"/>
    <w:rsid w:val="00724CBE"/>
    <w:rsid w:val="007271A2"/>
    <w:rsid w:val="007272BC"/>
    <w:rsid w:val="00727636"/>
    <w:rsid w:val="007276B1"/>
    <w:rsid w:val="00731A70"/>
    <w:rsid w:val="00733C6A"/>
    <w:rsid w:val="007345F6"/>
    <w:rsid w:val="007348B8"/>
    <w:rsid w:val="00734A5B"/>
    <w:rsid w:val="00734CEB"/>
    <w:rsid w:val="00742827"/>
    <w:rsid w:val="00744430"/>
    <w:rsid w:val="00745E5F"/>
    <w:rsid w:val="00745F93"/>
    <w:rsid w:val="0074601F"/>
    <w:rsid w:val="007461E4"/>
    <w:rsid w:val="00750719"/>
    <w:rsid w:val="00752596"/>
    <w:rsid w:val="00753B8D"/>
    <w:rsid w:val="00756843"/>
    <w:rsid w:val="007609F1"/>
    <w:rsid w:val="00760D91"/>
    <w:rsid w:val="0076236B"/>
    <w:rsid w:val="00763231"/>
    <w:rsid w:val="0076532E"/>
    <w:rsid w:val="00765D23"/>
    <w:rsid w:val="007662F7"/>
    <w:rsid w:val="007676F4"/>
    <w:rsid w:val="00770CAE"/>
    <w:rsid w:val="00770D01"/>
    <w:rsid w:val="00773141"/>
    <w:rsid w:val="00773DCD"/>
    <w:rsid w:val="0077463B"/>
    <w:rsid w:val="0078041D"/>
    <w:rsid w:val="0078135B"/>
    <w:rsid w:val="007824EB"/>
    <w:rsid w:val="00783341"/>
    <w:rsid w:val="007848CA"/>
    <w:rsid w:val="00787F65"/>
    <w:rsid w:val="007907B3"/>
    <w:rsid w:val="00790AD4"/>
    <w:rsid w:val="00791102"/>
    <w:rsid w:val="0079122D"/>
    <w:rsid w:val="007924BA"/>
    <w:rsid w:val="00792ED2"/>
    <w:rsid w:val="007930BA"/>
    <w:rsid w:val="007964D5"/>
    <w:rsid w:val="00796D55"/>
    <w:rsid w:val="007974D7"/>
    <w:rsid w:val="0079788C"/>
    <w:rsid w:val="007A0449"/>
    <w:rsid w:val="007A1E8F"/>
    <w:rsid w:val="007A2AFF"/>
    <w:rsid w:val="007A37F0"/>
    <w:rsid w:val="007A3A3A"/>
    <w:rsid w:val="007A3F86"/>
    <w:rsid w:val="007A408E"/>
    <w:rsid w:val="007A42AB"/>
    <w:rsid w:val="007A44FF"/>
    <w:rsid w:val="007A52F0"/>
    <w:rsid w:val="007A597F"/>
    <w:rsid w:val="007A5AC8"/>
    <w:rsid w:val="007A63CF"/>
    <w:rsid w:val="007B054C"/>
    <w:rsid w:val="007B07CE"/>
    <w:rsid w:val="007B0CF9"/>
    <w:rsid w:val="007B1E29"/>
    <w:rsid w:val="007B32BB"/>
    <w:rsid w:val="007B522F"/>
    <w:rsid w:val="007B53ED"/>
    <w:rsid w:val="007B57DC"/>
    <w:rsid w:val="007B6A13"/>
    <w:rsid w:val="007B71AB"/>
    <w:rsid w:val="007B7EBB"/>
    <w:rsid w:val="007C0A32"/>
    <w:rsid w:val="007C0CFD"/>
    <w:rsid w:val="007C1090"/>
    <w:rsid w:val="007C15B3"/>
    <w:rsid w:val="007C16BF"/>
    <w:rsid w:val="007C20F9"/>
    <w:rsid w:val="007C527D"/>
    <w:rsid w:val="007D16DE"/>
    <w:rsid w:val="007D2A94"/>
    <w:rsid w:val="007D31F4"/>
    <w:rsid w:val="007D6846"/>
    <w:rsid w:val="007D6FAB"/>
    <w:rsid w:val="007D71F7"/>
    <w:rsid w:val="007D7B51"/>
    <w:rsid w:val="007E0718"/>
    <w:rsid w:val="007E0B61"/>
    <w:rsid w:val="007E18E7"/>
    <w:rsid w:val="007E22BC"/>
    <w:rsid w:val="007E2AFD"/>
    <w:rsid w:val="007E2D87"/>
    <w:rsid w:val="007E5AC0"/>
    <w:rsid w:val="007E670E"/>
    <w:rsid w:val="007E680B"/>
    <w:rsid w:val="007E6D94"/>
    <w:rsid w:val="007F095C"/>
    <w:rsid w:val="007F0CB2"/>
    <w:rsid w:val="007F1A8A"/>
    <w:rsid w:val="007F3277"/>
    <w:rsid w:val="007F3EE5"/>
    <w:rsid w:val="007F440C"/>
    <w:rsid w:val="007F4A54"/>
    <w:rsid w:val="007F4E0F"/>
    <w:rsid w:val="007F611C"/>
    <w:rsid w:val="007F6CCF"/>
    <w:rsid w:val="00800DE7"/>
    <w:rsid w:val="00801BA0"/>
    <w:rsid w:val="008026AF"/>
    <w:rsid w:val="00802891"/>
    <w:rsid w:val="00806A2C"/>
    <w:rsid w:val="0081017F"/>
    <w:rsid w:val="00810749"/>
    <w:rsid w:val="00810F1F"/>
    <w:rsid w:val="00811555"/>
    <w:rsid w:val="00812959"/>
    <w:rsid w:val="00812C12"/>
    <w:rsid w:val="00812EA1"/>
    <w:rsid w:val="00813787"/>
    <w:rsid w:val="00813A18"/>
    <w:rsid w:val="00814B42"/>
    <w:rsid w:val="00814F1A"/>
    <w:rsid w:val="008167CB"/>
    <w:rsid w:val="0081699C"/>
    <w:rsid w:val="00816CAD"/>
    <w:rsid w:val="00816DB8"/>
    <w:rsid w:val="008201CC"/>
    <w:rsid w:val="0082070D"/>
    <w:rsid w:val="008230DD"/>
    <w:rsid w:val="00824919"/>
    <w:rsid w:val="0082565A"/>
    <w:rsid w:val="00826033"/>
    <w:rsid w:val="0082650F"/>
    <w:rsid w:val="008275F0"/>
    <w:rsid w:val="00827D97"/>
    <w:rsid w:val="008301DA"/>
    <w:rsid w:val="0083105B"/>
    <w:rsid w:val="0083208C"/>
    <w:rsid w:val="00832416"/>
    <w:rsid w:val="00833765"/>
    <w:rsid w:val="0083391F"/>
    <w:rsid w:val="00833AED"/>
    <w:rsid w:val="008350AE"/>
    <w:rsid w:val="00835109"/>
    <w:rsid w:val="008356DB"/>
    <w:rsid w:val="00840759"/>
    <w:rsid w:val="00840AE7"/>
    <w:rsid w:val="00842790"/>
    <w:rsid w:val="00844E4A"/>
    <w:rsid w:val="00846E59"/>
    <w:rsid w:val="00850E8E"/>
    <w:rsid w:val="00851263"/>
    <w:rsid w:val="00851403"/>
    <w:rsid w:val="0085187E"/>
    <w:rsid w:val="00852C5E"/>
    <w:rsid w:val="008533C1"/>
    <w:rsid w:val="008544FC"/>
    <w:rsid w:val="00855E53"/>
    <w:rsid w:val="00860A34"/>
    <w:rsid w:val="00860A48"/>
    <w:rsid w:val="00861C91"/>
    <w:rsid w:val="00863891"/>
    <w:rsid w:val="00863F45"/>
    <w:rsid w:val="0086419E"/>
    <w:rsid w:val="0086663D"/>
    <w:rsid w:val="008708EC"/>
    <w:rsid w:val="008729F2"/>
    <w:rsid w:val="00873029"/>
    <w:rsid w:val="0087401E"/>
    <w:rsid w:val="00875752"/>
    <w:rsid w:val="008757D5"/>
    <w:rsid w:val="00875AF9"/>
    <w:rsid w:val="00876DDA"/>
    <w:rsid w:val="00877FC6"/>
    <w:rsid w:val="00880368"/>
    <w:rsid w:val="0088372B"/>
    <w:rsid w:val="00885F65"/>
    <w:rsid w:val="00886146"/>
    <w:rsid w:val="00886C95"/>
    <w:rsid w:val="00891055"/>
    <w:rsid w:val="008911B5"/>
    <w:rsid w:val="008912A6"/>
    <w:rsid w:val="00893785"/>
    <w:rsid w:val="00893D19"/>
    <w:rsid w:val="00894B58"/>
    <w:rsid w:val="00895831"/>
    <w:rsid w:val="00895E3F"/>
    <w:rsid w:val="0089611E"/>
    <w:rsid w:val="008964E5"/>
    <w:rsid w:val="00897721"/>
    <w:rsid w:val="00897BE7"/>
    <w:rsid w:val="008A11D6"/>
    <w:rsid w:val="008A160E"/>
    <w:rsid w:val="008A16F4"/>
    <w:rsid w:val="008A196C"/>
    <w:rsid w:val="008A1D52"/>
    <w:rsid w:val="008A260B"/>
    <w:rsid w:val="008A2DE8"/>
    <w:rsid w:val="008A3DB2"/>
    <w:rsid w:val="008A5211"/>
    <w:rsid w:val="008A58AA"/>
    <w:rsid w:val="008A5E5B"/>
    <w:rsid w:val="008A64CE"/>
    <w:rsid w:val="008A75BC"/>
    <w:rsid w:val="008B05E0"/>
    <w:rsid w:val="008B062C"/>
    <w:rsid w:val="008B0757"/>
    <w:rsid w:val="008B3113"/>
    <w:rsid w:val="008B4224"/>
    <w:rsid w:val="008B6121"/>
    <w:rsid w:val="008B6D9F"/>
    <w:rsid w:val="008C1927"/>
    <w:rsid w:val="008C3566"/>
    <w:rsid w:val="008C375B"/>
    <w:rsid w:val="008C37D6"/>
    <w:rsid w:val="008C3E1C"/>
    <w:rsid w:val="008C4853"/>
    <w:rsid w:val="008C7602"/>
    <w:rsid w:val="008D2D01"/>
    <w:rsid w:val="008D33E2"/>
    <w:rsid w:val="008D3AE0"/>
    <w:rsid w:val="008D5162"/>
    <w:rsid w:val="008D566B"/>
    <w:rsid w:val="008D60C8"/>
    <w:rsid w:val="008D637D"/>
    <w:rsid w:val="008D63CF"/>
    <w:rsid w:val="008D6DDC"/>
    <w:rsid w:val="008D70E7"/>
    <w:rsid w:val="008D7197"/>
    <w:rsid w:val="008D7574"/>
    <w:rsid w:val="008E0455"/>
    <w:rsid w:val="008E048C"/>
    <w:rsid w:val="008E276D"/>
    <w:rsid w:val="008E2C39"/>
    <w:rsid w:val="008E4A65"/>
    <w:rsid w:val="008E5B0B"/>
    <w:rsid w:val="008E60F6"/>
    <w:rsid w:val="008E7076"/>
    <w:rsid w:val="008F0150"/>
    <w:rsid w:val="008F0A07"/>
    <w:rsid w:val="008F0C49"/>
    <w:rsid w:val="008F132B"/>
    <w:rsid w:val="008F1E25"/>
    <w:rsid w:val="008F1E48"/>
    <w:rsid w:val="008F24C2"/>
    <w:rsid w:val="008F3212"/>
    <w:rsid w:val="008F3353"/>
    <w:rsid w:val="008F454E"/>
    <w:rsid w:val="008F5788"/>
    <w:rsid w:val="008F5F2E"/>
    <w:rsid w:val="008F6851"/>
    <w:rsid w:val="00900604"/>
    <w:rsid w:val="00900836"/>
    <w:rsid w:val="009018C2"/>
    <w:rsid w:val="00901B5D"/>
    <w:rsid w:val="00902A70"/>
    <w:rsid w:val="0090370E"/>
    <w:rsid w:val="0090517B"/>
    <w:rsid w:val="009113DF"/>
    <w:rsid w:val="00912394"/>
    <w:rsid w:val="00912F24"/>
    <w:rsid w:val="009139EB"/>
    <w:rsid w:val="00915CBB"/>
    <w:rsid w:val="009169C2"/>
    <w:rsid w:val="00916FF9"/>
    <w:rsid w:val="009172B4"/>
    <w:rsid w:val="009179B6"/>
    <w:rsid w:val="0092092F"/>
    <w:rsid w:val="00920E60"/>
    <w:rsid w:val="00921B85"/>
    <w:rsid w:val="00921D83"/>
    <w:rsid w:val="00921FAF"/>
    <w:rsid w:val="00925CEB"/>
    <w:rsid w:val="00926630"/>
    <w:rsid w:val="0092722B"/>
    <w:rsid w:val="0092741B"/>
    <w:rsid w:val="00927E12"/>
    <w:rsid w:val="00930062"/>
    <w:rsid w:val="00931834"/>
    <w:rsid w:val="0093214B"/>
    <w:rsid w:val="009324FB"/>
    <w:rsid w:val="00935EA5"/>
    <w:rsid w:val="00937240"/>
    <w:rsid w:val="00937E0C"/>
    <w:rsid w:val="00940E84"/>
    <w:rsid w:val="009411F7"/>
    <w:rsid w:val="009419AC"/>
    <w:rsid w:val="00942510"/>
    <w:rsid w:val="00942B44"/>
    <w:rsid w:val="009430C3"/>
    <w:rsid w:val="00943EBE"/>
    <w:rsid w:val="009459E9"/>
    <w:rsid w:val="009468CD"/>
    <w:rsid w:val="00946A4B"/>
    <w:rsid w:val="00946B6B"/>
    <w:rsid w:val="00946C0C"/>
    <w:rsid w:val="00947376"/>
    <w:rsid w:val="0094737B"/>
    <w:rsid w:val="0094768D"/>
    <w:rsid w:val="00947946"/>
    <w:rsid w:val="00950D4E"/>
    <w:rsid w:val="00950E6A"/>
    <w:rsid w:val="00951DAC"/>
    <w:rsid w:val="00952D2D"/>
    <w:rsid w:val="00953C0D"/>
    <w:rsid w:val="00954C0A"/>
    <w:rsid w:val="0095526C"/>
    <w:rsid w:val="00955720"/>
    <w:rsid w:val="00956B13"/>
    <w:rsid w:val="00957485"/>
    <w:rsid w:val="00957899"/>
    <w:rsid w:val="00957EF8"/>
    <w:rsid w:val="00960507"/>
    <w:rsid w:val="00960A6A"/>
    <w:rsid w:val="00960DC4"/>
    <w:rsid w:val="009624D4"/>
    <w:rsid w:val="009629AF"/>
    <w:rsid w:val="00963465"/>
    <w:rsid w:val="00963F57"/>
    <w:rsid w:val="00965161"/>
    <w:rsid w:val="00966879"/>
    <w:rsid w:val="00966CA4"/>
    <w:rsid w:val="00967324"/>
    <w:rsid w:val="00967CAC"/>
    <w:rsid w:val="00967E75"/>
    <w:rsid w:val="00970E97"/>
    <w:rsid w:val="00972282"/>
    <w:rsid w:val="00972D5E"/>
    <w:rsid w:val="009738F5"/>
    <w:rsid w:val="00973C8C"/>
    <w:rsid w:val="00974339"/>
    <w:rsid w:val="0097495B"/>
    <w:rsid w:val="00974FB3"/>
    <w:rsid w:val="00975096"/>
    <w:rsid w:val="00976212"/>
    <w:rsid w:val="009762BB"/>
    <w:rsid w:val="00976730"/>
    <w:rsid w:val="00982575"/>
    <w:rsid w:val="00983DC4"/>
    <w:rsid w:val="00984C9A"/>
    <w:rsid w:val="009865D9"/>
    <w:rsid w:val="00986A3E"/>
    <w:rsid w:val="00987F45"/>
    <w:rsid w:val="0099025F"/>
    <w:rsid w:val="0099069F"/>
    <w:rsid w:val="0099140B"/>
    <w:rsid w:val="009924A3"/>
    <w:rsid w:val="00992D67"/>
    <w:rsid w:val="0099314D"/>
    <w:rsid w:val="009937D4"/>
    <w:rsid w:val="00993FBF"/>
    <w:rsid w:val="00995061"/>
    <w:rsid w:val="009952D5"/>
    <w:rsid w:val="0099685F"/>
    <w:rsid w:val="009A3ED6"/>
    <w:rsid w:val="009A5B5B"/>
    <w:rsid w:val="009A73A9"/>
    <w:rsid w:val="009A7C29"/>
    <w:rsid w:val="009B309C"/>
    <w:rsid w:val="009B36F0"/>
    <w:rsid w:val="009B4094"/>
    <w:rsid w:val="009B433B"/>
    <w:rsid w:val="009B44F1"/>
    <w:rsid w:val="009B47DD"/>
    <w:rsid w:val="009B4D05"/>
    <w:rsid w:val="009B4E47"/>
    <w:rsid w:val="009B5CD6"/>
    <w:rsid w:val="009B6085"/>
    <w:rsid w:val="009B68D1"/>
    <w:rsid w:val="009B6938"/>
    <w:rsid w:val="009C0290"/>
    <w:rsid w:val="009C2147"/>
    <w:rsid w:val="009C2219"/>
    <w:rsid w:val="009C3250"/>
    <w:rsid w:val="009C5358"/>
    <w:rsid w:val="009C6141"/>
    <w:rsid w:val="009C6D06"/>
    <w:rsid w:val="009C72E9"/>
    <w:rsid w:val="009C77D8"/>
    <w:rsid w:val="009C78AF"/>
    <w:rsid w:val="009D03A8"/>
    <w:rsid w:val="009D13F4"/>
    <w:rsid w:val="009D3CE1"/>
    <w:rsid w:val="009D3F87"/>
    <w:rsid w:val="009D43F1"/>
    <w:rsid w:val="009D5FD9"/>
    <w:rsid w:val="009D6022"/>
    <w:rsid w:val="009D626A"/>
    <w:rsid w:val="009E0770"/>
    <w:rsid w:val="009E078A"/>
    <w:rsid w:val="009E0AEB"/>
    <w:rsid w:val="009E0BEC"/>
    <w:rsid w:val="009E0D51"/>
    <w:rsid w:val="009E1BA3"/>
    <w:rsid w:val="009E33CC"/>
    <w:rsid w:val="009E35B8"/>
    <w:rsid w:val="009E38FB"/>
    <w:rsid w:val="009E55C2"/>
    <w:rsid w:val="009E70C8"/>
    <w:rsid w:val="009E78FF"/>
    <w:rsid w:val="009E7C16"/>
    <w:rsid w:val="009E7C1A"/>
    <w:rsid w:val="009F151B"/>
    <w:rsid w:val="009F19CA"/>
    <w:rsid w:val="009F22F6"/>
    <w:rsid w:val="009F33C5"/>
    <w:rsid w:val="009F346C"/>
    <w:rsid w:val="009F6540"/>
    <w:rsid w:val="009F67C8"/>
    <w:rsid w:val="009F6A1E"/>
    <w:rsid w:val="009F7217"/>
    <w:rsid w:val="009F744B"/>
    <w:rsid w:val="009F7C8C"/>
    <w:rsid w:val="00A0038C"/>
    <w:rsid w:val="00A00B3D"/>
    <w:rsid w:val="00A00D8E"/>
    <w:rsid w:val="00A023A5"/>
    <w:rsid w:val="00A02407"/>
    <w:rsid w:val="00A02CF1"/>
    <w:rsid w:val="00A033E0"/>
    <w:rsid w:val="00A05F0B"/>
    <w:rsid w:val="00A07264"/>
    <w:rsid w:val="00A0748E"/>
    <w:rsid w:val="00A0762B"/>
    <w:rsid w:val="00A079D9"/>
    <w:rsid w:val="00A07B27"/>
    <w:rsid w:val="00A10796"/>
    <w:rsid w:val="00A10B3E"/>
    <w:rsid w:val="00A11B56"/>
    <w:rsid w:val="00A12109"/>
    <w:rsid w:val="00A158EB"/>
    <w:rsid w:val="00A17F87"/>
    <w:rsid w:val="00A20F25"/>
    <w:rsid w:val="00A2213E"/>
    <w:rsid w:val="00A22272"/>
    <w:rsid w:val="00A22B1D"/>
    <w:rsid w:val="00A247D4"/>
    <w:rsid w:val="00A24D46"/>
    <w:rsid w:val="00A25186"/>
    <w:rsid w:val="00A259C1"/>
    <w:rsid w:val="00A27E8B"/>
    <w:rsid w:val="00A31268"/>
    <w:rsid w:val="00A31342"/>
    <w:rsid w:val="00A3368E"/>
    <w:rsid w:val="00A338C8"/>
    <w:rsid w:val="00A349A6"/>
    <w:rsid w:val="00A36B74"/>
    <w:rsid w:val="00A3759D"/>
    <w:rsid w:val="00A37926"/>
    <w:rsid w:val="00A400ED"/>
    <w:rsid w:val="00A40118"/>
    <w:rsid w:val="00A426FE"/>
    <w:rsid w:val="00A4415B"/>
    <w:rsid w:val="00A45D30"/>
    <w:rsid w:val="00A46E56"/>
    <w:rsid w:val="00A47717"/>
    <w:rsid w:val="00A504B5"/>
    <w:rsid w:val="00A51B2C"/>
    <w:rsid w:val="00A51F7D"/>
    <w:rsid w:val="00A5281E"/>
    <w:rsid w:val="00A531FC"/>
    <w:rsid w:val="00A5333A"/>
    <w:rsid w:val="00A54247"/>
    <w:rsid w:val="00A54BDA"/>
    <w:rsid w:val="00A55497"/>
    <w:rsid w:val="00A55A0C"/>
    <w:rsid w:val="00A572E6"/>
    <w:rsid w:val="00A611A3"/>
    <w:rsid w:val="00A616B4"/>
    <w:rsid w:val="00A622CE"/>
    <w:rsid w:val="00A62B77"/>
    <w:rsid w:val="00A636D9"/>
    <w:rsid w:val="00A63E93"/>
    <w:rsid w:val="00A63F52"/>
    <w:rsid w:val="00A64F81"/>
    <w:rsid w:val="00A65952"/>
    <w:rsid w:val="00A6683F"/>
    <w:rsid w:val="00A66912"/>
    <w:rsid w:val="00A6696B"/>
    <w:rsid w:val="00A66984"/>
    <w:rsid w:val="00A67475"/>
    <w:rsid w:val="00A67E31"/>
    <w:rsid w:val="00A71D96"/>
    <w:rsid w:val="00A72C96"/>
    <w:rsid w:val="00A75FF2"/>
    <w:rsid w:val="00A76A0C"/>
    <w:rsid w:val="00A77DC1"/>
    <w:rsid w:val="00A80706"/>
    <w:rsid w:val="00A80FD0"/>
    <w:rsid w:val="00A82DFD"/>
    <w:rsid w:val="00A83114"/>
    <w:rsid w:val="00A8358A"/>
    <w:rsid w:val="00A83634"/>
    <w:rsid w:val="00A90922"/>
    <w:rsid w:val="00A918DC"/>
    <w:rsid w:val="00A9584A"/>
    <w:rsid w:val="00A95988"/>
    <w:rsid w:val="00A959D1"/>
    <w:rsid w:val="00A95DBC"/>
    <w:rsid w:val="00A95DF7"/>
    <w:rsid w:val="00A97FC4"/>
    <w:rsid w:val="00AA1469"/>
    <w:rsid w:val="00AA1EBE"/>
    <w:rsid w:val="00AA2D00"/>
    <w:rsid w:val="00AA31BF"/>
    <w:rsid w:val="00AA39A3"/>
    <w:rsid w:val="00AA4268"/>
    <w:rsid w:val="00AA4D2F"/>
    <w:rsid w:val="00AA53F6"/>
    <w:rsid w:val="00AA580B"/>
    <w:rsid w:val="00AA60B3"/>
    <w:rsid w:val="00AA60E8"/>
    <w:rsid w:val="00AA6202"/>
    <w:rsid w:val="00AA67A8"/>
    <w:rsid w:val="00AB23A7"/>
    <w:rsid w:val="00AB2A83"/>
    <w:rsid w:val="00AB3574"/>
    <w:rsid w:val="00AB36D9"/>
    <w:rsid w:val="00AB3E57"/>
    <w:rsid w:val="00AB3ED1"/>
    <w:rsid w:val="00AB5CCB"/>
    <w:rsid w:val="00AB6140"/>
    <w:rsid w:val="00AB7014"/>
    <w:rsid w:val="00AC0923"/>
    <w:rsid w:val="00AC0BE9"/>
    <w:rsid w:val="00AC289A"/>
    <w:rsid w:val="00AC3B25"/>
    <w:rsid w:val="00AC41C5"/>
    <w:rsid w:val="00AC4B38"/>
    <w:rsid w:val="00AC52A0"/>
    <w:rsid w:val="00AC5318"/>
    <w:rsid w:val="00AD08A0"/>
    <w:rsid w:val="00AD0CEC"/>
    <w:rsid w:val="00AD25E5"/>
    <w:rsid w:val="00AD32D3"/>
    <w:rsid w:val="00AD4AF8"/>
    <w:rsid w:val="00AE13AF"/>
    <w:rsid w:val="00AE1A2E"/>
    <w:rsid w:val="00AE341B"/>
    <w:rsid w:val="00AE4E9D"/>
    <w:rsid w:val="00AE5922"/>
    <w:rsid w:val="00AE63F2"/>
    <w:rsid w:val="00AF0657"/>
    <w:rsid w:val="00AF189B"/>
    <w:rsid w:val="00AF2B12"/>
    <w:rsid w:val="00AF2CA6"/>
    <w:rsid w:val="00AF2CD7"/>
    <w:rsid w:val="00AF2F7B"/>
    <w:rsid w:val="00AF313C"/>
    <w:rsid w:val="00AF3277"/>
    <w:rsid w:val="00AF3C1C"/>
    <w:rsid w:val="00AF40D8"/>
    <w:rsid w:val="00AF6F64"/>
    <w:rsid w:val="00AF7D70"/>
    <w:rsid w:val="00AF7D80"/>
    <w:rsid w:val="00B0016A"/>
    <w:rsid w:val="00B00266"/>
    <w:rsid w:val="00B0048A"/>
    <w:rsid w:val="00B01EC0"/>
    <w:rsid w:val="00B021FB"/>
    <w:rsid w:val="00B0239E"/>
    <w:rsid w:val="00B0386E"/>
    <w:rsid w:val="00B076EE"/>
    <w:rsid w:val="00B10B81"/>
    <w:rsid w:val="00B11AD2"/>
    <w:rsid w:val="00B11E06"/>
    <w:rsid w:val="00B1236A"/>
    <w:rsid w:val="00B15490"/>
    <w:rsid w:val="00B159E4"/>
    <w:rsid w:val="00B16AF6"/>
    <w:rsid w:val="00B17112"/>
    <w:rsid w:val="00B20949"/>
    <w:rsid w:val="00B210C1"/>
    <w:rsid w:val="00B21119"/>
    <w:rsid w:val="00B23384"/>
    <w:rsid w:val="00B23C07"/>
    <w:rsid w:val="00B25948"/>
    <w:rsid w:val="00B26C4E"/>
    <w:rsid w:val="00B27849"/>
    <w:rsid w:val="00B30422"/>
    <w:rsid w:val="00B317AD"/>
    <w:rsid w:val="00B31BD3"/>
    <w:rsid w:val="00B31F86"/>
    <w:rsid w:val="00B35C0B"/>
    <w:rsid w:val="00B36FC0"/>
    <w:rsid w:val="00B3708F"/>
    <w:rsid w:val="00B373CE"/>
    <w:rsid w:val="00B37E7F"/>
    <w:rsid w:val="00B40511"/>
    <w:rsid w:val="00B40F00"/>
    <w:rsid w:val="00B445BA"/>
    <w:rsid w:val="00B44A06"/>
    <w:rsid w:val="00B4581C"/>
    <w:rsid w:val="00B458F6"/>
    <w:rsid w:val="00B46DAD"/>
    <w:rsid w:val="00B47864"/>
    <w:rsid w:val="00B531E6"/>
    <w:rsid w:val="00B53D96"/>
    <w:rsid w:val="00B55018"/>
    <w:rsid w:val="00B559D0"/>
    <w:rsid w:val="00B5641F"/>
    <w:rsid w:val="00B57871"/>
    <w:rsid w:val="00B5798A"/>
    <w:rsid w:val="00B60681"/>
    <w:rsid w:val="00B60CA8"/>
    <w:rsid w:val="00B62D7E"/>
    <w:rsid w:val="00B632D2"/>
    <w:rsid w:val="00B633E5"/>
    <w:rsid w:val="00B64B86"/>
    <w:rsid w:val="00B65191"/>
    <w:rsid w:val="00B655AD"/>
    <w:rsid w:val="00B65604"/>
    <w:rsid w:val="00B66F9C"/>
    <w:rsid w:val="00B679D5"/>
    <w:rsid w:val="00B67D43"/>
    <w:rsid w:val="00B70CF2"/>
    <w:rsid w:val="00B7124F"/>
    <w:rsid w:val="00B7281C"/>
    <w:rsid w:val="00B72BB2"/>
    <w:rsid w:val="00B73191"/>
    <w:rsid w:val="00B766DC"/>
    <w:rsid w:val="00B7697F"/>
    <w:rsid w:val="00B773CE"/>
    <w:rsid w:val="00B774FA"/>
    <w:rsid w:val="00B77861"/>
    <w:rsid w:val="00B810FD"/>
    <w:rsid w:val="00B82B39"/>
    <w:rsid w:val="00B8342B"/>
    <w:rsid w:val="00B83CC7"/>
    <w:rsid w:val="00B83D78"/>
    <w:rsid w:val="00B84FAD"/>
    <w:rsid w:val="00B85D4F"/>
    <w:rsid w:val="00B869DB"/>
    <w:rsid w:val="00B86CAF"/>
    <w:rsid w:val="00B87DAA"/>
    <w:rsid w:val="00B90EB3"/>
    <w:rsid w:val="00B90FF2"/>
    <w:rsid w:val="00B91377"/>
    <w:rsid w:val="00B91421"/>
    <w:rsid w:val="00B93195"/>
    <w:rsid w:val="00B935CE"/>
    <w:rsid w:val="00B93E5D"/>
    <w:rsid w:val="00B93FCC"/>
    <w:rsid w:val="00B94042"/>
    <w:rsid w:val="00B949AA"/>
    <w:rsid w:val="00B951E8"/>
    <w:rsid w:val="00B95A05"/>
    <w:rsid w:val="00B95E37"/>
    <w:rsid w:val="00B96839"/>
    <w:rsid w:val="00BA0624"/>
    <w:rsid w:val="00BA10E5"/>
    <w:rsid w:val="00BA118B"/>
    <w:rsid w:val="00BA1652"/>
    <w:rsid w:val="00BA28FF"/>
    <w:rsid w:val="00BA38DB"/>
    <w:rsid w:val="00BA505D"/>
    <w:rsid w:val="00BA5594"/>
    <w:rsid w:val="00BA5AED"/>
    <w:rsid w:val="00BA6A15"/>
    <w:rsid w:val="00BA7717"/>
    <w:rsid w:val="00BB026B"/>
    <w:rsid w:val="00BB0F39"/>
    <w:rsid w:val="00BB1E90"/>
    <w:rsid w:val="00BB20D6"/>
    <w:rsid w:val="00BB29F0"/>
    <w:rsid w:val="00BB3286"/>
    <w:rsid w:val="00BB35BA"/>
    <w:rsid w:val="00BB4A3C"/>
    <w:rsid w:val="00BB5EB9"/>
    <w:rsid w:val="00BB792E"/>
    <w:rsid w:val="00BC05A7"/>
    <w:rsid w:val="00BC0AFC"/>
    <w:rsid w:val="00BC14CA"/>
    <w:rsid w:val="00BC489E"/>
    <w:rsid w:val="00BC4DCC"/>
    <w:rsid w:val="00BC6F95"/>
    <w:rsid w:val="00BC75B8"/>
    <w:rsid w:val="00BD0AF2"/>
    <w:rsid w:val="00BD15F1"/>
    <w:rsid w:val="00BD2E79"/>
    <w:rsid w:val="00BD5D6B"/>
    <w:rsid w:val="00BD6852"/>
    <w:rsid w:val="00BD70AF"/>
    <w:rsid w:val="00BD7EA1"/>
    <w:rsid w:val="00BE122F"/>
    <w:rsid w:val="00BE1E0B"/>
    <w:rsid w:val="00BE22AE"/>
    <w:rsid w:val="00BE3C3C"/>
    <w:rsid w:val="00BE40B6"/>
    <w:rsid w:val="00BE4517"/>
    <w:rsid w:val="00BE525E"/>
    <w:rsid w:val="00BF0F5B"/>
    <w:rsid w:val="00BF11EE"/>
    <w:rsid w:val="00BF1DF6"/>
    <w:rsid w:val="00BF2FB9"/>
    <w:rsid w:val="00BF3297"/>
    <w:rsid w:val="00BF334B"/>
    <w:rsid w:val="00BF3AEA"/>
    <w:rsid w:val="00BF4332"/>
    <w:rsid w:val="00BF48E2"/>
    <w:rsid w:val="00BF4D5C"/>
    <w:rsid w:val="00BF619C"/>
    <w:rsid w:val="00BF6B33"/>
    <w:rsid w:val="00BF7CE8"/>
    <w:rsid w:val="00C01044"/>
    <w:rsid w:val="00C02A37"/>
    <w:rsid w:val="00C03C6A"/>
    <w:rsid w:val="00C04230"/>
    <w:rsid w:val="00C0614E"/>
    <w:rsid w:val="00C0622B"/>
    <w:rsid w:val="00C06B45"/>
    <w:rsid w:val="00C07B43"/>
    <w:rsid w:val="00C10FA4"/>
    <w:rsid w:val="00C12D0A"/>
    <w:rsid w:val="00C13B90"/>
    <w:rsid w:val="00C1411B"/>
    <w:rsid w:val="00C1555B"/>
    <w:rsid w:val="00C157FF"/>
    <w:rsid w:val="00C17104"/>
    <w:rsid w:val="00C17401"/>
    <w:rsid w:val="00C217FB"/>
    <w:rsid w:val="00C2267B"/>
    <w:rsid w:val="00C22D63"/>
    <w:rsid w:val="00C22EE4"/>
    <w:rsid w:val="00C232F0"/>
    <w:rsid w:val="00C239F6"/>
    <w:rsid w:val="00C240F7"/>
    <w:rsid w:val="00C25234"/>
    <w:rsid w:val="00C25240"/>
    <w:rsid w:val="00C3131A"/>
    <w:rsid w:val="00C318B8"/>
    <w:rsid w:val="00C32B21"/>
    <w:rsid w:val="00C35C67"/>
    <w:rsid w:val="00C37F35"/>
    <w:rsid w:val="00C401A8"/>
    <w:rsid w:val="00C40ABB"/>
    <w:rsid w:val="00C41765"/>
    <w:rsid w:val="00C42288"/>
    <w:rsid w:val="00C4230E"/>
    <w:rsid w:val="00C42D0A"/>
    <w:rsid w:val="00C431B5"/>
    <w:rsid w:val="00C436EF"/>
    <w:rsid w:val="00C460CB"/>
    <w:rsid w:val="00C4721C"/>
    <w:rsid w:val="00C47263"/>
    <w:rsid w:val="00C510E4"/>
    <w:rsid w:val="00C53103"/>
    <w:rsid w:val="00C534D7"/>
    <w:rsid w:val="00C53B3B"/>
    <w:rsid w:val="00C53E35"/>
    <w:rsid w:val="00C53F68"/>
    <w:rsid w:val="00C5464A"/>
    <w:rsid w:val="00C549EC"/>
    <w:rsid w:val="00C556C7"/>
    <w:rsid w:val="00C55E6B"/>
    <w:rsid w:val="00C611B1"/>
    <w:rsid w:val="00C61924"/>
    <w:rsid w:val="00C6488E"/>
    <w:rsid w:val="00C6534E"/>
    <w:rsid w:val="00C65A84"/>
    <w:rsid w:val="00C6611A"/>
    <w:rsid w:val="00C678FA"/>
    <w:rsid w:val="00C67D09"/>
    <w:rsid w:val="00C70075"/>
    <w:rsid w:val="00C705B3"/>
    <w:rsid w:val="00C708F8"/>
    <w:rsid w:val="00C70F50"/>
    <w:rsid w:val="00C71B2E"/>
    <w:rsid w:val="00C722B7"/>
    <w:rsid w:val="00C732A7"/>
    <w:rsid w:val="00C73338"/>
    <w:rsid w:val="00C73DE8"/>
    <w:rsid w:val="00C73E1A"/>
    <w:rsid w:val="00C75B4D"/>
    <w:rsid w:val="00C76016"/>
    <w:rsid w:val="00C7711E"/>
    <w:rsid w:val="00C811B5"/>
    <w:rsid w:val="00C81699"/>
    <w:rsid w:val="00C829AD"/>
    <w:rsid w:val="00C82E0E"/>
    <w:rsid w:val="00C8493D"/>
    <w:rsid w:val="00C84E9D"/>
    <w:rsid w:val="00C85255"/>
    <w:rsid w:val="00C85300"/>
    <w:rsid w:val="00C86427"/>
    <w:rsid w:val="00C87FE1"/>
    <w:rsid w:val="00C91270"/>
    <w:rsid w:val="00C95178"/>
    <w:rsid w:val="00C95804"/>
    <w:rsid w:val="00C96AF3"/>
    <w:rsid w:val="00CA02BA"/>
    <w:rsid w:val="00CA0FFE"/>
    <w:rsid w:val="00CA2595"/>
    <w:rsid w:val="00CA27C0"/>
    <w:rsid w:val="00CA3390"/>
    <w:rsid w:val="00CA3584"/>
    <w:rsid w:val="00CA3669"/>
    <w:rsid w:val="00CA3ACE"/>
    <w:rsid w:val="00CA3FA7"/>
    <w:rsid w:val="00CA4489"/>
    <w:rsid w:val="00CA4F96"/>
    <w:rsid w:val="00CB429D"/>
    <w:rsid w:val="00CB50B1"/>
    <w:rsid w:val="00CB781C"/>
    <w:rsid w:val="00CC08C8"/>
    <w:rsid w:val="00CC0C7F"/>
    <w:rsid w:val="00CC15F3"/>
    <w:rsid w:val="00CC1AAD"/>
    <w:rsid w:val="00CC20BC"/>
    <w:rsid w:val="00CC2179"/>
    <w:rsid w:val="00CC3436"/>
    <w:rsid w:val="00CC4DB5"/>
    <w:rsid w:val="00CC613F"/>
    <w:rsid w:val="00CC6171"/>
    <w:rsid w:val="00CC7023"/>
    <w:rsid w:val="00CC72CD"/>
    <w:rsid w:val="00CD1A63"/>
    <w:rsid w:val="00CD208E"/>
    <w:rsid w:val="00CD289E"/>
    <w:rsid w:val="00CD28ED"/>
    <w:rsid w:val="00CD333F"/>
    <w:rsid w:val="00CD36C3"/>
    <w:rsid w:val="00CD39A4"/>
    <w:rsid w:val="00CD4463"/>
    <w:rsid w:val="00CD4802"/>
    <w:rsid w:val="00CD67B0"/>
    <w:rsid w:val="00CD7082"/>
    <w:rsid w:val="00CD709B"/>
    <w:rsid w:val="00CD76C2"/>
    <w:rsid w:val="00CD7E63"/>
    <w:rsid w:val="00CE298D"/>
    <w:rsid w:val="00CE334A"/>
    <w:rsid w:val="00CE49DF"/>
    <w:rsid w:val="00CE6256"/>
    <w:rsid w:val="00CE6689"/>
    <w:rsid w:val="00CE676C"/>
    <w:rsid w:val="00CE7AFE"/>
    <w:rsid w:val="00CF1A2A"/>
    <w:rsid w:val="00CF22E9"/>
    <w:rsid w:val="00CF2A7D"/>
    <w:rsid w:val="00CF3610"/>
    <w:rsid w:val="00CF5050"/>
    <w:rsid w:val="00CF6330"/>
    <w:rsid w:val="00CF6B60"/>
    <w:rsid w:val="00CF6F66"/>
    <w:rsid w:val="00D02282"/>
    <w:rsid w:val="00D028B0"/>
    <w:rsid w:val="00D02A77"/>
    <w:rsid w:val="00D0337F"/>
    <w:rsid w:val="00D03B2B"/>
    <w:rsid w:val="00D0405A"/>
    <w:rsid w:val="00D0413A"/>
    <w:rsid w:val="00D04A26"/>
    <w:rsid w:val="00D05442"/>
    <w:rsid w:val="00D05EA9"/>
    <w:rsid w:val="00D0605B"/>
    <w:rsid w:val="00D0643B"/>
    <w:rsid w:val="00D06D4F"/>
    <w:rsid w:val="00D11A29"/>
    <w:rsid w:val="00D14D48"/>
    <w:rsid w:val="00D1680C"/>
    <w:rsid w:val="00D16AA8"/>
    <w:rsid w:val="00D20167"/>
    <w:rsid w:val="00D20430"/>
    <w:rsid w:val="00D22FCE"/>
    <w:rsid w:val="00D23104"/>
    <w:rsid w:val="00D23444"/>
    <w:rsid w:val="00D23846"/>
    <w:rsid w:val="00D23CB4"/>
    <w:rsid w:val="00D2507C"/>
    <w:rsid w:val="00D27730"/>
    <w:rsid w:val="00D277A1"/>
    <w:rsid w:val="00D278AB"/>
    <w:rsid w:val="00D30384"/>
    <w:rsid w:val="00D3112A"/>
    <w:rsid w:val="00D311F7"/>
    <w:rsid w:val="00D313A1"/>
    <w:rsid w:val="00D316B7"/>
    <w:rsid w:val="00D36040"/>
    <w:rsid w:val="00D41A07"/>
    <w:rsid w:val="00D424F3"/>
    <w:rsid w:val="00D43922"/>
    <w:rsid w:val="00D45296"/>
    <w:rsid w:val="00D458BD"/>
    <w:rsid w:val="00D45BAF"/>
    <w:rsid w:val="00D510C0"/>
    <w:rsid w:val="00D515F8"/>
    <w:rsid w:val="00D52FCF"/>
    <w:rsid w:val="00D532F9"/>
    <w:rsid w:val="00D54A96"/>
    <w:rsid w:val="00D569FA"/>
    <w:rsid w:val="00D578BD"/>
    <w:rsid w:val="00D57FCE"/>
    <w:rsid w:val="00D6289F"/>
    <w:rsid w:val="00D631ED"/>
    <w:rsid w:val="00D641FD"/>
    <w:rsid w:val="00D658E7"/>
    <w:rsid w:val="00D703AE"/>
    <w:rsid w:val="00D710CF"/>
    <w:rsid w:val="00D7194B"/>
    <w:rsid w:val="00D72F1E"/>
    <w:rsid w:val="00D732B4"/>
    <w:rsid w:val="00D73D26"/>
    <w:rsid w:val="00D7490B"/>
    <w:rsid w:val="00D757C6"/>
    <w:rsid w:val="00D75D99"/>
    <w:rsid w:val="00D75E9C"/>
    <w:rsid w:val="00D7628F"/>
    <w:rsid w:val="00D762D8"/>
    <w:rsid w:val="00D811EC"/>
    <w:rsid w:val="00D814BE"/>
    <w:rsid w:val="00D8374C"/>
    <w:rsid w:val="00D84F39"/>
    <w:rsid w:val="00D85B4E"/>
    <w:rsid w:val="00D85D10"/>
    <w:rsid w:val="00D91B42"/>
    <w:rsid w:val="00D92485"/>
    <w:rsid w:val="00D928B4"/>
    <w:rsid w:val="00D944AC"/>
    <w:rsid w:val="00D94FEA"/>
    <w:rsid w:val="00D954FE"/>
    <w:rsid w:val="00D975B1"/>
    <w:rsid w:val="00DA0379"/>
    <w:rsid w:val="00DA1076"/>
    <w:rsid w:val="00DA1AEF"/>
    <w:rsid w:val="00DA3118"/>
    <w:rsid w:val="00DA48C5"/>
    <w:rsid w:val="00DA513D"/>
    <w:rsid w:val="00DA5B55"/>
    <w:rsid w:val="00DA5D3D"/>
    <w:rsid w:val="00DB0957"/>
    <w:rsid w:val="00DB09DE"/>
    <w:rsid w:val="00DB0BCD"/>
    <w:rsid w:val="00DB2AC3"/>
    <w:rsid w:val="00DB302C"/>
    <w:rsid w:val="00DB40BF"/>
    <w:rsid w:val="00DB417D"/>
    <w:rsid w:val="00DB41D1"/>
    <w:rsid w:val="00DB7CA3"/>
    <w:rsid w:val="00DC14B1"/>
    <w:rsid w:val="00DC159D"/>
    <w:rsid w:val="00DC1805"/>
    <w:rsid w:val="00DC1F3B"/>
    <w:rsid w:val="00DC268E"/>
    <w:rsid w:val="00DC3261"/>
    <w:rsid w:val="00DC354B"/>
    <w:rsid w:val="00DC41DB"/>
    <w:rsid w:val="00DC53F6"/>
    <w:rsid w:val="00DC69CA"/>
    <w:rsid w:val="00DC6E62"/>
    <w:rsid w:val="00DC724C"/>
    <w:rsid w:val="00DC76AA"/>
    <w:rsid w:val="00DC76AE"/>
    <w:rsid w:val="00DD056F"/>
    <w:rsid w:val="00DD070C"/>
    <w:rsid w:val="00DD25E2"/>
    <w:rsid w:val="00DD32B8"/>
    <w:rsid w:val="00DD42D9"/>
    <w:rsid w:val="00DD4C4C"/>
    <w:rsid w:val="00DD52A4"/>
    <w:rsid w:val="00DD6080"/>
    <w:rsid w:val="00DD6279"/>
    <w:rsid w:val="00DD6CC9"/>
    <w:rsid w:val="00DD74E6"/>
    <w:rsid w:val="00DE19C4"/>
    <w:rsid w:val="00DE24CB"/>
    <w:rsid w:val="00DE2509"/>
    <w:rsid w:val="00DE31FF"/>
    <w:rsid w:val="00DE355E"/>
    <w:rsid w:val="00DE51D7"/>
    <w:rsid w:val="00DE584C"/>
    <w:rsid w:val="00DE6B8E"/>
    <w:rsid w:val="00DE7C1F"/>
    <w:rsid w:val="00DF1D0D"/>
    <w:rsid w:val="00DF2115"/>
    <w:rsid w:val="00DF2212"/>
    <w:rsid w:val="00DF2D10"/>
    <w:rsid w:val="00DF39EE"/>
    <w:rsid w:val="00DF43E6"/>
    <w:rsid w:val="00DF5E11"/>
    <w:rsid w:val="00DF7B91"/>
    <w:rsid w:val="00DF7F61"/>
    <w:rsid w:val="00E00154"/>
    <w:rsid w:val="00E009F4"/>
    <w:rsid w:val="00E023DF"/>
    <w:rsid w:val="00E02C1D"/>
    <w:rsid w:val="00E0349B"/>
    <w:rsid w:val="00E03A4B"/>
    <w:rsid w:val="00E06D32"/>
    <w:rsid w:val="00E0759D"/>
    <w:rsid w:val="00E07AC2"/>
    <w:rsid w:val="00E10325"/>
    <w:rsid w:val="00E112C7"/>
    <w:rsid w:val="00E11CDC"/>
    <w:rsid w:val="00E120DD"/>
    <w:rsid w:val="00E13922"/>
    <w:rsid w:val="00E13E2D"/>
    <w:rsid w:val="00E15098"/>
    <w:rsid w:val="00E1573E"/>
    <w:rsid w:val="00E16F6C"/>
    <w:rsid w:val="00E17DB8"/>
    <w:rsid w:val="00E20369"/>
    <w:rsid w:val="00E20E5A"/>
    <w:rsid w:val="00E229E3"/>
    <w:rsid w:val="00E23356"/>
    <w:rsid w:val="00E23C9F"/>
    <w:rsid w:val="00E2482B"/>
    <w:rsid w:val="00E24A27"/>
    <w:rsid w:val="00E252EE"/>
    <w:rsid w:val="00E256E9"/>
    <w:rsid w:val="00E2573B"/>
    <w:rsid w:val="00E25755"/>
    <w:rsid w:val="00E33239"/>
    <w:rsid w:val="00E342D8"/>
    <w:rsid w:val="00E34ADC"/>
    <w:rsid w:val="00E35F21"/>
    <w:rsid w:val="00E36110"/>
    <w:rsid w:val="00E36B19"/>
    <w:rsid w:val="00E36E8F"/>
    <w:rsid w:val="00E373AD"/>
    <w:rsid w:val="00E37474"/>
    <w:rsid w:val="00E422FC"/>
    <w:rsid w:val="00E42627"/>
    <w:rsid w:val="00E43515"/>
    <w:rsid w:val="00E43D34"/>
    <w:rsid w:val="00E445BE"/>
    <w:rsid w:val="00E44A83"/>
    <w:rsid w:val="00E44CA3"/>
    <w:rsid w:val="00E464D0"/>
    <w:rsid w:val="00E5024B"/>
    <w:rsid w:val="00E510F3"/>
    <w:rsid w:val="00E51181"/>
    <w:rsid w:val="00E52C18"/>
    <w:rsid w:val="00E53FFF"/>
    <w:rsid w:val="00E545FA"/>
    <w:rsid w:val="00E5465D"/>
    <w:rsid w:val="00E54B7F"/>
    <w:rsid w:val="00E55167"/>
    <w:rsid w:val="00E565FC"/>
    <w:rsid w:val="00E571BD"/>
    <w:rsid w:val="00E578E9"/>
    <w:rsid w:val="00E57C48"/>
    <w:rsid w:val="00E605BE"/>
    <w:rsid w:val="00E609DD"/>
    <w:rsid w:val="00E61889"/>
    <w:rsid w:val="00E61F6D"/>
    <w:rsid w:val="00E62688"/>
    <w:rsid w:val="00E62BE7"/>
    <w:rsid w:val="00E63784"/>
    <w:rsid w:val="00E644EB"/>
    <w:rsid w:val="00E64C9F"/>
    <w:rsid w:val="00E65AD9"/>
    <w:rsid w:val="00E65E72"/>
    <w:rsid w:val="00E70B21"/>
    <w:rsid w:val="00E71508"/>
    <w:rsid w:val="00E71840"/>
    <w:rsid w:val="00E75700"/>
    <w:rsid w:val="00E75E6D"/>
    <w:rsid w:val="00E8003B"/>
    <w:rsid w:val="00E839B9"/>
    <w:rsid w:val="00E84630"/>
    <w:rsid w:val="00E84B7D"/>
    <w:rsid w:val="00E85813"/>
    <w:rsid w:val="00E85E77"/>
    <w:rsid w:val="00E87229"/>
    <w:rsid w:val="00E90CCE"/>
    <w:rsid w:val="00E917C4"/>
    <w:rsid w:val="00E918A8"/>
    <w:rsid w:val="00E92E0A"/>
    <w:rsid w:val="00E93718"/>
    <w:rsid w:val="00E93728"/>
    <w:rsid w:val="00E942C9"/>
    <w:rsid w:val="00E96044"/>
    <w:rsid w:val="00E967E6"/>
    <w:rsid w:val="00E968F1"/>
    <w:rsid w:val="00E97633"/>
    <w:rsid w:val="00EA0CA6"/>
    <w:rsid w:val="00EA1ED9"/>
    <w:rsid w:val="00EA20A1"/>
    <w:rsid w:val="00EA3B1C"/>
    <w:rsid w:val="00EA416A"/>
    <w:rsid w:val="00EA4F72"/>
    <w:rsid w:val="00EA5B6E"/>
    <w:rsid w:val="00EA7A71"/>
    <w:rsid w:val="00EA7D2F"/>
    <w:rsid w:val="00EB118B"/>
    <w:rsid w:val="00EB2939"/>
    <w:rsid w:val="00EB2D4C"/>
    <w:rsid w:val="00EB3957"/>
    <w:rsid w:val="00EB3C99"/>
    <w:rsid w:val="00EB4114"/>
    <w:rsid w:val="00EB4CE8"/>
    <w:rsid w:val="00EB53CE"/>
    <w:rsid w:val="00EB6BC3"/>
    <w:rsid w:val="00EB731F"/>
    <w:rsid w:val="00EC07A3"/>
    <w:rsid w:val="00EC137B"/>
    <w:rsid w:val="00EC20A0"/>
    <w:rsid w:val="00EC3D72"/>
    <w:rsid w:val="00EC3FE9"/>
    <w:rsid w:val="00EC4019"/>
    <w:rsid w:val="00EC466B"/>
    <w:rsid w:val="00EC6AA4"/>
    <w:rsid w:val="00EC7089"/>
    <w:rsid w:val="00EC7542"/>
    <w:rsid w:val="00EC7A79"/>
    <w:rsid w:val="00ED0A8A"/>
    <w:rsid w:val="00ED23EE"/>
    <w:rsid w:val="00ED5203"/>
    <w:rsid w:val="00ED57D4"/>
    <w:rsid w:val="00ED6D11"/>
    <w:rsid w:val="00ED7FB1"/>
    <w:rsid w:val="00EE087A"/>
    <w:rsid w:val="00EE38A3"/>
    <w:rsid w:val="00EE3D6F"/>
    <w:rsid w:val="00EE521C"/>
    <w:rsid w:val="00EE7107"/>
    <w:rsid w:val="00EE7B06"/>
    <w:rsid w:val="00EE7FD3"/>
    <w:rsid w:val="00EF1916"/>
    <w:rsid w:val="00EF1AEE"/>
    <w:rsid w:val="00EF2B69"/>
    <w:rsid w:val="00EF43D9"/>
    <w:rsid w:val="00EF45D0"/>
    <w:rsid w:val="00EF47E1"/>
    <w:rsid w:val="00EF71A1"/>
    <w:rsid w:val="00EF7645"/>
    <w:rsid w:val="00F00066"/>
    <w:rsid w:val="00F01CBA"/>
    <w:rsid w:val="00F023D2"/>
    <w:rsid w:val="00F02B8C"/>
    <w:rsid w:val="00F03959"/>
    <w:rsid w:val="00F04690"/>
    <w:rsid w:val="00F05CB9"/>
    <w:rsid w:val="00F1027D"/>
    <w:rsid w:val="00F1044F"/>
    <w:rsid w:val="00F10AB6"/>
    <w:rsid w:val="00F11FE6"/>
    <w:rsid w:val="00F12630"/>
    <w:rsid w:val="00F12D21"/>
    <w:rsid w:val="00F12D8A"/>
    <w:rsid w:val="00F13924"/>
    <w:rsid w:val="00F13F7B"/>
    <w:rsid w:val="00F14C41"/>
    <w:rsid w:val="00F15C52"/>
    <w:rsid w:val="00F161DC"/>
    <w:rsid w:val="00F167C9"/>
    <w:rsid w:val="00F17ADE"/>
    <w:rsid w:val="00F210DA"/>
    <w:rsid w:val="00F245D8"/>
    <w:rsid w:val="00F24A80"/>
    <w:rsid w:val="00F26C7F"/>
    <w:rsid w:val="00F26F8E"/>
    <w:rsid w:val="00F30535"/>
    <w:rsid w:val="00F31FA9"/>
    <w:rsid w:val="00F3274C"/>
    <w:rsid w:val="00F3415D"/>
    <w:rsid w:val="00F3665C"/>
    <w:rsid w:val="00F4135F"/>
    <w:rsid w:val="00F42BAF"/>
    <w:rsid w:val="00F441AC"/>
    <w:rsid w:val="00F444D9"/>
    <w:rsid w:val="00F47888"/>
    <w:rsid w:val="00F47ABC"/>
    <w:rsid w:val="00F47BDF"/>
    <w:rsid w:val="00F51142"/>
    <w:rsid w:val="00F5172B"/>
    <w:rsid w:val="00F526BA"/>
    <w:rsid w:val="00F52769"/>
    <w:rsid w:val="00F5447F"/>
    <w:rsid w:val="00F5589E"/>
    <w:rsid w:val="00F561BC"/>
    <w:rsid w:val="00F56F54"/>
    <w:rsid w:val="00F600D3"/>
    <w:rsid w:val="00F60677"/>
    <w:rsid w:val="00F60EA7"/>
    <w:rsid w:val="00F628A0"/>
    <w:rsid w:val="00F63D0C"/>
    <w:rsid w:val="00F64A3E"/>
    <w:rsid w:val="00F64AD0"/>
    <w:rsid w:val="00F65109"/>
    <w:rsid w:val="00F6512A"/>
    <w:rsid w:val="00F6587E"/>
    <w:rsid w:val="00F65E40"/>
    <w:rsid w:val="00F6610A"/>
    <w:rsid w:val="00F703AB"/>
    <w:rsid w:val="00F73ACA"/>
    <w:rsid w:val="00F749CD"/>
    <w:rsid w:val="00F74E22"/>
    <w:rsid w:val="00F75F88"/>
    <w:rsid w:val="00F761C2"/>
    <w:rsid w:val="00F76314"/>
    <w:rsid w:val="00F76619"/>
    <w:rsid w:val="00F76696"/>
    <w:rsid w:val="00F82AB9"/>
    <w:rsid w:val="00F82CD5"/>
    <w:rsid w:val="00F83023"/>
    <w:rsid w:val="00F835B5"/>
    <w:rsid w:val="00F83E9B"/>
    <w:rsid w:val="00F84424"/>
    <w:rsid w:val="00F84CEC"/>
    <w:rsid w:val="00F901E5"/>
    <w:rsid w:val="00F91C0B"/>
    <w:rsid w:val="00F93198"/>
    <w:rsid w:val="00F93D90"/>
    <w:rsid w:val="00F955E0"/>
    <w:rsid w:val="00F9712E"/>
    <w:rsid w:val="00FA0144"/>
    <w:rsid w:val="00FA0B2B"/>
    <w:rsid w:val="00FA1686"/>
    <w:rsid w:val="00FA20DA"/>
    <w:rsid w:val="00FA29D8"/>
    <w:rsid w:val="00FA4754"/>
    <w:rsid w:val="00FA6575"/>
    <w:rsid w:val="00FA679D"/>
    <w:rsid w:val="00FA6BA0"/>
    <w:rsid w:val="00FA7D02"/>
    <w:rsid w:val="00FB1B98"/>
    <w:rsid w:val="00FB2107"/>
    <w:rsid w:val="00FB2889"/>
    <w:rsid w:val="00FB2B74"/>
    <w:rsid w:val="00FB6139"/>
    <w:rsid w:val="00FC01CF"/>
    <w:rsid w:val="00FC1579"/>
    <w:rsid w:val="00FC272C"/>
    <w:rsid w:val="00FC37D7"/>
    <w:rsid w:val="00FC3A6F"/>
    <w:rsid w:val="00FC54CD"/>
    <w:rsid w:val="00FC554D"/>
    <w:rsid w:val="00FC79BC"/>
    <w:rsid w:val="00FD05EA"/>
    <w:rsid w:val="00FD17B0"/>
    <w:rsid w:val="00FD1F84"/>
    <w:rsid w:val="00FD2BB1"/>
    <w:rsid w:val="00FD363D"/>
    <w:rsid w:val="00FD4C06"/>
    <w:rsid w:val="00FD4E04"/>
    <w:rsid w:val="00FD7197"/>
    <w:rsid w:val="00FE18A7"/>
    <w:rsid w:val="00FE2928"/>
    <w:rsid w:val="00FE2BDB"/>
    <w:rsid w:val="00FE342B"/>
    <w:rsid w:val="00FE4A18"/>
    <w:rsid w:val="00FE53BA"/>
    <w:rsid w:val="00FE70EA"/>
    <w:rsid w:val="00FF146F"/>
    <w:rsid w:val="00FF39F5"/>
    <w:rsid w:val="00FF3F7E"/>
    <w:rsid w:val="00FF486D"/>
    <w:rsid w:val="00FF6541"/>
    <w:rsid w:val="00FF6937"/>
    <w:rsid w:val="00FF720D"/>
    <w:rsid w:val="00FF7951"/>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1C410"/>
  <w15:docId w15:val="{3F2023D3-8A30-4CC4-9143-257CD9C9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HeadingBase">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customStyle="1" w:styleId="BodyTextChar">
    <w:name w:val="Body Text Char"/>
    <w:basedOn w:val="DefaultParagraphFont"/>
    <w:link w:val="BodyText"/>
    <w:uiPriority w:val="99"/>
    <w:locked/>
    <w:rPr>
      <w:rFonts w:ascii="Garamond" w:hAnsi="Garamond" w:cs="Times New Roman"/>
      <w:sz w:val="20"/>
      <w:szCs w:val="20"/>
    </w:rPr>
  </w:style>
  <w:style w:type="paragraph" w:customStyle="1" w:styleId="FootnoteBase">
    <w:name w:val="Footnote Base"/>
    <w:basedOn w:val="BodyText"/>
    <w:uiPriority w:val="99"/>
    <w:rsid w:val="00EC6AA4"/>
    <w:pPr>
      <w:keepLines/>
      <w:spacing w:line="200" w:lineRule="atLeast"/>
      <w:ind w:firstLine="0"/>
    </w:pPr>
    <w:rPr>
      <w:sz w:val="18"/>
    </w:rPr>
  </w:style>
  <w:style w:type="paragraph" w:customStyle="1" w:styleId="BlockQuotation">
    <w:name w:val="Block Quotation"/>
    <w:basedOn w:val="BodyText"/>
    <w:uiPriority w:val="99"/>
    <w:rsid w:val="00EC6AA4"/>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customStyle="1" w:styleId="Picture">
    <w:name w:val="Picture"/>
    <w:basedOn w:val="Normal"/>
    <w:next w:val="Caption"/>
    <w:uiPriority w:val="99"/>
    <w:rsid w:val="00EC6AA4"/>
    <w:pPr>
      <w:keepNext/>
    </w:pPr>
  </w:style>
  <w:style w:type="paragraph" w:customStyle="1" w:styleId="DocumentLabel">
    <w:name w:val="Document Label"/>
    <w:next w:val="Normal"/>
    <w:uiPriority w:val="99"/>
    <w:rsid w:val="00EC6AA4"/>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customStyle="1" w:styleId="EndnoteTextChar">
    <w:name w:val="Endnote Text Char"/>
    <w:basedOn w:val="DefaultParagraphFont"/>
    <w:link w:val="EndnoteText"/>
    <w:uiPriority w:val="99"/>
    <w:semiHidden/>
    <w:locked/>
    <w:rPr>
      <w:rFonts w:ascii="Garamond" w:hAnsi="Garamond" w:cs="Times New Roman"/>
      <w:sz w:val="20"/>
      <w:szCs w:val="20"/>
    </w:rPr>
  </w:style>
  <w:style w:type="paragraph" w:styleId="Footer">
    <w:name w:val="footer"/>
    <w:basedOn w:val="HeaderBase"/>
    <w:link w:val="FooterChar"/>
    <w:uiPriority w:val="99"/>
    <w:rsid w:val="00EC6AA4"/>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locked/>
    <w:rPr>
      <w:rFonts w:ascii="Garamond" w:hAnsi="Garamond" w:cs="Times New Roman"/>
      <w:sz w:val="20"/>
      <w:szCs w:val="20"/>
    </w:rPr>
  </w:style>
  <w:style w:type="paragraph" w:customStyle="1" w:styleId="HeaderBase">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basedOn w:val="DefaultParagraphFont"/>
    <w:uiPriority w:val="99"/>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FootnoteBase"/>
    <w:link w:val="FootnoteTextChar"/>
    <w:uiPriority w:val="99"/>
    <w:rsid w:val="00EC6AA4"/>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locked/>
    <w:rPr>
      <w:rFonts w:ascii="Garamond" w:hAnsi="Garamond" w:cs="Times New Roman"/>
      <w:sz w:val="20"/>
      <w:szCs w:val="20"/>
    </w:rPr>
  </w:style>
  <w:style w:type="paragraph" w:styleId="Header">
    <w:name w:val="header"/>
    <w:basedOn w:val="HeaderBase"/>
    <w:link w:val="HeaderChar"/>
    <w:uiPriority w:val="99"/>
    <w:rsid w:val="00EC6AA4"/>
    <w:pPr>
      <w:spacing w:after="480"/>
    </w:pPr>
  </w:style>
  <w:style w:type="character" w:customStyle="1" w:styleId="HeaderChar">
    <w:name w:val="Header Char"/>
    <w:basedOn w:val="DefaultParagraphFont"/>
    <w:link w:val="Header"/>
    <w:uiPriority w:val="99"/>
    <w:semiHidden/>
    <w:locked/>
    <w:rPr>
      <w:rFonts w:ascii="Garamond" w:hAnsi="Garamond" w:cs="Times New Roman"/>
      <w:sz w:val="20"/>
      <w:szCs w:val="20"/>
    </w:rPr>
  </w:style>
  <w:style w:type="paragraph" w:styleId="Index1">
    <w:name w:val="index 1"/>
    <w:basedOn w:val="IndexBase"/>
    <w:uiPriority w:val="99"/>
    <w:semiHidden/>
    <w:rsid w:val="00EC6AA4"/>
    <w:rPr>
      <w:sz w:val="21"/>
    </w:rPr>
  </w:style>
  <w:style w:type="paragraph" w:customStyle="1" w:styleId="IndexBase">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customStyle="1" w:styleId="SectionHeading">
    <w:name w:val="Section Heading"/>
    <w:basedOn w:val="Heading1"/>
    <w:uiPriority w:val="99"/>
    <w:rsid w:val="00EC6AA4"/>
  </w:style>
  <w:style w:type="character" w:customStyle="1" w:styleId="Lead-inEmphasis">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character" w:styleId="PageNumber">
    <w:name w:val="page number"/>
    <w:basedOn w:val="DefaultParagraphFont"/>
    <w:uiPriority w:val="99"/>
    <w:rsid w:val="00EC6AA4"/>
    <w:rPr>
      <w:rFonts w:cs="Times New Roman"/>
      <w:sz w:val="24"/>
    </w:rPr>
  </w:style>
  <w:style w:type="paragraph" w:customStyle="1" w:styleId="SubtitleCover">
    <w:name w:val="Subtitle Cover"/>
    <w:basedOn w:val="TitleCover"/>
    <w:next w:val="BodyText"/>
    <w:uiPriority w:val="99"/>
    <w:rsid w:val="00EC6AA4"/>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EC6AA4"/>
    <w:pPr>
      <w:spacing w:after="240" w:line="720" w:lineRule="atLeast"/>
      <w:jc w:val="center"/>
    </w:pPr>
    <w:rPr>
      <w:caps/>
      <w:spacing w:val="65"/>
      <w:sz w:val="64"/>
    </w:rPr>
  </w:style>
  <w:style w:type="character" w:customStyle="1" w:styleId="Superscript">
    <w:name w:val="Superscript"/>
    <w:uiPriority w:val="99"/>
    <w:rsid w:val="00EC6AA4"/>
    <w:rPr>
      <w:vertAlign w:val="superscript"/>
    </w:rPr>
  </w:style>
  <w:style w:type="paragraph" w:customStyle="1" w:styleId="TOCBase">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qFormat/>
    <w:rsid w:val="00EC6AA4"/>
    <w:pPr>
      <w:tabs>
        <w:tab w:val="clear" w:pos="5040"/>
        <w:tab w:val="left" w:pos="720"/>
        <w:tab w:val="right" w:leader="dot" w:pos="9360"/>
      </w:tabs>
      <w:spacing w:after="0" w:line="420" w:lineRule="auto"/>
    </w:pPr>
  </w:style>
  <w:style w:type="paragraph" w:styleId="TOC2">
    <w:name w:val="toc 2"/>
    <w:basedOn w:val="TOCBase"/>
    <w:uiPriority w:val="39"/>
    <w:qFormat/>
    <w:rsid w:val="00EC6AA4"/>
    <w:pPr>
      <w:tabs>
        <w:tab w:val="clear" w:pos="5040"/>
        <w:tab w:val="left" w:pos="1080"/>
        <w:tab w:val="right" w:leader="dot" w:pos="9360"/>
      </w:tabs>
      <w:spacing w:after="0" w:line="420" w:lineRule="auto"/>
      <w:ind w:left="1080"/>
    </w:pPr>
  </w:style>
  <w:style w:type="paragraph" w:styleId="TOC3">
    <w:name w:val="toc 3"/>
    <w:basedOn w:val="TOCBase"/>
    <w:uiPriority w:val="39"/>
    <w:qFormat/>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customStyle="1" w:styleId="SectionLabel">
    <w:name w:val="Section Label"/>
    <w:basedOn w:val="HeadingBase"/>
    <w:next w:val="BodyText"/>
    <w:uiPriority w:val="99"/>
    <w:rsid w:val="00EC6AA4"/>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EC6AA4"/>
  </w:style>
  <w:style w:type="paragraph" w:customStyle="1" w:styleId="FooterEven">
    <w:name w:val="Footer Even"/>
    <w:basedOn w:val="Footer"/>
    <w:uiPriority w:val="99"/>
    <w:rsid w:val="00EC6AA4"/>
  </w:style>
  <w:style w:type="paragraph" w:customStyle="1" w:styleId="FooterOdd">
    <w:name w:val="Footer Odd"/>
    <w:basedOn w:val="Footer"/>
    <w:uiPriority w:val="99"/>
    <w:rsid w:val="00EC6AA4"/>
  </w:style>
  <w:style w:type="paragraph" w:customStyle="1" w:styleId="HeaderFirst">
    <w:name w:val="Header First"/>
    <w:basedOn w:val="Header"/>
    <w:uiPriority w:val="99"/>
    <w:rsid w:val="00EC6AA4"/>
  </w:style>
  <w:style w:type="paragraph" w:customStyle="1" w:styleId="HeaderEven">
    <w:name w:val="Header Even"/>
    <w:basedOn w:val="Header"/>
    <w:uiPriority w:val="99"/>
    <w:rsid w:val="00EC6AA4"/>
    <w:rPr>
      <w:i/>
      <w:spacing w:val="10"/>
      <w:sz w:val="16"/>
    </w:rPr>
  </w:style>
  <w:style w:type="paragraph" w:customStyle="1" w:styleId="HeaderOdd">
    <w:name w:val="Header Odd"/>
    <w:basedOn w:val="Header"/>
    <w:uiPriority w:val="99"/>
    <w:rsid w:val="00EC6AA4"/>
  </w:style>
  <w:style w:type="paragraph" w:customStyle="1" w:styleId="ChapterLabel">
    <w:name w:val="Chapter Label"/>
    <w:basedOn w:val="SectionLabel"/>
    <w:uiPriority w:val="99"/>
    <w:rsid w:val="00EC6AA4"/>
  </w:style>
  <w:style w:type="paragraph" w:customStyle="1" w:styleId="ChapterSubtitle">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hapterTitle">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customStyle="1" w:styleId="BodyTextIndentChar">
    <w:name w:val="Body Text Indent Char"/>
    <w:basedOn w:val="DefaultParagraphFont"/>
    <w:link w:val="BodyTextIndent"/>
    <w:uiPriority w:val="99"/>
    <w:semiHidden/>
    <w:locked/>
    <w:rPr>
      <w:rFonts w:ascii="Garamond" w:hAnsi="Garamond" w:cs="Times New Roman"/>
      <w:sz w:val="20"/>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customStyle="1" w:styleId="CommentTextChar">
    <w:name w:val="Comment Text Char"/>
    <w:basedOn w:val="DefaultParagraphFont"/>
    <w:link w:val="CommentText"/>
    <w:uiPriority w:val="99"/>
    <w:semiHidden/>
    <w:locked/>
    <w:rPr>
      <w:rFonts w:ascii="Garamond" w:hAnsi="Garamond" w:cs="Times New Roman"/>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customStyle="1" w:styleId="ReturnAddress">
    <w:name w:val="Return Address"/>
    <w:uiPriority w:val="99"/>
    <w:rsid w:val="00EC6AA4"/>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EC6AA4"/>
    <w:rPr>
      <w:rFonts w:cs="Times New Roman"/>
      <w:i/>
      <w:spacing w:val="70"/>
    </w:rPr>
  </w:style>
  <w:style w:type="paragraph" w:customStyle="1" w:styleId="CompanyName">
    <w:name w:val="Company Name"/>
    <w:basedOn w:val="BodyText"/>
    <w:uiPriority w:val="99"/>
    <w:rsid w:val="00EC6AA4"/>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EC6AA4"/>
  </w:style>
  <w:style w:type="paragraph" w:customStyle="1" w:styleId="PartLabel">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customStyle="1" w:styleId="BodyTextIndent2Char">
    <w:name w:val="Body Text Indent 2 Char"/>
    <w:basedOn w:val="DefaultParagraphFont"/>
    <w:link w:val="BodyTextIndent2"/>
    <w:uiPriority w:val="99"/>
    <w:semiHidden/>
    <w:locked/>
    <w:rPr>
      <w:rFonts w:ascii="Garamond" w:hAnsi="Garamond" w:cs="Times New Roman"/>
      <w:sz w:val="20"/>
      <w:szCs w:val="20"/>
    </w:rPr>
  </w:style>
  <w:style w:type="paragraph" w:customStyle="1" w:styleId="BodyText1">
    <w:name w:val="Body Text1"/>
    <w:basedOn w:val="Normal"/>
    <w:uiPriority w:val="99"/>
    <w:rsid w:val="00EC6AA4"/>
    <w:pPr>
      <w:widowControl w:val="0"/>
      <w:spacing w:before="240"/>
    </w:pPr>
    <w:rPr>
      <w:rFonts w:ascii="Times New Roman" w:hAnsi="Times New Roman"/>
    </w:rPr>
  </w:style>
  <w:style w:type="character" w:customStyle="1" w:styleId="DeltaViewInsertion">
    <w:name w:val="DeltaView Insertion"/>
    <w:uiPriority w:val="99"/>
    <w:rsid w:val="00EC6AA4"/>
    <w:rPr>
      <w:color w:val="0000FF"/>
      <w:spacing w:val="0"/>
      <w:u w:val="double"/>
    </w:rPr>
  </w:style>
  <w:style w:type="paragraph" w:customStyle="1" w:styleId="normal-nospace">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customStyle="1" w:styleId="BodyTextIndent3Char">
    <w:name w:val="Body Text Indent 3 Char"/>
    <w:basedOn w:val="DefaultParagraphFont"/>
    <w:link w:val="BodyTextIndent3"/>
    <w:uiPriority w:val="99"/>
    <w:locked/>
    <w:rPr>
      <w:rFonts w:ascii="Garamond" w:hAnsi="Garamond" w:cs="Times New Roman"/>
      <w:sz w:val="16"/>
      <w:szCs w:val="16"/>
    </w:rPr>
  </w:style>
  <w:style w:type="paragraph" w:styleId="BodyText2">
    <w:name w:val="Body Text 2"/>
    <w:basedOn w:val="Normal"/>
    <w:link w:val="BodyText2Char"/>
    <w:uiPriority w:val="99"/>
    <w:rsid w:val="00EC6AA4"/>
    <w:pPr>
      <w:jc w:val="both"/>
    </w:pPr>
    <w:rPr>
      <w:sz w:val="24"/>
    </w:rPr>
  </w:style>
  <w:style w:type="character" w:customStyle="1" w:styleId="BodyText2Char">
    <w:name w:val="Body Text 2 Char"/>
    <w:basedOn w:val="DefaultParagraphFont"/>
    <w:link w:val="BodyText2"/>
    <w:uiPriority w:val="99"/>
    <w:locked/>
    <w:rPr>
      <w:rFonts w:ascii="Garamond" w:hAnsi="Garamond" w:cs="Times New Roman"/>
      <w:sz w:val="20"/>
      <w:szCs w:val="20"/>
    </w:rPr>
  </w:style>
  <w:style w:type="paragraph" w:styleId="BodyText3">
    <w:name w:val="Body Text 3"/>
    <w:basedOn w:val="Normal"/>
    <w:link w:val="BodyText3Char"/>
    <w:uiPriority w:val="99"/>
    <w:rsid w:val="00EC6AA4"/>
    <w:pPr>
      <w:jc w:val="both"/>
    </w:pPr>
  </w:style>
  <w:style w:type="character" w:customStyle="1" w:styleId="BodyText3Char">
    <w:name w:val="Body Text 3 Char"/>
    <w:basedOn w:val="DefaultParagraphFont"/>
    <w:link w:val="BodyText3"/>
    <w:uiPriority w:val="99"/>
    <w:semiHidden/>
    <w:locked/>
    <w:rPr>
      <w:rFonts w:ascii="Garamond" w:hAnsi="Garamond" w:cs="Times New Roman"/>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customStyle="1" w:styleId="CommentSubjectChar">
    <w:name w:val="Comment Subject Char"/>
    <w:basedOn w:val="CommentTextChar"/>
    <w:link w:val="CommentSubject"/>
    <w:uiPriority w:val="99"/>
    <w:semiHidden/>
    <w:locked/>
    <w:rPr>
      <w:rFonts w:ascii="Garamond" w:hAnsi="Garamond" w:cs="Times New Roman"/>
      <w:b/>
      <w:bCs/>
      <w:sz w:val="20"/>
      <w:szCs w:val="20"/>
    </w:rPr>
  </w:style>
  <w:style w:type="table" w:styleId="TableGrid">
    <w:name w:val="Table Grid"/>
    <w:basedOn w:val="TableNormal"/>
    <w:rsid w:val="00992D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992D67"/>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LDRegularLeft">
    <w:name w:val="PLD Regular Left"/>
    <w:basedOn w:val="Normal"/>
    <w:uiPriority w:val="99"/>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customStyle="1" w:styleId="ArticleL3">
    <w:name w:val="Article_L3"/>
    <w:uiPriority w:val="99"/>
    <w:rsid w:val="008E0455"/>
    <w:pPr>
      <w:numPr>
        <w:ilvl w:val="3"/>
        <w:numId w:val="19"/>
      </w:numPr>
      <w:tabs>
        <w:tab w:val="clear" w:pos="3600"/>
        <w:tab w:val="num" w:pos="2304"/>
      </w:tabs>
      <w:spacing w:before="240"/>
      <w:ind w:left="720" w:firstLine="864"/>
      <w:outlineLvl w:val="2"/>
    </w:pPr>
    <w:rPr>
      <w:rFonts w:ascii="Arial" w:hAnsi="Arial"/>
      <w:sz w:val="24"/>
      <w:szCs w:val="20"/>
    </w:rPr>
  </w:style>
  <w:style w:type="paragraph" w:customStyle="1" w:styleId="ArticleL5">
    <w:name w:val="Article_L5"/>
    <w:uiPriority w:val="99"/>
    <w:rsid w:val="008E0455"/>
    <w:pPr>
      <w:numPr>
        <w:numId w:val="19"/>
      </w:numPr>
      <w:tabs>
        <w:tab w:val="num" w:pos="3600"/>
      </w:tabs>
      <w:spacing w:before="240"/>
      <w:ind w:left="2160" w:firstLine="720"/>
      <w:outlineLvl w:val="4"/>
    </w:pPr>
    <w:rPr>
      <w:rFonts w:ascii="Arial" w:hAnsi="Arial"/>
      <w:sz w:val="24"/>
      <w:szCs w:val="20"/>
    </w:rPr>
  </w:style>
  <w:style w:type="paragraph" w:customStyle="1" w:styleId="ArticleL6">
    <w:name w:val="Article_L6"/>
    <w:next w:val="Normal"/>
    <w:uiPriority w:val="99"/>
    <w:rsid w:val="008E0455"/>
    <w:pPr>
      <w:numPr>
        <w:ilvl w:val="1"/>
        <w:numId w:val="19"/>
      </w:numPr>
      <w:tabs>
        <w:tab w:val="clear" w:pos="1440"/>
        <w:tab w:val="num" w:pos="3024"/>
      </w:tabs>
      <w:spacing w:before="240"/>
      <w:ind w:left="1440" w:firstLine="864"/>
      <w:outlineLvl w:val="5"/>
    </w:pPr>
    <w:rPr>
      <w:rFonts w:ascii="Arial" w:hAnsi="Arial"/>
      <w:sz w:val="24"/>
      <w:szCs w:val="20"/>
    </w:rPr>
  </w:style>
  <w:style w:type="paragraph" w:customStyle="1" w:styleId="ArticleL7">
    <w:name w:val="Article_L7"/>
    <w:uiPriority w:val="99"/>
    <w:rsid w:val="008E0455"/>
    <w:pPr>
      <w:numPr>
        <w:ilvl w:val="2"/>
        <w:numId w:val="19"/>
      </w:numPr>
      <w:tabs>
        <w:tab w:val="clear" w:pos="2304"/>
        <w:tab w:val="num" w:pos="2160"/>
      </w:tabs>
      <w:spacing w:before="240"/>
      <w:ind w:left="0" w:firstLine="1440"/>
      <w:outlineLvl w:val="6"/>
    </w:pPr>
    <w:rPr>
      <w:rFonts w:ascii="Arial" w:hAnsi="Arial"/>
      <w:sz w:val="24"/>
      <w:szCs w:val="20"/>
    </w:rPr>
  </w:style>
  <w:style w:type="paragraph" w:customStyle="1" w:styleId="ArticleL8">
    <w:name w:val="Article_L8"/>
    <w:basedOn w:val="Normal"/>
    <w:next w:val="Normal"/>
    <w:autoRedefine/>
    <w:uiPriority w:val="99"/>
    <w:rsid w:val="008E0455"/>
    <w:pPr>
      <w:numPr>
        <w:ilvl w:val="4"/>
        <w:numId w:val="19"/>
      </w:numPr>
      <w:tabs>
        <w:tab w:val="clear" w:pos="3600"/>
        <w:tab w:val="num" w:pos="2880"/>
      </w:tabs>
      <w:spacing w:after="240"/>
      <w:ind w:left="0" w:firstLine="2160"/>
      <w:outlineLvl w:val="7"/>
    </w:pPr>
    <w:rPr>
      <w:rFonts w:ascii="Times New Roman" w:hAnsi="Times New Roman"/>
      <w:sz w:val="24"/>
    </w:rPr>
  </w:style>
  <w:style w:type="paragraph" w:customStyle="1" w:styleId="ArticleL9">
    <w:name w:val="Article_L9"/>
    <w:basedOn w:val="Normal"/>
    <w:next w:val="Normal"/>
    <w:autoRedefine/>
    <w:uiPriority w:val="99"/>
    <w:rsid w:val="008E0455"/>
    <w:pPr>
      <w:numPr>
        <w:ilvl w:val="5"/>
        <w:numId w:val="19"/>
      </w:numPr>
      <w:tabs>
        <w:tab w:val="clear" w:pos="3024"/>
        <w:tab w:val="num" w:pos="3240"/>
      </w:tabs>
      <w:spacing w:after="240"/>
      <w:ind w:left="0" w:firstLine="2880"/>
      <w:outlineLvl w:val="8"/>
    </w:pPr>
    <w:rPr>
      <w:rFonts w:ascii="Times New Roman" w:hAnsi="Times New Roman"/>
      <w:sz w:val="24"/>
    </w:rPr>
  </w:style>
  <w:style w:type="paragraph" w:customStyle="1" w:styleId="TxBrp6">
    <w:name w:val="TxBr_p6"/>
    <w:basedOn w:val="Normal"/>
    <w:uiPriority w:val="99"/>
    <w:rsid w:val="008E0455"/>
    <w:pPr>
      <w:widowControl w:val="0"/>
      <w:numPr>
        <w:ilvl w:val="6"/>
        <w:numId w:val="19"/>
      </w:numPr>
      <w:tabs>
        <w:tab w:val="left" w:pos="1978"/>
      </w:tabs>
      <w:spacing w:line="243" w:lineRule="atLeast"/>
      <w:jc w:val="both"/>
    </w:pPr>
    <w:rPr>
      <w:rFonts w:ascii="Times New Roman" w:hAnsi="Times New Roman"/>
      <w:sz w:val="20"/>
    </w:rPr>
  </w:style>
  <w:style w:type="paragraph" w:customStyle="1" w:styleId="coverbody">
    <w:name w:val="coverbody"/>
    <w:basedOn w:val="Normal"/>
    <w:uiPriority w:val="99"/>
    <w:rsid w:val="008E0455"/>
    <w:pPr>
      <w:numPr>
        <w:ilvl w:val="7"/>
        <w:numId w:val="19"/>
      </w:numPr>
      <w:tabs>
        <w:tab w:val="clear" w:pos="2880"/>
      </w:tabs>
      <w:spacing w:after="200"/>
      <w:ind w:firstLine="0"/>
      <w:jc w:val="both"/>
    </w:pPr>
    <w:rPr>
      <w:rFonts w:ascii="Times New Roman" w:hAnsi="Times New Roman"/>
      <w:sz w:val="20"/>
    </w:rPr>
  </w:style>
  <w:style w:type="paragraph" w:customStyle="1" w:styleId="TxBrp17">
    <w:name w:val="TxBr_p17"/>
    <w:basedOn w:val="Normal"/>
    <w:uiPriority w:val="99"/>
    <w:rsid w:val="008E0455"/>
    <w:pPr>
      <w:widowControl w:val="0"/>
      <w:numPr>
        <w:ilvl w:val="8"/>
        <w:numId w:val="19"/>
      </w:numPr>
      <w:tabs>
        <w:tab w:val="clear" w:pos="3240"/>
        <w:tab w:val="left" w:pos="1859"/>
      </w:tabs>
      <w:spacing w:line="243" w:lineRule="atLeast"/>
      <w:ind w:left="419" w:firstLine="0"/>
    </w:pPr>
    <w:rPr>
      <w:rFonts w:ascii="Times New Roman" w:hAnsi="Times New Roman"/>
      <w:sz w:val="20"/>
    </w:rPr>
  </w:style>
  <w:style w:type="character" w:customStyle="1" w:styleId="FootnoteTextChar2">
    <w:name w:val="Footnote Text Char2"/>
    <w:aliases w:val="Footnote Text Char1 Char2,Footnote Text Char Char Char1,Footnote Text Char Char2,Char Char Char,Footnote Text Char2 Char Char1"/>
    <w:basedOn w:val="DefaultParagraphFont"/>
    <w:uiPriority w:val="99"/>
    <w:rsid w:val="00995061"/>
    <w:rPr>
      <w:rFonts w:ascii="Palatino" w:hAnsi="Palatino" w:cs="Times New Roman"/>
      <w:sz w:val="24"/>
      <w:lang w:val="en-US" w:eastAsia="en-US" w:bidi="ar-SA"/>
    </w:rPr>
  </w:style>
  <w:style w:type="paragraph" w:styleId="Revision">
    <w:name w:val="Revision"/>
    <w:hidden/>
    <w:uiPriority w:val="99"/>
    <w:semiHidden/>
    <w:rsid w:val="007B522F"/>
    <w:rPr>
      <w:rFonts w:ascii="Garamond" w:hAnsi="Garamond"/>
      <w:szCs w:val="20"/>
    </w:rPr>
  </w:style>
  <w:style w:type="paragraph" w:customStyle="1" w:styleId="Cover">
    <w:name w:val="Cover"/>
    <w:basedOn w:val="Title"/>
    <w:uiPriority w:val="99"/>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99"/>
    <w:qFormat/>
    <w:locked/>
    <w:rsid w:val="000952AE"/>
    <w:rPr>
      <w:rFonts w:cs="Times New Roman"/>
      <w:b/>
      <w:bCs/>
    </w:rPr>
  </w:style>
  <w:style w:type="paragraph" w:styleId="IntenseQuote">
    <w:name w:val="Intense Quote"/>
    <w:basedOn w:val="Normal"/>
    <w:next w:val="Normal"/>
    <w:link w:val="IntenseQuoteChar"/>
    <w:uiPriority w:val="99"/>
    <w:qFormat/>
    <w:rsid w:val="00E976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97633"/>
    <w:rPr>
      <w:rFonts w:ascii="Garamond" w:hAnsi="Garamond" w:cs="Times New Roman"/>
      <w:b/>
      <w:bCs/>
      <w:i/>
      <w:iCs/>
      <w:color w:val="4F81BD"/>
      <w:sz w:val="20"/>
      <w:szCs w:val="20"/>
    </w:rPr>
  </w:style>
  <w:style w:type="paragraph" w:styleId="TOCHeading">
    <w:name w:val="TOC Heading"/>
    <w:basedOn w:val="Heading1"/>
    <w:next w:val="Normal"/>
    <w:uiPriority w:val="39"/>
    <w:unhideWhenUsed/>
    <w:qFormat/>
    <w:rsid w:val="00C232F0"/>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eastAsia="ja-JP"/>
    </w:rPr>
  </w:style>
  <w:style w:type="paragraph" w:customStyle="1" w:styleId="Default">
    <w:name w:val="Default"/>
    <w:rsid w:val="00FC554D"/>
    <w:pPr>
      <w:autoSpaceDE w:val="0"/>
      <w:autoSpaceDN w:val="0"/>
      <w:adjustRightInd w:val="0"/>
    </w:pPr>
    <w:rPr>
      <w:rFonts w:ascii="Book Antiqua" w:hAnsi="Book Antiqua" w:cs="Book Antiqua"/>
      <w:color w:val="000000"/>
      <w:sz w:val="24"/>
      <w:szCs w:val="24"/>
    </w:rPr>
  </w:style>
  <w:style w:type="paragraph" w:customStyle="1" w:styleId="ArticleOne">
    <w:name w:val="Article One"/>
    <w:basedOn w:val="Normal"/>
    <w:rsid w:val="000E4176"/>
    <w:pPr>
      <w:numPr>
        <w:numId w:val="40"/>
      </w:numPr>
    </w:pPr>
    <w:rPr>
      <w:rFonts w:ascii="Times New Roman" w:hAnsi="Times New Roman"/>
      <w:sz w:val="24"/>
      <w:szCs w:val="24"/>
    </w:rPr>
  </w:style>
  <w:style w:type="character" w:customStyle="1" w:styleId="apple-converted-space">
    <w:name w:val="apple-converted-space"/>
    <w:basedOn w:val="DefaultParagraphFont"/>
    <w:rsid w:val="00C65A84"/>
  </w:style>
  <w:style w:type="character" w:styleId="Mention">
    <w:name w:val="Mention"/>
    <w:basedOn w:val="DefaultParagraphFont"/>
    <w:uiPriority w:val="99"/>
    <w:semiHidden/>
    <w:unhideWhenUsed/>
    <w:rsid w:val="00645A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904">
      <w:bodyDiv w:val="1"/>
      <w:marLeft w:val="0"/>
      <w:marRight w:val="0"/>
      <w:marTop w:val="0"/>
      <w:marBottom w:val="0"/>
      <w:divBdr>
        <w:top w:val="none" w:sz="0" w:space="0" w:color="auto"/>
        <w:left w:val="none" w:sz="0" w:space="0" w:color="auto"/>
        <w:bottom w:val="none" w:sz="0" w:space="0" w:color="auto"/>
        <w:right w:val="none" w:sz="0" w:space="0" w:color="auto"/>
      </w:divBdr>
    </w:div>
    <w:div w:id="135732139">
      <w:bodyDiv w:val="1"/>
      <w:marLeft w:val="0"/>
      <w:marRight w:val="0"/>
      <w:marTop w:val="0"/>
      <w:marBottom w:val="0"/>
      <w:divBdr>
        <w:top w:val="none" w:sz="0" w:space="0" w:color="auto"/>
        <w:left w:val="none" w:sz="0" w:space="0" w:color="auto"/>
        <w:bottom w:val="none" w:sz="0" w:space="0" w:color="auto"/>
        <w:right w:val="none" w:sz="0" w:space="0" w:color="auto"/>
      </w:divBdr>
    </w:div>
    <w:div w:id="343479046">
      <w:bodyDiv w:val="1"/>
      <w:marLeft w:val="0"/>
      <w:marRight w:val="0"/>
      <w:marTop w:val="0"/>
      <w:marBottom w:val="0"/>
      <w:divBdr>
        <w:top w:val="none" w:sz="0" w:space="0" w:color="auto"/>
        <w:left w:val="none" w:sz="0" w:space="0" w:color="auto"/>
        <w:bottom w:val="none" w:sz="0" w:space="0" w:color="auto"/>
        <w:right w:val="none" w:sz="0" w:space="0" w:color="auto"/>
      </w:divBdr>
    </w:div>
    <w:div w:id="383413025">
      <w:marLeft w:val="0"/>
      <w:marRight w:val="0"/>
      <w:marTop w:val="0"/>
      <w:marBottom w:val="0"/>
      <w:divBdr>
        <w:top w:val="none" w:sz="0" w:space="0" w:color="auto"/>
        <w:left w:val="none" w:sz="0" w:space="0" w:color="auto"/>
        <w:bottom w:val="none" w:sz="0" w:space="0" w:color="auto"/>
        <w:right w:val="none" w:sz="0" w:space="0" w:color="auto"/>
      </w:divBdr>
    </w:div>
    <w:div w:id="383413029">
      <w:marLeft w:val="0"/>
      <w:marRight w:val="0"/>
      <w:marTop w:val="0"/>
      <w:marBottom w:val="0"/>
      <w:divBdr>
        <w:top w:val="none" w:sz="0" w:space="0" w:color="auto"/>
        <w:left w:val="none" w:sz="0" w:space="0" w:color="auto"/>
        <w:bottom w:val="none" w:sz="0" w:space="0" w:color="auto"/>
        <w:right w:val="none" w:sz="0" w:space="0" w:color="auto"/>
      </w:divBdr>
      <w:divsChild>
        <w:div w:id="383413038">
          <w:marLeft w:val="979"/>
          <w:marRight w:val="0"/>
          <w:marTop w:val="0"/>
          <w:marBottom w:val="100"/>
          <w:divBdr>
            <w:top w:val="none" w:sz="0" w:space="0" w:color="auto"/>
            <w:left w:val="none" w:sz="0" w:space="0" w:color="auto"/>
            <w:bottom w:val="none" w:sz="0" w:space="0" w:color="auto"/>
            <w:right w:val="none" w:sz="0" w:space="0" w:color="auto"/>
          </w:divBdr>
        </w:div>
        <w:div w:id="383413040">
          <w:marLeft w:val="979"/>
          <w:marRight w:val="0"/>
          <w:marTop w:val="0"/>
          <w:marBottom w:val="100"/>
          <w:divBdr>
            <w:top w:val="none" w:sz="0" w:space="0" w:color="auto"/>
            <w:left w:val="none" w:sz="0" w:space="0" w:color="auto"/>
            <w:bottom w:val="none" w:sz="0" w:space="0" w:color="auto"/>
            <w:right w:val="none" w:sz="0" w:space="0" w:color="auto"/>
          </w:divBdr>
        </w:div>
        <w:div w:id="383413042">
          <w:marLeft w:val="979"/>
          <w:marRight w:val="0"/>
          <w:marTop w:val="0"/>
          <w:marBottom w:val="100"/>
          <w:divBdr>
            <w:top w:val="none" w:sz="0" w:space="0" w:color="auto"/>
            <w:left w:val="none" w:sz="0" w:space="0" w:color="auto"/>
            <w:bottom w:val="none" w:sz="0" w:space="0" w:color="auto"/>
            <w:right w:val="none" w:sz="0" w:space="0" w:color="auto"/>
          </w:divBdr>
        </w:div>
        <w:div w:id="383413052">
          <w:marLeft w:val="979"/>
          <w:marRight w:val="0"/>
          <w:marTop w:val="0"/>
          <w:marBottom w:val="100"/>
          <w:divBdr>
            <w:top w:val="none" w:sz="0" w:space="0" w:color="auto"/>
            <w:left w:val="none" w:sz="0" w:space="0" w:color="auto"/>
            <w:bottom w:val="none" w:sz="0" w:space="0" w:color="auto"/>
            <w:right w:val="none" w:sz="0" w:space="0" w:color="auto"/>
          </w:divBdr>
        </w:div>
        <w:div w:id="383413055">
          <w:marLeft w:val="979"/>
          <w:marRight w:val="0"/>
          <w:marTop w:val="0"/>
          <w:marBottom w:val="100"/>
          <w:divBdr>
            <w:top w:val="none" w:sz="0" w:space="0" w:color="auto"/>
            <w:left w:val="none" w:sz="0" w:space="0" w:color="auto"/>
            <w:bottom w:val="none" w:sz="0" w:space="0" w:color="auto"/>
            <w:right w:val="none" w:sz="0" w:space="0" w:color="auto"/>
          </w:divBdr>
        </w:div>
        <w:div w:id="383413056">
          <w:marLeft w:val="979"/>
          <w:marRight w:val="0"/>
          <w:marTop w:val="0"/>
          <w:marBottom w:val="100"/>
          <w:divBdr>
            <w:top w:val="none" w:sz="0" w:space="0" w:color="auto"/>
            <w:left w:val="none" w:sz="0" w:space="0" w:color="auto"/>
            <w:bottom w:val="none" w:sz="0" w:space="0" w:color="auto"/>
            <w:right w:val="none" w:sz="0" w:space="0" w:color="auto"/>
          </w:divBdr>
        </w:div>
        <w:div w:id="383413058">
          <w:marLeft w:val="979"/>
          <w:marRight w:val="0"/>
          <w:marTop w:val="0"/>
          <w:marBottom w:val="100"/>
          <w:divBdr>
            <w:top w:val="none" w:sz="0" w:space="0" w:color="auto"/>
            <w:left w:val="none" w:sz="0" w:space="0" w:color="auto"/>
            <w:bottom w:val="none" w:sz="0" w:space="0" w:color="auto"/>
            <w:right w:val="none" w:sz="0" w:space="0" w:color="auto"/>
          </w:divBdr>
        </w:div>
        <w:div w:id="383413061">
          <w:marLeft w:val="979"/>
          <w:marRight w:val="0"/>
          <w:marTop w:val="0"/>
          <w:marBottom w:val="100"/>
          <w:divBdr>
            <w:top w:val="none" w:sz="0" w:space="0" w:color="auto"/>
            <w:left w:val="none" w:sz="0" w:space="0" w:color="auto"/>
            <w:bottom w:val="none" w:sz="0" w:space="0" w:color="auto"/>
            <w:right w:val="none" w:sz="0" w:space="0" w:color="auto"/>
          </w:divBdr>
        </w:div>
        <w:div w:id="383413069">
          <w:marLeft w:val="979"/>
          <w:marRight w:val="0"/>
          <w:marTop w:val="0"/>
          <w:marBottom w:val="100"/>
          <w:divBdr>
            <w:top w:val="none" w:sz="0" w:space="0" w:color="auto"/>
            <w:left w:val="none" w:sz="0" w:space="0" w:color="auto"/>
            <w:bottom w:val="none" w:sz="0" w:space="0" w:color="auto"/>
            <w:right w:val="none" w:sz="0" w:space="0" w:color="auto"/>
          </w:divBdr>
        </w:div>
      </w:divsChild>
    </w:div>
    <w:div w:id="383413032">
      <w:marLeft w:val="0"/>
      <w:marRight w:val="0"/>
      <w:marTop w:val="0"/>
      <w:marBottom w:val="0"/>
      <w:divBdr>
        <w:top w:val="none" w:sz="0" w:space="0" w:color="auto"/>
        <w:left w:val="none" w:sz="0" w:space="0" w:color="auto"/>
        <w:bottom w:val="none" w:sz="0" w:space="0" w:color="auto"/>
        <w:right w:val="none" w:sz="0" w:space="0" w:color="auto"/>
      </w:divBdr>
    </w:div>
    <w:div w:id="383413033">
      <w:marLeft w:val="0"/>
      <w:marRight w:val="0"/>
      <w:marTop w:val="0"/>
      <w:marBottom w:val="0"/>
      <w:divBdr>
        <w:top w:val="none" w:sz="0" w:space="0" w:color="auto"/>
        <w:left w:val="none" w:sz="0" w:space="0" w:color="auto"/>
        <w:bottom w:val="none" w:sz="0" w:space="0" w:color="auto"/>
        <w:right w:val="none" w:sz="0" w:space="0" w:color="auto"/>
      </w:divBdr>
    </w:div>
    <w:div w:id="383413035">
      <w:marLeft w:val="0"/>
      <w:marRight w:val="0"/>
      <w:marTop w:val="0"/>
      <w:marBottom w:val="0"/>
      <w:divBdr>
        <w:top w:val="none" w:sz="0" w:space="0" w:color="auto"/>
        <w:left w:val="none" w:sz="0" w:space="0" w:color="auto"/>
        <w:bottom w:val="none" w:sz="0" w:space="0" w:color="auto"/>
        <w:right w:val="none" w:sz="0" w:space="0" w:color="auto"/>
      </w:divBdr>
    </w:div>
    <w:div w:id="383413037">
      <w:marLeft w:val="0"/>
      <w:marRight w:val="0"/>
      <w:marTop w:val="0"/>
      <w:marBottom w:val="0"/>
      <w:divBdr>
        <w:top w:val="none" w:sz="0" w:space="0" w:color="auto"/>
        <w:left w:val="none" w:sz="0" w:space="0" w:color="auto"/>
        <w:bottom w:val="none" w:sz="0" w:space="0" w:color="auto"/>
        <w:right w:val="none" w:sz="0" w:space="0" w:color="auto"/>
      </w:divBdr>
    </w:div>
    <w:div w:id="383413039">
      <w:marLeft w:val="0"/>
      <w:marRight w:val="0"/>
      <w:marTop w:val="0"/>
      <w:marBottom w:val="0"/>
      <w:divBdr>
        <w:top w:val="none" w:sz="0" w:space="0" w:color="auto"/>
        <w:left w:val="none" w:sz="0" w:space="0" w:color="auto"/>
        <w:bottom w:val="none" w:sz="0" w:space="0" w:color="auto"/>
        <w:right w:val="none" w:sz="0" w:space="0" w:color="auto"/>
      </w:divBdr>
    </w:div>
    <w:div w:id="383413045">
      <w:marLeft w:val="0"/>
      <w:marRight w:val="0"/>
      <w:marTop w:val="0"/>
      <w:marBottom w:val="0"/>
      <w:divBdr>
        <w:top w:val="none" w:sz="0" w:space="0" w:color="auto"/>
        <w:left w:val="none" w:sz="0" w:space="0" w:color="auto"/>
        <w:bottom w:val="none" w:sz="0" w:space="0" w:color="auto"/>
        <w:right w:val="none" w:sz="0" w:space="0" w:color="auto"/>
      </w:divBdr>
    </w:div>
    <w:div w:id="383413050">
      <w:marLeft w:val="0"/>
      <w:marRight w:val="0"/>
      <w:marTop w:val="0"/>
      <w:marBottom w:val="0"/>
      <w:divBdr>
        <w:top w:val="none" w:sz="0" w:space="0" w:color="auto"/>
        <w:left w:val="none" w:sz="0" w:space="0" w:color="auto"/>
        <w:bottom w:val="none" w:sz="0" w:space="0" w:color="auto"/>
        <w:right w:val="none" w:sz="0" w:space="0" w:color="auto"/>
      </w:divBdr>
      <w:divsChild>
        <w:div w:id="383413041">
          <w:marLeft w:val="0"/>
          <w:marRight w:val="0"/>
          <w:marTop w:val="0"/>
          <w:marBottom w:val="0"/>
          <w:divBdr>
            <w:top w:val="none" w:sz="0" w:space="0" w:color="auto"/>
            <w:left w:val="none" w:sz="0" w:space="0" w:color="auto"/>
            <w:bottom w:val="none" w:sz="0" w:space="0" w:color="auto"/>
            <w:right w:val="none" w:sz="0" w:space="0" w:color="auto"/>
          </w:divBdr>
          <w:divsChild>
            <w:div w:id="383413053">
              <w:marLeft w:val="0"/>
              <w:marRight w:val="0"/>
              <w:marTop w:val="0"/>
              <w:marBottom w:val="0"/>
              <w:divBdr>
                <w:top w:val="none" w:sz="0" w:space="0" w:color="auto"/>
                <w:left w:val="none" w:sz="0" w:space="0" w:color="auto"/>
                <w:bottom w:val="none" w:sz="0" w:space="0" w:color="auto"/>
                <w:right w:val="none" w:sz="0" w:space="0" w:color="auto"/>
              </w:divBdr>
              <w:divsChild>
                <w:div w:id="383413066">
                  <w:marLeft w:val="0"/>
                  <w:marRight w:val="0"/>
                  <w:marTop w:val="0"/>
                  <w:marBottom w:val="0"/>
                  <w:divBdr>
                    <w:top w:val="none" w:sz="0" w:space="0" w:color="auto"/>
                    <w:left w:val="none" w:sz="0" w:space="0" w:color="auto"/>
                    <w:bottom w:val="none" w:sz="0" w:space="0" w:color="auto"/>
                    <w:right w:val="none" w:sz="0" w:space="0" w:color="auto"/>
                  </w:divBdr>
                  <w:divsChild>
                    <w:div w:id="383413043">
                      <w:marLeft w:val="0"/>
                      <w:marRight w:val="0"/>
                      <w:marTop w:val="0"/>
                      <w:marBottom w:val="0"/>
                      <w:divBdr>
                        <w:top w:val="none" w:sz="0" w:space="0" w:color="auto"/>
                        <w:left w:val="none" w:sz="0" w:space="0" w:color="auto"/>
                        <w:bottom w:val="none" w:sz="0" w:space="0" w:color="auto"/>
                        <w:right w:val="none" w:sz="0" w:space="0" w:color="auto"/>
                      </w:divBdr>
                      <w:divsChild>
                        <w:div w:id="383413060">
                          <w:marLeft w:val="0"/>
                          <w:marRight w:val="0"/>
                          <w:marTop w:val="0"/>
                          <w:marBottom w:val="0"/>
                          <w:divBdr>
                            <w:top w:val="none" w:sz="0" w:space="0" w:color="auto"/>
                            <w:left w:val="none" w:sz="0" w:space="0" w:color="auto"/>
                            <w:bottom w:val="none" w:sz="0" w:space="0" w:color="auto"/>
                            <w:right w:val="none" w:sz="0" w:space="0" w:color="auto"/>
                          </w:divBdr>
                          <w:divsChild>
                            <w:div w:id="383413049">
                              <w:marLeft w:val="0"/>
                              <w:marRight w:val="0"/>
                              <w:marTop w:val="0"/>
                              <w:marBottom w:val="0"/>
                              <w:divBdr>
                                <w:top w:val="none" w:sz="0" w:space="0" w:color="auto"/>
                                <w:left w:val="none" w:sz="0" w:space="0" w:color="auto"/>
                                <w:bottom w:val="none" w:sz="0" w:space="0" w:color="auto"/>
                                <w:right w:val="none" w:sz="0" w:space="0" w:color="auto"/>
                              </w:divBdr>
                              <w:divsChild>
                                <w:div w:id="383413034">
                                  <w:marLeft w:val="0"/>
                                  <w:marRight w:val="0"/>
                                  <w:marTop w:val="0"/>
                                  <w:marBottom w:val="0"/>
                                  <w:divBdr>
                                    <w:top w:val="none" w:sz="0" w:space="0" w:color="auto"/>
                                    <w:left w:val="none" w:sz="0" w:space="0" w:color="auto"/>
                                    <w:bottom w:val="none" w:sz="0" w:space="0" w:color="auto"/>
                                    <w:right w:val="none" w:sz="0" w:space="0" w:color="auto"/>
                                  </w:divBdr>
                                  <w:divsChild>
                                    <w:div w:id="383413067">
                                      <w:marLeft w:val="0"/>
                                      <w:marRight w:val="0"/>
                                      <w:marTop w:val="0"/>
                                      <w:marBottom w:val="0"/>
                                      <w:divBdr>
                                        <w:top w:val="none" w:sz="0" w:space="0" w:color="auto"/>
                                        <w:left w:val="none" w:sz="0" w:space="0" w:color="auto"/>
                                        <w:bottom w:val="none" w:sz="0" w:space="0" w:color="auto"/>
                                        <w:right w:val="none" w:sz="0" w:space="0" w:color="auto"/>
                                      </w:divBdr>
                                      <w:divsChild>
                                        <w:div w:id="383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413054">
      <w:marLeft w:val="0"/>
      <w:marRight w:val="0"/>
      <w:marTop w:val="0"/>
      <w:marBottom w:val="0"/>
      <w:divBdr>
        <w:top w:val="none" w:sz="0" w:space="0" w:color="auto"/>
        <w:left w:val="none" w:sz="0" w:space="0" w:color="auto"/>
        <w:bottom w:val="none" w:sz="0" w:space="0" w:color="auto"/>
        <w:right w:val="none" w:sz="0" w:space="0" w:color="auto"/>
      </w:divBdr>
    </w:div>
    <w:div w:id="383413059">
      <w:marLeft w:val="0"/>
      <w:marRight w:val="0"/>
      <w:marTop w:val="0"/>
      <w:marBottom w:val="0"/>
      <w:divBdr>
        <w:top w:val="none" w:sz="0" w:space="0" w:color="auto"/>
        <w:left w:val="none" w:sz="0" w:space="0" w:color="auto"/>
        <w:bottom w:val="none" w:sz="0" w:space="0" w:color="auto"/>
        <w:right w:val="none" w:sz="0" w:space="0" w:color="auto"/>
      </w:divBdr>
      <w:divsChild>
        <w:div w:id="383413030">
          <w:marLeft w:val="0"/>
          <w:marRight w:val="0"/>
          <w:marTop w:val="0"/>
          <w:marBottom w:val="525"/>
          <w:divBdr>
            <w:top w:val="none" w:sz="0" w:space="0" w:color="auto"/>
            <w:left w:val="none" w:sz="0" w:space="0" w:color="auto"/>
            <w:bottom w:val="none" w:sz="0" w:space="0" w:color="auto"/>
            <w:right w:val="none" w:sz="0" w:space="0" w:color="auto"/>
          </w:divBdr>
          <w:divsChild>
            <w:div w:id="383413027">
              <w:marLeft w:val="0"/>
              <w:marRight w:val="0"/>
              <w:marTop w:val="0"/>
              <w:marBottom w:val="0"/>
              <w:divBdr>
                <w:top w:val="none" w:sz="0" w:space="0" w:color="auto"/>
                <w:left w:val="none" w:sz="0" w:space="0" w:color="auto"/>
                <w:bottom w:val="none" w:sz="0" w:space="0" w:color="auto"/>
                <w:right w:val="none" w:sz="0" w:space="0" w:color="auto"/>
              </w:divBdr>
              <w:divsChild>
                <w:div w:id="383413065">
                  <w:marLeft w:val="0"/>
                  <w:marRight w:val="0"/>
                  <w:marTop w:val="0"/>
                  <w:marBottom w:val="0"/>
                  <w:divBdr>
                    <w:top w:val="none" w:sz="0" w:space="0" w:color="auto"/>
                    <w:left w:val="none" w:sz="0" w:space="0" w:color="auto"/>
                    <w:bottom w:val="none" w:sz="0" w:space="0" w:color="auto"/>
                    <w:right w:val="none" w:sz="0" w:space="0" w:color="auto"/>
                  </w:divBdr>
                  <w:divsChild>
                    <w:div w:id="383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064">
      <w:marLeft w:val="0"/>
      <w:marRight w:val="0"/>
      <w:marTop w:val="0"/>
      <w:marBottom w:val="0"/>
      <w:divBdr>
        <w:top w:val="none" w:sz="0" w:space="0" w:color="auto"/>
        <w:left w:val="none" w:sz="0" w:space="0" w:color="auto"/>
        <w:bottom w:val="none" w:sz="0" w:space="0" w:color="auto"/>
        <w:right w:val="none" w:sz="0" w:space="0" w:color="auto"/>
      </w:divBdr>
    </w:div>
    <w:div w:id="383413068">
      <w:marLeft w:val="0"/>
      <w:marRight w:val="0"/>
      <w:marTop w:val="0"/>
      <w:marBottom w:val="0"/>
      <w:divBdr>
        <w:top w:val="none" w:sz="0" w:space="0" w:color="auto"/>
        <w:left w:val="none" w:sz="0" w:space="0" w:color="auto"/>
        <w:bottom w:val="none" w:sz="0" w:space="0" w:color="auto"/>
        <w:right w:val="none" w:sz="0" w:space="0" w:color="auto"/>
      </w:divBdr>
      <w:divsChild>
        <w:div w:id="383413026">
          <w:marLeft w:val="0"/>
          <w:marRight w:val="0"/>
          <w:marTop w:val="0"/>
          <w:marBottom w:val="0"/>
          <w:divBdr>
            <w:top w:val="none" w:sz="0" w:space="0" w:color="auto"/>
            <w:left w:val="none" w:sz="0" w:space="0" w:color="auto"/>
            <w:bottom w:val="none" w:sz="0" w:space="0" w:color="auto"/>
            <w:right w:val="none" w:sz="0" w:space="0" w:color="auto"/>
          </w:divBdr>
          <w:divsChild>
            <w:div w:id="383413028">
              <w:marLeft w:val="0"/>
              <w:marRight w:val="0"/>
              <w:marTop w:val="0"/>
              <w:marBottom w:val="0"/>
              <w:divBdr>
                <w:top w:val="none" w:sz="0" w:space="0" w:color="auto"/>
                <w:left w:val="none" w:sz="0" w:space="0" w:color="auto"/>
                <w:bottom w:val="none" w:sz="0" w:space="0" w:color="auto"/>
                <w:right w:val="none" w:sz="0" w:space="0" w:color="auto"/>
              </w:divBdr>
              <w:divsChild>
                <w:div w:id="383413044">
                  <w:marLeft w:val="0"/>
                  <w:marRight w:val="0"/>
                  <w:marTop w:val="0"/>
                  <w:marBottom w:val="0"/>
                  <w:divBdr>
                    <w:top w:val="none" w:sz="0" w:space="0" w:color="auto"/>
                    <w:left w:val="none" w:sz="0" w:space="0" w:color="auto"/>
                    <w:bottom w:val="none" w:sz="0" w:space="0" w:color="auto"/>
                    <w:right w:val="none" w:sz="0" w:space="0" w:color="auto"/>
                  </w:divBdr>
                  <w:divsChild>
                    <w:div w:id="383413063">
                      <w:marLeft w:val="0"/>
                      <w:marRight w:val="0"/>
                      <w:marTop w:val="189"/>
                      <w:marBottom w:val="0"/>
                      <w:divBdr>
                        <w:top w:val="none" w:sz="0" w:space="0" w:color="auto"/>
                        <w:left w:val="none" w:sz="0" w:space="0" w:color="auto"/>
                        <w:bottom w:val="none" w:sz="0" w:space="0" w:color="auto"/>
                        <w:right w:val="none" w:sz="0" w:space="0" w:color="auto"/>
                      </w:divBdr>
                      <w:divsChild>
                        <w:div w:id="383413031">
                          <w:marLeft w:val="0"/>
                          <w:marRight w:val="0"/>
                          <w:marTop w:val="0"/>
                          <w:marBottom w:val="0"/>
                          <w:divBdr>
                            <w:top w:val="none" w:sz="0" w:space="0" w:color="auto"/>
                            <w:left w:val="none" w:sz="0" w:space="0" w:color="auto"/>
                            <w:bottom w:val="none" w:sz="0" w:space="0" w:color="auto"/>
                            <w:right w:val="none" w:sz="0" w:space="0" w:color="auto"/>
                          </w:divBdr>
                          <w:divsChild>
                            <w:div w:id="383413062">
                              <w:marLeft w:val="0"/>
                              <w:marRight w:val="0"/>
                              <w:marTop w:val="0"/>
                              <w:marBottom w:val="0"/>
                              <w:divBdr>
                                <w:top w:val="none" w:sz="0" w:space="0" w:color="auto"/>
                                <w:left w:val="none" w:sz="0" w:space="0" w:color="auto"/>
                                <w:bottom w:val="none" w:sz="0" w:space="0" w:color="auto"/>
                                <w:right w:val="none" w:sz="0" w:space="0" w:color="auto"/>
                              </w:divBdr>
                              <w:divsChild>
                                <w:div w:id="383413036">
                                  <w:marLeft w:val="0"/>
                                  <w:marRight w:val="0"/>
                                  <w:marTop w:val="0"/>
                                  <w:marBottom w:val="0"/>
                                  <w:divBdr>
                                    <w:top w:val="none" w:sz="0" w:space="0" w:color="auto"/>
                                    <w:left w:val="none" w:sz="0" w:space="0" w:color="auto"/>
                                    <w:bottom w:val="none" w:sz="0" w:space="0" w:color="auto"/>
                                    <w:right w:val="none" w:sz="0" w:space="0" w:color="auto"/>
                                  </w:divBdr>
                                  <w:divsChild>
                                    <w:div w:id="383413051">
                                      <w:marLeft w:val="0"/>
                                      <w:marRight w:val="0"/>
                                      <w:marTop w:val="0"/>
                                      <w:marBottom w:val="0"/>
                                      <w:divBdr>
                                        <w:top w:val="none" w:sz="0" w:space="0" w:color="auto"/>
                                        <w:left w:val="none" w:sz="0" w:space="0" w:color="auto"/>
                                        <w:bottom w:val="none" w:sz="0" w:space="0" w:color="auto"/>
                                        <w:right w:val="none" w:sz="0" w:space="0" w:color="auto"/>
                                      </w:divBdr>
                                      <w:divsChild>
                                        <w:div w:id="383413048">
                                          <w:marLeft w:val="0"/>
                                          <w:marRight w:val="0"/>
                                          <w:marTop w:val="0"/>
                                          <w:marBottom w:val="0"/>
                                          <w:divBdr>
                                            <w:top w:val="none" w:sz="0" w:space="0" w:color="auto"/>
                                            <w:left w:val="none" w:sz="0" w:space="0" w:color="auto"/>
                                            <w:bottom w:val="none" w:sz="0" w:space="0" w:color="auto"/>
                                            <w:right w:val="none" w:sz="0" w:space="0" w:color="auto"/>
                                          </w:divBdr>
                                          <w:divsChild>
                                            <w:div w:id="383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683783">
      <w:bodyDiv w:val="1"/>
      <w:marLeft w:val="0"/>
      <w:marRight w:val="0"/>
      <w:marTop w:val="0"/>
      <w:marBottom w:val="0"/>
      <w:divBdr>
        <w:top w:val="none" w:sz="0" w:space="0" w:color="auto"/>
        <w:left w:val="none" w:sz="0" w:space="0" w:color="auto"/>
        <w:bottom w:val="none" w:sz="0" w:space="0" w:color="auto"/>
        <w:right w:val="none" w:sz="0" w:space="0" w:color="auto"/>
      </w:divBdr>
    </w:div>
    <w:div w:id="662775605">
      <w:bodyDiv w:val="1"/>
      <w:marLeft w:val="0"/>
      <w:marRight w:val="0"/>
      <w:marTop w:val="0"/>
      <w:marBottom w:val="0"/>
      <w:divBdr>
        <w:top w:val="none" w:sz="0" w:space="0" w:color="auto"/>
        <w:left w:val="none" w:sz="0" w:space="0" w:color="auto"/>
        <w:bottom w:val="none" w:sz="0" w:space="0" w:color="auto"/>
        <w:right w:val="none" w:sz="0" w:space="0" w:color="auto"/>
      </w:divBdr>
    </w:div>
    <w:div w:id="715659776">
      <w:bodyDiv w:val="1"/>
      <w:marLeft w:val="0"/>
      <w:marRight w:val="0"/>
      <w:marTop w:val="0"/>
      <w:marBottom w:val="0"/>
      <w:divBdr>
        <w:top w:val="none" w:sz="0" w:space="0" w:color="auto"/>
        <w:left w:val="none" w:sz="0" w:space="0" w:color="auto"/>
        <w:bottom w:val="none" w:sz="0" w:space="0" w:color="auto"/>
        <w:right w:val="none" w:sz="0" w:space="0" w:color="auto"/>
      </w:divBdr>
    </w:div>
    <w:div w:id="855117197">
      <w:bodyDiv w:val="1"/>
      <w:marLeft w:val="0"/>
      <w:marRight w:val="0"/>
      <w:marTop w:val="0"/>
      <w:marBottom w:val="0"/>
      <w:divBdr>
        <w:top w:val="none" w:sz="0" w:space="0" w:color="auto"/>
        <w:left w:val="none" w:sz="0" w:space="0" w:color="auto"/>
        <w:bottom w:val="none" w:sz="0" w:space="0" w:color="auto"/>
        <w:right w:val="none" w:sz="0" w:space="0" w:color="auto"/>
      </w:divBdr>
    </w:div>
    <w:div w:id="935021034">
      <w:bodyDiv w:val="1"/>
      <w:marLeft w:val="0"/>
      <w:marRight w:val="0"/>
      <w:marTop w:val="0"/>
      <w:marBottom w:val="0"/>
      <w:divBdr>
        <w:top w:val="none" w:sz="0" w:space="0" w:color="auto"/>
        <w:left w:val="none" w:sz="0" w:space="0" w:color="auto"/>
        <w:bottom w:val="none" w:sz="0" w:space="0" w:color="auto"/>
        <w:right w:val="none" w:sz="0" w:space="0" w:color="auto"/>
      </w:divBdr>
      <w:divsChild>
        <w:div w:id="1448429053">
          <w:marLeft w:val="1166"/>
          <w:marRight w:val="0"/>
          <w:marTop w:val="0"/>
          <w:marBottom w:val="0"/>
          <w:divBdr>
            <w:top w:val="none" w:sz="0" w:space="0" w:color="auto"/>
            <w:left w:val="none" w:sz="0" w:space="0" w:color="auto"/>
            <w:bottom w:val="none" w:sz="0" w:space="0" w:color="auto"/>
            <w:right w:val="none" w:sz="0" w:space="0" w:color="auto"/>
          </w:divBdr>
        </w:div>
        <w:div w:id="398285605">
          <w:marLeft w:val="1166"/>
          <w:marRight w:val="0"/>
          <w:marTop w:val="0"/>
          <w:marBottom w:val="0"/>
          <w:divBdr>
            <w:top w:val="none" w:sz="0" w:space="0" w:color="auto"/>
            <w:left w:val="none" w:sz="0" w:space="0" w:color="auto"/>
            <w:bottom w:val="none" w:sz="0" w:space="0" w:color="auto"/>
            <w:right w:val="none" w:sz="0" w:space="0" w:color="auto"/>
          </w:divBdr>
        </w:div>
        <w:div w:id="547185639">
          <w:marLeft w:val="1166"/>
          <w:marRight w:val="0"/>
          <w:marTop w:val="0"/>
          <w:marBottom w:val="0"/>
          <w:divBdr>
            <w:top w:val="none" w:sz="0" w:space="0" w:color="auto"/>
            <w:left w:val="none" w:sz="0" w:space="0" w:color="auto"/>
            <w:bottom w:val="none" w:sz="0" w:space="0" w:color="auto"/>
            <w:right w:val="none" w:sz="0" w:space="0" w:color="auto"/>
          </w:divBdr>
        </w:div>
        <w:div w:id="563297362">
          <w:marLeft w:val="1166"/>
          <w:marRight w:val="0"/>
          <w:marTop w:val="0"/>
          <w:marBottom w:val="0"/>
          <w:divBdr>
            <w:top w:val="none" w:sz="0" w:space="0" w:color="auto"/>
            <w:left w:val="none" w:sz="0" w:space="0" w:color="auto"/>
            <w:bottom w:val="none" w:sz="0" w:space="0" w:color="auto"/>
            <w:right w:val="none" w:sz="0" w:space="0" w:color="auto"/>
          </w:divBdr>
        </w:div>
      </w:divsChild>
    </w:div>
    <w:div w:id="1123840605">
      <w:bodyDiv w:val="1"/>
      <w:marLeft w:val="0"/>
      <w:marRight w:val="0"/>
      <w:marTop w:val="0"/>
      <w:marBottom w:val="0"/>
      <w:divBdr>
        <w:top w:val="none" w:sz="0" w:space="0" w:color="auto"/>
        <w:left w:val="none" w:sz="0" w:space="0" w:color="auto"/>
        <w:bottom w:val="none" w:sz="0" w:space="0" w:color="auto"/>
        <w:right w:val="none" w:sz="0" w:space="0" w:color="auto"/>
      </w:divBdr>
    </w:div>
    <w:div w:id="1175917651">
      <w:bodyDiv w:val="1"/>
      <w:marLeft w:val="0"/>
      <w:marRight w:val="0"/>
      <w:marTop w:val="0"/>
      <w:marBottom w:val="0"/>
      <w:divBdr>
        <w:top w:val="none" w:sz="0" w:space="0" w:color="auto"/>
        <w:left w:val="none" w:sz="0" w:space="0" w:color="auto"/>
        <w:bottom w:val="none" w:sz="0" w:space="0" w:color="auto"/>
        <w:right w:val="none" w:sz="0" w:space="0" w:color="auto"/>
      </w:divBdr>
    </w:div>
    <w:div w:id="1179004586">
      <w:bodyDiv w:val="1"/>
      <w:marLeft w:val="0"/>
      <w:marRight w:val="0"/>
      <w:marTop w:val="0"/>
      <w:marBottom w:val="0"/>
      <w:divBdr>
        <w:top w:val="none" w:sz="0" w:space="0" w:color="auto"/>
        <w:left w:val="none" w:sz="0" w:space="0" w:color="auto"/>
        <w:bottom w:val="none" w:sz="0" w:space="0" w:color="auto"/>
        <w:right w:val="none" w:sz="0" w:space="0" w:color="auto"/>
      </w:divBdr>
    </w:div>
    <w:div w:id="1255822588">
      <w:bodyDiv w:val="1"/>
      <w:marLeft w:val="0"/>
      <w:marRight w:val="0"/>
      <w:marTop w:val="0"/>
      <w:marBottom w:val="0"/>
      <w:divBdr>
        <w:top w:val="none" w:sz="0" w:space="0" w:color="auto"/>
        <w:left w:val="none" w:sz="0" w:space="0" w:color="auto"/>
        <w:bottom w:val="none" w:sz="0" w:space="0" w:color="auto"/>
        <w:right w:val="none" w:sz="0" w:space="0" w:color="auto"/>
      </w:divBdr>
    </w:div>
    <w:div w:id="1269970606">
      <w:bodyDiv w:val="1"/>
      <w:marLeft w:val="0"/>
      <w:marRight w:val="0"/>
      <w:marTop w:val="0"/>
      <w:marBottom w:val="0"/>
      <w:divBdr>
        <w:top w:val="none" w:sz="0" w:space="0" w:color="auto"/>
        <w:left w:val="none" w:sz="0" w:space="0" w:color="auto"/>
        <w:bottom w:val="none" w:sz="0" w:space="0" w:color="auto"/>
        <w:right w:val="none" w:sz="0" w:space="0" w:color="auto"/>
      </w:divBdr>
    </w:div>
    <w:div w:id="1542404134">
      <w:bodyDiv w:val="1"/>
      <w:marLeft w:val="0"/>
      <w:marRight w:val="0"/>
      <w:marTop w:val="0"/>
      <w:marBottom w:val="0"/>
      <w:divBdr>
        <w:top w:val="none" w:sz="0" w:space="0" w:color="auto"/>
        <w:left w:val="none" w:sz="0" w:space="0" w:color="auto"/>
        <w:bottom w:val="none" w:sz="0" w:space="0" w:color="auto"/>
        <w:right w:val="none" w:sz="0" w:space="0" w:color="auto"/>
      </w:divBdr>
    </w:div>
    <w:div w:id="1550804071">
      <w:bodyDiv w:val="1"/>
      <w:marLeft w:val="0"/>
      <w:marRight w:val="0"/>
      <w:marTop w:val="0"/>
      <w:marBottom w:val="0"/>
      <w:divBdr>
        <w:top w:val="none" w:sz="0" w:space="0" w:color="auto"/>
        <w:left w:val="none" w:sz="0" w:space="0" w:color="auto"/>
        <w:bottom w:val="none" w:sz="0" w:space="0" w:color="auto"/>
        <w:right w:val="none" w:sz="0" w:space="0" w:color="auto"/>
      </w:divBdr>
    </w:div>
    <w:div w:id="1597593638">
      <w:bodyDiv w:val="1"/>
      <w:marLeft w:val="0"/>
      <w:marRight w:val="0"/>
      <w:marTop w:val="0"/>
      <w:marBottom w:val="0"/>
      <w:divBdr>
        <w:top w:val="none" w:sz="0" w:space="0" w:color="auto"/>
        <w:left w:val="none" w:sz="0" w:space="0" w:color="auto"/>
        <w:bottom w:val="none" w:sz="0" w:space="0" w:color="auto"/>
        <w:right w:val="none" w:sz="0" w:space="0" w:color="auto"/>
      </w:divBdr>
    </w:div>
    <w:div w:id="1745906588">
      <w:bodyDiv w:val="1"/>
      <w:marLeft w:val="0"/>
      <w:marRight w:val="0"/>
      <w:marTop w:val="0"/>
      <w:marBottom w:val="0"/>
      <w:divBdr>
        <w:top w:val="none" w:sz="0" w:space="0" w:color="auto"/>
        <w:left w:val="none" w:sz="0" w:space="0" w:color="auto"/>
        <w:bottom w:val="none" w:sz="0" w:space="0" w:color="auto"/>
        <w:right w:val="none" w:sz="0" w:space="0" w:color="auto"/>
      </w:divBdr>
      <w:divsChild>
        <w:div w:id="1462772784">
          <w:marLeft w:val="75"/>
          <w:marRight w:val="75"/>
          <w:marTop w:val="0"/>
          <w:marBottom w:val="75"/>
          <w:divBdr>
            <w:top w:val="none" w:sz="0" w:space="0" w:color="auto"/>
            <w:left w:val="none" w:sz="0" w:space="0" w:color="auto"/>
            <w:bottom w:val="none" w:sz="0" w:space="0" w:color="auto"/>
            <w:right w:val="none" w:sz="0" w:space="0" w:color="auto"/>
          </w:divBdr>
          <w:divsChild>
            <w:div w:id="9352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854">
      <w:bodyDiv w:val="1"/>
      <w:marLeft w:val="0"/>
      <w:marRight w:val="0"/>
      <w:marTop w:val="0"/>
      <w:marBottom w:val="0"/>
      <w:divBdr>
        <w:top w:val="none" w:sz="0" w:space="0" w:color="auto"/>
        <w:left w:val="none" w:sz="0" w:space="0" w:color="auto"/>
        <w:bottom w:val="none" w:sz="0" w:space="0" w:color="auto"/>
        <w:right w:val="none" w:sz="0" w:space="0" w:color="auto"/>
      </w:divBdr>
      <w:divsChild>
        <w:div w:id="1151947016">
          <w:marLeft w:val="821"/>
          <w:marRight w:val="0"/>
          <w:marTop w:val="120"/>
          <w:marBottom w:val="120"/>
          <w:divBdr>
            <w:top w:val="none" w:sz="0" w:space="0" w:color="auto"/>
            <w:left w:val="none" w:sz="0" w:space="0" w:color="auto"/>
            <w:bottom w:val="none" w:sz="0" w:space="0" w:color="auto"/>
            <w:right w:val="none" w:sz="0" w:space="0" w:color="auto"/>
          </w:divBdr>
        </w:div>
        <w:div w:id="1078670896">
          <w:marLeft w:val="821"/>
          <w:marRight w:val="0"/>
          <w:marTop w:val="120"/>
          <w:marBottom w:val="120"/>
          <w:divBdr>
            <w:top w:val="none" w:sz="0" w:space="0" w:color="auto"/>
            <w:left w:val="none" w:sz="0" w:space="0" w:color="auto"/>
            <w:bottom w:val="none" w:sz="0" w:space="0" w:color="auto"/>
            <w:right w:val="none" w:sz="0" w:space="0" w:color="auto"/>
          </w:divBdr>
        </w:div>
        <w:div w:id="1199928453">
          <w:marLeft w:val="821"/>
          <w:marRight w:val="0"/>
          <w:marTop w:val="120"/>
          <w:marBottom w:val="120"/>
          <w:divBdr>
            <w:top w:val="none" w:sz="0" w:space="0" w:color="auto"/>
            <w:left w:val="none" w:sz="0" w:space="0" w:color="auto"/>
            <w:bottom w:val="none" w:sz="0" w:space="0" w:color="auto"/>
            <w:right w:val="none" w:sz="0" w:space="0" w:color="auto"/>
          </w:divBdr>
        </w:div>
        <w:div w:id="1455370080">
          <w:marLeft w:val="821"/>
          <w:marRight w:val="0"/>
          <w:marTop w:val="120"/>
          <w:marBottom w:val="120"/>
          <w:divBdr>
            <w:top w:val="none" w:sz="0" w:space="0" w:color="auto"/>
            <w:left w:val="none" w:sz="0" w:space="0" w:color="auto"/>
            <w:bottom w:val="none" w:sz="0" w:space="0" w:color="auto"/>
            <w:right w:val="none" w:sz="0" w:space="0" w:color="auto"/>
          </w:divBdr>
        </w:div>
        <w:div w:id="1240945786">
          <w:marLeft w:val="821"/>
          <w:marRight w:val="0"/>
          <w:marTop w:val="120"/>
          <w:marBottom w:val="120"/>
          <w:divBdr>
            <w:top w:val="none" w:sz="0" w:space="0" w:color="auto"/>
            <w:left w:val="none" w:sz="0" w:space="0" w:color="auto"/>
            <w:bottom w:val="none" w:sz="0" w:space="0" w:color="auto"/>
            <w:right w:val="none" w:sz="0" w:space="0" w:color="auto"/>
          </w:divBdr>
        </w:div>
      </w:divsChild>
    </w:div>
    <w:div w:id="1878270633">
      <w:bodyDiv w:val="1"/>
      <w:marLeft w:val="0"/>
      <w:marRight w:val="0"/>
      <w:marTop w:val="0"/>
      <w:marBottom w:val="0"/>
      <w:divBdr>
        <w:top w:val="none" w:sz="0" w:space="0" w:color="auto"/>
        <w:left w:val="none" w:sz="0" w:space="0" w:color="auto"/>
        <w:bottom w:val="none" w:sz="0" w:space="0" w:color="auto"/>
        <w:right w:val="none" w:sz="0" w:space="0" w:color="auto"/>
      </w:divBdr>
    </w:div>
    <w:div w:id="1939022161">
      <w:bodyDiv w:val="1"/>
      <w:marLeft w:val="0"/>
      <w:marRight w:val="0"/>
      <w:marTop w:val="0"/>
      <w:marBottom w:val="0"/>
      <w:divBdr>
        <w:top w:val="none" w:sz="0" w:space="0" w:color="auto"/>
        <w:left w:val="none" w:sz="0" w:space="0" w:color="auto"/>
        <w:bottom w:val="none" w:sz="0" w:space="0" w:color="auto"/>
        <w:right w:val="none" w:sz="0" w:space="0" w:color="auto"/>
      </w:divBdr>
    </w:div>
    <w:div w:id="20562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puc.ca.gov/PublishedDocs/Published/G000/M143/K552/143552239.pdf" TargetMode="External"/><Relationship Id="rId18" Type="http://schemas.openxmlformats.org/officeDocument/2006/relationships/hyperlink" Target="http://docs.cpuc.ca.gov/PublishedDocs/Published/G000/M158/K090/158090972.PDF" TargetMode="External"/><Relationship Id="rId26" Type="http://schemas.openxmlformats.org/officeDocument/2006/relationships/hyperlink" Target="http://regarchive.sdge.com/tm2/pdf/ELEC_ELEC-RULES_ERULE32.pdf" TargetMode="External"/><Relationship Id="rId39" Type="http://schemas.openxmlformats.org/officeDocument/2006/relationships/hyperlink" Target="mailto:waynejoliver@aol.com" TargetMode="External"/><Relationship Id="rId3" Type="http://schemas.openxmlformats.org/officeDocument/2006/relationships/customXml" Target="../customXml/item3.xml"/><Relationship Id="rId21" Type="http://schemas.openxmlformats.org/officeDocument/2006/relationships/hyperlink" Target="http://docs.cpuc.ca.gov/PublishedDocs/Published/G000/M163/K467/163467479.PDF" TargetMode="External"/><Relationship Id="rId34" Type="http://schemas.openxmlformats.org/officeDocument/2006/relationships/image" Target="media/image4.png"/><Relationship Id="rId42" Type="http://schemas.openxmlformats.org/officeDocument/2006/relationships/hyperlink" Target="http://www.twitter.com/sdge" TargetMode="External"/><Relationship Id="rId7" Type="http://schemas.openxmlformats.org/officeDocument/2006/relationships/settings" Target="settings.xml"/><Relationship Id="rId12" Type="http://schemas.openxmlformats.org/officeDocument/2006/relationships/hyperlink" Target="mailto:AllSourceRFO@semprautilities.com" TargetMode="External"/><Relationship Id="rId17" Type="http://schemas.openxmlformats.org/officeDocument/2006/relationships/hyperlink" Target="http://regarchive.sdge.com/tm2/pdf/2796-E.pdf" TargetMode="External"/><Relationship Id="rId25" Type="http://schemas.openxmlformats.org/officeDocument/2006/relationships/hyperlink" Target="http://regarchive.sdge.com/tm2/pdf/3041-E.pdf" TargetMode="External"/><Relationship Id="rId33" Type="http://schemas.openxmlformats.org/officeDocument/2006/relationships/image" Target="media/image3.png"/><Relationship Id="rId38" Type="http://schemas.openxmlformats.org/officeDocument/2006/relationships/hyperlink" Target="mailto:waynejoliver@aol.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garchive.sdge.com/tm2/pdf/2729-E-A.pdf" TargetMode="External"/><Relationship Id="rId20" Type="http://schemas.openxmlformats.org/officeDocument/2006/relationships/hyperlink" Target="http://regarchive.sdge.com/tm2/pdf/2796-E-A.pdf" TargetMode="External"/><Relationship Id="rId29" Type="http://schemas.openxmlformats.org/officeDocument/2006/relationships/hyperlink" Target="http://www.pge.com/en/mybusiness/save/energymanagement/scrfi/index.page" TargetMode="External"/><Relationship Id="rId41" Type="http://schemas.openxmlformats.org/officeDocument/2006/relationships/hyperlink" Target="http://sempra.com/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egarchive.sdge.com/tm2/pdf/2949-E-A.pdf" TargetMode="External"/><Relationship Id="rId32" Type="http://schemas.openxmlformats.org/officeDocument/2006/relationships/header" Target="header1.xml"/><Relationship Id="rId37" Type="http://schemas.openxmlformats.org/officeDocument/2006/relationships/hyperlink" Target="mailto:waynejoliver@aol.com" TargetMode="External"/><Relationship Id="rId40" Type="http://schemas.openxmlformats.org/officeDocument/2006/relationships/hyperlink" Target="http://sdge.com/aboutu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cs.cpuc.ca.gov/PublishedDocs/Published/G000/M153/K436/153436367.pdf" TargetMode="External"/><Relationship Id="rId23" Type="http://schemas.openxmlformats.org/officeDocument/2006/relationships/hyperlink" Target="http://docs.cpuc.ca.gov/PublishedDocs/Published/G000/M172/K765/172765001.PDF" TargetMode="External"/><Relationship Id="rId28" Type="http://schemas.openxmlformats.org/officeDocument/2006/relationships/image" Target="media/image2.png"/><Relationship Id="rId36" Type="http://schemas.openxmlformats.org/officeDocument/2006/relationships/hyperlink" Target="mailto:DRAMRFO@semprautilities.com" TargetMode="External"/><Relationship Id="rId10" Type="http://schemas.openxmlformats.org/officeDocument/2006/relationships/endnotes" Target="endnotes.xml"/><Relationship Id="rId19" Type="http://schemas.openxmlformats.org/officeDocument/2006/relationships/hyperlink" Target="http://docs.cpuc.ca.gov/PublishedDocs/Published/G000/M158/K090/158090972.PDF" TargetMode="External"/><Relationship Id="rId31" Type="http://schemas.openxmlformats.org/officeDocument/2006/relationships/hyperlink" Target="http://www.cpuc.ca.gov/puc/supplierdiversity/" TargetMode="External"/><Relationship Id="rId44"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garchive.sdge.com/tm2/pdf/2729-E.pdf" TargetMode="External"/><Relationship Id="rId22" Type="http://schemas.openxmlformats.org/officeDocument/2006/relationships/hyperlink" Target="http://regarchive.sdge.com/tm2/pdf/2949-E.pdf" TargetMode="External"/><Relationship Id="rId27" Type="http://schemas.openxmlformats.org/officeDocument/2006/relationships/hyperlink" Target="http://www.sdge.com/sites/default/files/documents/1833663991/20151008_SDGE_OC_Boundary.pdf?nid=15981" TargetMode="External"/><Relationship Id="rId30" Type="http://schemas.openxmlformats.org/officeDocument/2006/relationships/hyperlink" Target="http://www.sempra.com/about/supplier-diversity/" TargetMode="External"/><Relationship Id="rId35" Type="http://schemas.openxmlformats.org/officeDocument/2006/relationships/hyperlink" Target="https://www.poweradvocate.com/pR.do?okey=67295&amp;pubEvent=true" TargetMode="External"/><Relationship Id="rId43" Type="http://schemas.openxmlformats.org/officeDocument/2006/relationships/hyperlink" Target="http://www.facebook.com/sandiegogasandelectri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supplierclearinghouse.com/eligibility/default.asp" TargetMode="External"/><Relationship Id="rId1" Type="http://schemas.openxmlformats.org/officeDocument/2006/relationships/hyperlink" Target="http://www.caiso.com/Documents/DemandResponseUser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96334F2A4ED46BE259D3EEFE6C2DB" ma:contentTypeVersion="0" ma:contentTypeDescription="Create a new document." ma:contentTypeScope="" ma:versionID="0c5006db94f4ca42894b898207831f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CBFA-6D08-4F86-A368-FA4230FF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A48D37-30FE-4293-AA31-C78D29F5E1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F585D-3965-44B6-95DC-F6AC3EB0FDD5}">
  <ds:schemaRefs>
    <ds:schemaRef ds:uri="http://schemas.microsoft.com/sharepoint/v3/contenttype/forms"/>
  </ds:schemaRefs>
</ds:datastoreItem>
</file>

<file path=customXml/itemProps4.xml><?xml version="1.0" encoding="utf-8"?>
<ds:datastoreItem xmlns:ds="http://schemas.openxmlformats.org/officeDocument/2006/customXml" ds:itemID="{3D735259-322D-4652-84B0-87380D67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Report</Template>
  <TotalTime>82</TotalTime>
  <Pages>1</Pages>
  <Words>6031</Words>
  <Characters>34380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ASNYDER</dc:creator>
  <cp:lastModifiedBy>ebierman@semprautilities.com</cp:lastModifiedBy>
  <cp:revision>10</cp:revision>
  <cp:lastPrinted>2016-03-02T19:53:00Z</cp:lastPrinted>
  <dcterms:created xsi:type="dcterms:W3CDTF">2017-02-02T00:52:00Z</dcterms:created>
  <dcterms:modified xsi:type="dcterms:W3CDTF">2017-03-10T19:01:00Z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0x010100DC796334F2A4ED46BE259D3EEFE6C2DB</vt:lpwstr>
  </property>
</Properties>
</file>